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D506D6" w:rsidRDefault="009767C4" w:rsidP="009767C4">
      <w:pPr>
        <w:jc w:val="center"/>
      </w:pPr>
      <w:r>
        <w:rPr>
          <w:noProof/>
          <w:lang w:eastAsia="es-CO"/>
        </w:rPr>
        <w:drawing>
          <wp:inline distT="0" distB="0" distL="0" distR="0" wp14:anchorId="12243972" wp14:editId="12BC79C6">
            <wp:extent cx="6086475" cy="1381125"/>
            <wp:effectExtent l="0" t="0" r="9525" b="9525"/>
            <wp:docPr id="8" name="Imagen 8" descr="Resultado de imagen para logo minjus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logo minjustic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6475" cy="1381125"/>
                    </a:xfrm>
                    <a:prstGeom prst="rect">
                      <a:avLst/>
                    </a:prstGeom>
                    <a:noFill/>
                    <a:ln>
                      <a:noFill/>
                    </a:ln>
                  </pic:spPr>
                </pic:pic>
              </a:graphicData>
            </a:graphic>
          </wp:inline>
        </w:drawing>
      </w:r>
    </w:p>
    <w:p w:rsidR="00D506D6" w:rsidRPr="00D506D6" w:rsidRDefault="00D506D6" w:rsidP="00D506D6">
      <w:pPr>
        <w:jc w:val="center"/>
        <w:rPr>
          <w:color w:val="000000" w:themeColor="text1"/>
          <w:sz w:val="72"/>
          <w:szCs w:val="72"/>
        </w:rPr>
      </w:pPr>
      <w:r w:rsidRPr="00D506D6">
        <w:rPr>
          <w:color w:val="000000" w:themeColor="text1"/>
          <w:sz w:val="72"/>
          <w:szCs w:val="72"/>
        </w:rPr>
        <w:t>INFORME</w:t>
      </w:r>
    </w:p>
    <w:p w:rsidR="00D506D6" w:rsidRDefault="00D506D6" w:rsidP="009767C4">
      <w:pPr>
        <w:jc w:val="center"/>
        <w:rPr>
          <w:color w:val="000000" w:themeColor="text1"/>
          <w:sz w:val="96"/>
          <w:szCs w:val="96"/>
        </w:rPr>
      </w:pPr>
      <w:r>
        <w:rPr>
          <w:noProof/>
          <w:lang w:eastAsia="es-CO"/>
        </w:rPr>
        <mc:AlternateContent>
          <mc:Choice Requires="wps">
            <w:drawing>
              <wp:inline distT="0" distB="0" distL="0" distR="0" wp14:anchorId="1BB7C7AB" wp14:editId="4A1C817C">
                <wp:extent cx="304800" cy="304800"/>
                <wp:effectExtent l="0" t="0" r="0" b="0"/>
                <wp:docPr id="1" name="AutoShape 1" descr="Resultado de imagen para INDICADOR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w:pict>
              <v:rect w14:anchorId="33971818" id="AutoShape 1" o:spid="_x0000_s1026" alt="Resultado de imagen para INDICADOR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aw7FgtECAADkBQAADgAAAAAAAAAAAAAAAAAuAgAAZHJzL2Uyb0RvYy54bWxQ&#10;SwECLQAUAAYACAAAACEATKDpLNgAAAADAQAADwAAAAAAAAAAAAAAAAArBQAAZHJzL2Rvd25yZXYu&#10;eG1sUEsFBgAAAAAEAAQA8wAAADAGAAAAAA==&#10;" filled="f" stroked="f">
                <o:lock v:ext="edit" aspectratio="t"/>
                <w10:anchorlock/>
              </v:rect>
            </w:pict>
          </mc:Fallback>
        </mc:AlternateContent>
      </w:r>
      <w:r>
        <w:rPr>
          <w:noProof/>
          <w:lang w:eastAsia="es-CO"/>
        </w:rPr>
        <mc:AlternateContent>
          <mc:Choice Requires="wps">
            <w:drawing>
              <wp:inline distT="0" distB="0" distL="0" distR="0" wp14:anchorId="15E333AD" wp14:editId="1F3E6641">
                <wp:extent cx="304800" cy="304800"/>
                <wp:effectExtent l="0" t="0" r="0" b="0"/>
                <wp:docPr id="3" name="AutoShape 4" descr="Resultado de imagen para INDICADOR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w:pict>
              <v:rect w14:anchorId="72741901" id="AutoShape 4" o:spid="_x0000_s1026" alt="Resultado de imagen para INDICADOR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iyhxm0wIAAOQFAAAOAAAAAAAAAAAAAAAAAC4CAABkcnMvZTJvRG9jLnht&#10;bFBLAQItABQABgAIAAAAIQBMoOks2AAAAAMBAAAPAAAAAAAAAAAAAAAAAC0FAABkcnMvZG93bnJl&#10;di54bWxQSwUGAAAAAAQABADzAAAAMgYAAAAA&#10;" filled="f" stroked="f">
                <o:lock v:ext="edit" aspectratio="t"/>
                <w10:anchorlock/>
              </v:rect>
            </w:pict>
          </mc:Fallback>
        </mc:AlternateContent>
      </w:r>
    </w:p>
    <w:p w:rsidR="00D506D6" w:rsidRPr="009767C4" w:rsidRDefault="00D506D6" w:rsidP="009767C4">
      <w:pPr>
        <w:jc w:val="center"/>
        <w:rPr>
          <w:color w:val="000000" w:themeColor="text1"/>
          <w:sz w:val="96"/>
          <w:szCs w:val="96"/>
        </w:rPr>
      </w:pPr>
      <w:r>
        <w:rPr>
          <w:noProof/>
          <w:lang w:eastAsia="es-CO"/>
        </w:rPr>
        <mc:AlternateContent>
          <mc:Choice Requires="wps">
            <w:drawing>
              <wp:inline distT="0" distB="0" distL="0" distR="0">
                <wp:extent cx="304800" cy="304800"/>
                <wp:effectExtent l="0" t="0" r="0" b="0"/>
                <wp:docPr id="2" name="Rectángulo 2" descr="Resultado de imagen para INDICADOR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w:pict>
              <v:rect w14:anchorId="28D2D7AB" id="Rectángulo 2" o:spid="_x0000_s1026" alt="Resultado de imagen para INDICADOR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WKJvrbAgAA5gUAAA4AAAAAAAAAAAAAAAAALgIAAGRycy9l&#10;Mm9Eb2MueG1sUEsBAi0AFAAGAAgAAAAhAEyg6SzYAAAAAwEAAA8AAAAAAAAAAAAAAAAANQUAAGRy&#10;cy9kb3ducmV2LnhtbFBLBQYAAAAABAAEAPMAAAA6BgAAAAA=&#10;" filled="f" stroked="f">
                <o:lock v:ext="edit" aspectratio="t"/>
                <w10:anchorlock/>
              </v:rect>
            </w:pict>
          </mc:Fallback>
        </mc:AlternateContent>
      </w:r>
      <w:r>
        <w:rPr>
          <w:noProof/>
          <w:lang w:eastAsia="es-CO"/>
        </w:rPr>
        <w:drawing>
          <wp:inline distT="0" distB="0" distL="0" distR="0" wp14:anchorId="78895B3A" wp14:editId="03FE0A08">
            <wp:extent cx="5612130" cy="3198914"/>
            <wp:effectExtent l="0" t="0" r="7620" b="1905"/>
            <wp:docPr id="6" name="Imagen 6" descr="Resultado de imagen para INDI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NDICADO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198914"/>
                    </a:xfrm>
                    <a:prstGeom prst="rect">
                      <a:avLst/>
                    </a:prstGeom>
                    <a:noFill/>
                    <a:ln>
                      <a:noFill/>
                    </a:ln>
                  </pic:spPr>
                </pic:pic>
              </a:graphicData>
            </a:graphic>
          </wp:inline>
        </w:drawing>
      </w:r>
    </w:p>
    <w:p w:rsidR="00760E86" w:rsidRDefault="00760E86" w:rsidP="00D506D6">
      <w:pPr>
        <w:jc w:val="center"/>
        <w:rPr>
          <w:color w:val="000000" w:themeColor="text1"/>
          <w:sz w:val="72"/>
          <w:szCs w:val="72"/>
        </w:rPr>
      </w:pPr>
    </w:p>
    <w:p w:rsidR="00D506D6" w:rsidRDefault="00D506D6" w:rsidP="00D506D6">
      <w:pPr>
        <w:jc w:val="center"/>
        <w:rPr>
          <w:color w:val="000000" w:themeColor="text1"/>
          <w:sz w:val="72"/>
          <w:szCs w:val="72"/>
        </w:rPr>
      </w:pPr>
      <w:r w:rsidRPr="00D506D6">
        <w:rPr>
          <w:color w:val="000000" w:themeColor="text1"/>
          <w:sz w:val="72"/>
          <w:szCs w:val="72"/>
        </w:rPr>
        <w:t>INDICADORES</w:t>
      </w:r>
      <w:r>
        <w:rPr>
          <w:color w:val="000000" w:themeColor="text1"/>
          <w:sz w:val="72"/>
          <w:szCs w:val="72"/>
        </w:rPr>
        <w:t xml:space="preserve"> </w:t>
      </w:r>
      <w:r w:rsidR="006E5DA7">
        <w:rPr>
          <w:color w:val="000000" w:themeColor="text1"/>
          <w:sz w:val="72"/>
          <w:szCs w:val="72"/>
        </w:rPr>
        <w:t>I</w:t>
      </w:r>
      <w:r w:rsidR="00F7797E">
        <w:rPr>
          <w:color w:val="000000" w:themeColor="text1"/>
          <w:sz w:val="72"/>
          <w:szCs w:val="72"/>
        </w:rPr>
        <w:t>V</w:t>
      </w:r>
      <w:r>
        <w:rPr>
          <w:color w:val="000000" w:themeColor="text1"/>
          <w:sz w:val="72"/>
          <w:szCs w:val="72"/>
        </w:rPr>
        <w:t xml:space="preserve"> </w:t>
      </w:r>
      <w:r w:rsidR="0042321F">
        <w:rPr>
          <w:color w:val="000000" w:themeColor="text1"/>
          <w:sz w:val="72"/>
          <w:szCs w:val="72"/>
        </w:rPr>
        <w:t>TRIMESTRE</w:t>
      </w:r>
    </w:p>
    <w:p w:rsidR="00760E86" w:rsidRDefault="006E5DA7" w:rsidP="00760E86">
      <w:pPr>
        <w:jc w:val="center"/>
        <w:rPr>
          <w:color w:val="000000" w:themeColor="text1"/>
          <w:sz w:val="72"/>
          <w:szCs w:val="72"/>
        </w:rPr>
      </w:pPr>
      <w:r>
        <w:rPr>
          <w:color w:val="000000" w:themeColor="text1"/>
          <w:sz w:val="72"/>
          <w:szCs w:val="72"/>
        </w:rPr>
        <w:t>2019</w:t>
      </w:r>
      <w:r w:rsidR="009767C4">
        <w:rPr>
          <w:color w:val="000000" w:themeColor="text1"/>
          <w:sz w:val="72"/>
          <w:szCs w:val="72"/>
        </w:rPr>
        <w:t>.</w:t>
      </w:r>
    </w:p>
    <w:p w:rsidR="009767C4" w:rsidRPr="00760E86" w:rsidRDefault="009767C4" w:rsidP="00760E86">
      <w:pPr>
        <w:jc w:val="center"/>
        <w:rPr>
          <w:color w:val="000000" w:themeColor="text1"/>
          <w:sz w:val="72"/>
          <w:szCs w:val="72"/>
        </w:rPr>
      </w:pPr>
      <w:r w:rsidRPr="00877B11">
        <w:rPr>
          <w:rFonts w:ascii="Arial" w:hAnsi="Arial" w:cs="Arial"/>
          <w:b/>
          <w:color w:val="000000" w:themeColor="text1"/>
          <w:sz w:val="32"/>
          <w:szCs w:val="32"/>
        </w:rPr>
        <w:lastRenderedPageBreak/>
        <w:t>Introducción.</w:t>
      </w:r>
    </w:p>
    <w:p w:rsidR="009767C4" w:rsidRPr="00877B11" w:rsidRDefault="009767C4" w:rsidP="009767C4">
      <w:pPr>
        <w:jc w:val="both"/>
        <w:rPr>
          <w:rFonts w:ascii="Arial" w:hAnsi="Arial" w:cs="Arial"/>
          <w:color w:val="000000" w:themeColor="text1"/>
        </w:rPr>
      </w:pPr>
      <w:r w:rsidRPr="00877B11">
        <w:rPr>
          <w:rFonts w:ascii="Arial" w:hAnsi="Arial" w:cs="Arial"/>
          <w:color w:val="000000" w:themeColor="text1"/>
        </w:rPr>
        <w:t>En este informe se muestra el estado de los indicadores</w:t>
      </w:r>
      <w:r w:rsidR="00877B11">
        <w:rPr>
          <w:rFonts w:ascii="Arial" w:hAnsi="Arial" w:cs="Arial"/>
          <w:color w:val="000000" w:themeColor="text1"/>
        </w:rPr>
        <w:t xml:space="preserve"> asociados a cada uno de los procesos que hacen parte</w:t>
      </w:r>
      <w:r w:rsidRPr="00877B11">
        <w:rPr>
          <w:rFonts w:ascii="Arial" w:hAnsi="Arial" w:cs="Arial"/>
          <w:color w:val="000000" w:themeColor="text1"/>
        </w:rPr>
        <w:t xml:space="preserve"> del Ministerio </w:t>
      </w:r>
      <w:r w:rsidR="00877B11">
        <w:rPr>
          <w:rFonts w:ascii="Arial" w:hAnsi="Arial" w:cs="Arial"/>
          <w:color w:val="000000" w:themeColor="text1"/>
        </w:rPr>
        <w:t xml:space="preserve">de Justicia y del Derecho (MJD), </w:t>
      </w:r>
      <w:r w:rsidRPr="00877B11">
        <w:rPr>
          <w:rFonts w:ascii="Arial" w:hAnsi="Arial" w:cs="Arial"/>
          <w:color w:val="000000" w:themeColor="text1"/>
        </w:rPr>
        <w:t xml:space="preserve">durante el </w:t>
      </w:r>
      <w:r w:rsidR="0042321F">
        <w:rPr>
          <w:rFonts w:ascii="Arial" w:hAnsi="Arial" w:cs="Arial"/>
          <w:color w:val="000000" w:themeColor="text1"/>
        </w:rPr>
        <w:t xml:space="preserve">tercer trimestre </w:t>
      </w:r>
      <w:r w:rsidR="006E5DA7">
        <w:rPr>
          <w:rFonts w:ascii="Arial" w:hAnsi="Arial" w:cs="Arial"/>
          <w:color w:val="000000" w:themeColor="text1"/>
        </w:rPr>
        <w:t>de 2019</w:t>
      </w:r>
      <w:r w:rsidRPr="00877B11">
        <w:rPr>
          <w:rFonts w:ascii="Arial" w:hAnsi="Arial" w:cs="Arial"/>
          <w:color w:val="000000" w:themeColor="text1"/>
        </w:rPr>
        <w:t>.</w:t>
      </w:r>
    </w:p>
    <w:p w:rsidR="009767C4" w:rsidRPr="00877B11" w:rsidRDefault="00877B11" w:rsidP="009767C4">
      <w:pPr>
        <w:jc w:val="both"/>
        <w:rPr>
          <w:rFonts w:ascii="Arial" w:hAnsi="Arial" w:cs="Arial"/>
          <w:color w:val="000000" w:themeColor="text1"/>
        </w:rPr>
      </w:pPr>
      <w:r>
        <w:rPr>
          <w:rFonts w:ascii="Arial" w:hAnsi="Arial" w:cs="Arial"/>
          <w:color w:val="000000" w:themeColor="text1"/>
        </w:rPr>
        <w:t>El tablero de indicadores</w:t>
      </w:r>
      <w:r w:rsidR="009767C4" w:rsidRPr="00877B11">
        <w:rPr>
          <w:rFonts w:ascii="Arial" w:hAnsi="Arial" w:cs="Arial"/>
          <w:color w:val="000000" w:themeColor="text1"/>
        </w:rPr>
        <w:t xml:space="preserve"> del MJD </w:t>
      </w:r>
      <w:r>
        <w:rPr>
          <w:rFonts w:ascii="Arial" w:hAnsi="Arial" w:cs="Arial"/>
          <w:color w:val="000000" w:themeColor="text1"/>
        </w:rPr>
        <w:t>está constituido por 84 mediciones</w:t>
      </w:r>
      <w:r w:rsidR="009767C4" w:rsidRPr="00877B11">
        <w:rPr>
          <w:rFonts w:ascii="Arial" w:hAnsi="Arial" w:cs="Arial"/>
          <w:color w:val="000000" w:themeColor="text1"/>
        </w:rPr>
        <w:t xml:space="preserve"> reportados para </w:t>
      </w:r>
      <w:r w:rsidR="006E5DA7" w:rsidRPr="006E5DA7">
        <w:rPr>
          <w:rFonts w:ascii="Arial" w:hAnsi="Arial" w:cs="Arial"/>
          <w:color w:val="000000" w:themeColor="text1"/>
        </w:rPr>
        <w:t xml:space="preserve">el </w:t>
      </w:r>
      <w:r w:rsidR="0042321F">
        <w:rPr>
          <w:rFonts w:ascii="Arial" w:hAnsi="Arial" w:cs="Arial"/>
          <w:color w:val="000000" w:themeColor="text1"/>
        </w:rPr>
        <w:t xml:space="preserve">tercer trimestre de 2019 </w:t>
      </w:r>
      <w:r>
        <w:rPr>
          <w:rFonts w:ascii="Arial" w:hAnsi="Arial" w:cs="Arial"/>
          <w:color w:val="000000" w:themeColor="text1"/>
        </w:rPr>
        <w:t xml:space="preserve">por cada uno de los procesos, </w:t>
      </w:r>
      <w:r w:rsidR="009767C4" w:rsidRPr="00877B11">
        <w:rPr>
          <w:rFonts w:ascii="Arial" w:hAnsi="Arial" w:cs="Arial"/>
          <w:color w:val="000000" w:themeColor="text1"/>
        </w:rPr>
        <w:t xml:space="preserve"> dado que </w:t>
      </w:r>
      <w:r>
        <w:rPr>
          <w:rFonts w:ascii="Arial" w:hAnsi="Arial" w:cs="Arial"/>
          <w:color w:val="000000" w:themeColor="text1"/>
        </w:rPr>
        <w:t>la periodicidad es variada</w:t>
      </w:r>
      <w:r w:rsidR="009767C4" w:rsidRPr="00877B11">
        <w:rPr>
          <w:rFonts w:ascii="Arial" w:hAnsi="Arial" w:cs="Arial"/>
          <w:color w:val="000000" w:themeColor="text1"/>
        </w:rPr>
        <w:t xml:space="preserve"> entre trimestral, semestral, </w:t>
      </w:r>
      <w:r>
        <w:rPr>
          <w:rFonts w:ascii="Arial" w:hAnsi="Arial" w:cs="Arial"/>
          <w:color w:val="000000" w:themeColor="text1"/>
        </w:rPr>
        <w:t>y anual, s</w:t>
      </w:r>
      <w:r w:rsidR="009767C4" w:rsidRPr="00877B11">
        <w:rPr>
          <w:rFonts w:ascii="Arial" w:hAnsi="Arial" w:cs="Arial"/>
          <w:color w:val="000000" w:themeColor="text1"/>
        </w:rPr>
        <w:t>on objeto de este informe los que tiene una periodicidad de reporte trimestral</w:t>
      </w:r>
      <w:r w:rsidR="006E5DA7">
        <w:rPr>
          <w:rFonts w:ascii="Arial" w:hAnsi="Arial" w:cs="Arial"/>
          <w:color w:val="000000" w:themeColor="text1"/>
        </w:rPr>
        <w:t xml:space="preserve"> y semestral</w:t>
      </w:r>
      <w:r w:rsidR="009767C4" w:rsidRPr="00877B11">
        <w:rPr>
          <w:rFonts w:ascii="Arial" w:hAnsi="Arial" w:cs="Arial"/>
          <w:color w:val="000000" w:themeColor="text1"/>
        </w:rPr>
        <w:t xml:space="preserve">, los cuales </w:t>
      </w:r>
      <w:r>
        <w:rPr>
          <w:rFonts w:ascii="Arial" w:hAnsi="Arial" w:cs="Arial"/>
          <w:color w:val="000000" w:themeColor="text1"/>
        </w:rPr>
        <w:t>presentan</w:t>
      </w:r>
      <w:r w:rsidR="009767C4" w:rsidRPr="00877B11">
        <w:rPr>
          <w:rFonts w:ascii="Arial" w:hAnsi="Arial" w:cs="Arial"/>
          <w:color w:val="000000" w:themeColor="text1"/>
        </w:rPr>
        <w:t xml:space="preserve"> m</w:t>
      </w:r>
      <w:r>
        <w:rPr>
          <w:rFonts w:ascii="Arial" w:hAnsi="Arial" w:cs="Arial"/>
          <w:color w:val="000000" w:themeColor="text1"/>
        </w:rPr>
        <w:t>edición</w:t>
      </w:r>
      <w:r w:rsidR="009767C4" w:rsidRPr="00877B11">
        <w:rPr>
          <w:rFonts w:ascii="Arial" w:hAnsi="Arial" w:cs="Arial"/>
          <w:color w:val="000000" w:themeColor="text1"/>
        </w:rPr>
        <w:t xml:space="preserve"> y se evalúan.</w:t>
      </w:r>
    </w:p>
    <w:p w:rsidR="009767C4" w:rsidRDefault="00877B11" w:rsidP="009767C4">
      <w:pPr>
        <w:jc w:val="both"/>
        <w:rPr>
          <w:rFonts w:ascii="Arial" w:hAnsi="Arial" w:cs="Arial"/>
          <w:color w:val="000000" w:themeColor="text1"/>
        </w:rPr>
      </w:pPr>
      <w:r>
        <w:rPr>
          <w:rFonts w:ascii="Arial" w:hAnsi="Arial" w:cs="Arial"/>
          <w:color w:val="000000" w:themeColor="text1"/>
        </w:rPr>
        <w:t>Para lo cual s</w:t>
      </w:r>
      <w:r w:rsidR="009767C4" w:rsidRPr="00877B11">
        <w:rPr>
          <w:rFonts w:ascii="Arial" w:hAnsi="Arial" w:cs="Arial"/>
          <w:color w:val="000000" w:themeColor="text1"/>
        </w:rPr>
        <w:t xml:space="preserve">e presentan las tablas </w:t>
      </w:r>
      <w:r>
        <w:rPr>
          <w:rFonts w:ascii="Arial" w:hAnsi="Arial" w:cs="Arial"/>
          <w:color w:val="000000" w:themeColor="text1"/>
        </w:rPr>
        <w:t>en las que</w:t>
      </w:r>
      <w:r w:rsidR="009767C4" w:rsidRPr="00877B11">
        <w:rPr>
          <w:rFonts w:ascii="Arial" w:hAnsi="Arial" w:cs="Arial"/>
          <w:color w:val="000000" w:themeColor="text1"/>
        </w:rPr>
        <w:t xml:space="preserve"> se identifica el número de indicadores de gestión asociados a objetivos de calidad y específicos, a los cuatro procesos de la entidad y a cada una de las dependencias</w:t>
      </w:r>
      <w:r w:rsidR="009767C4" w:rsidRPr="009767C4">
        <w:rPr>
          <w:rFonts w:ascii="Arial" w:hAnsi="Arial" w:cs="Arial"/>
          <w:color w:val="000000" w:themeColor="text1"/>
        </w:rPr>
        <w:t>.</w:t>
      </w:r>
    </w:p>
    <w:p w:rsidR="009767C4" w:rsidRPr="009767C4" w:rsidRDefault="009767C4" w:rsidP="009767C4">
      <w:pPr>
        <w:jc w:val="both"/>
        <w:rPr>
          <w:rFonts w:ascii="Arial" w:hAnsi="Arial" w:cs="Arial"/>
          <w:color w:val="000000" w:themeColor="text1"/>
          <w:u w:val="single"/>
        </w:rPr>
      </w:pPr>
    </w:p>
    <w:p w:rsidR="009767C4" w:rsidRPr="00877B11" w:rsidRDefault="00877B11" w:rsidP="009767C4">
      <w:pPr>
        <w:jc w:val="both"/>
        <w:rPr>
          <w:rFonts w:ascii="Arial" w:hAnsi="Arial" w:cs="Arial"/>
          <w:color w:val="000000" w:themeColor="text1"/>
          <w:u w:val="single"/>
        </w:rPr>
      </w:pPr>
      <w:r>
        <w:rPr>
          <w:rFonts w:ascii="Arial" w:hAnsi="Arial" w:cs="Arial"/>
          <w:color w:val="000000" w:themeColor="text1"/>
          <w:u w:val="single"/>
        </w:rPr>
        <w:t xml:space="preserve">OBJETIVO DE LA EVALUACIÓN. </w:t>
      </w:r>
    </w:p>
    <w:p w:rsidR="009767C4" w:rsidRPr="009767C4" w:rsidRDefault="009767C4" w:rsidP="009767C4">
      <w:pPr>
        <w:jc w:val="both"/>
        <w:rPr>
          <w:rFonts w:ascii="Arial" w:hAnsi="Arial" w:cs="Arial"/>
          <w:color w:val="000000" w:themeColor="text1"/>
        </w:rPr>
      </w:pPr>
      <w:r w:rsidRPr="009767C4">
        <w:rPr>
          <w:rFonts w:ascii="Arial" w:hAnsi="Arial" w:cs="Arial"/>
          <w:color w:val="000000" w:themeColor="text1"/>
        </w:rPr>
        <w:t xml:space="preserve">Determinar los avances </w:t>
      </w:r>
      <w:r>
        <w:rPr>
          <w:rFonts w:ascii="Arial" w:hAnsi="Arial" w:cs="Arial"/>
          <w:color w:val="000000" w:themeColor="text1"/>
        </w:rPr>
        <w:t>que cada uno de los procesos ha logrado</w:t>
      </w:r>
      <w:r w:rsidRPr="009767C4">
        <w:rPr>
          <w:rFonts w:ascii="Arial" w:hAnsi="Arial" w:cs="Arial"/>
          <w:color w:val="000000" w:themeColor="text1"/>
        </w:rPr>
        <w:t xml:space="preserve"> a través de sus actividades y establecer</w:t>
      </w:r>
      <w:r w:rsidR="00B629F2">
        <w:rPr>
          <w:rFonts w:ascii="Arial" w:hAnsi="Arial" w:cs="Arial"/>
          <w:color w:val="000000" w:themeColor="text1"/>
        </w:rPr>
        <w:t xml:space="preserve"> las </w:t>
      </w:r>
      <w:r w:rsidR="00B629F2" w:rsidRPr="00B629F2">
        <w:rPr>
          <w:rFonts w:ascii="Arial" w:hAnsi="Arial" w:cs="Arial"/>
          <w:color w:val="000000" w:themeColor="text1"/>
        </w:rPr>
        <w:t xml:space="preserve">acciones orientadas a </w:t>
      </w:r>
      <w:r w:rsidR="00B629F2">
        <w:rPr>
          <w:rFonts w:ascii="Arial" w:hAnsi="Arial" w:cs="Arial"/>
          <w:color w:val="000000" w:themeColor="text1"/>
        </w:rPr>
        <w:t>establecer</w:t>
      </w:r>
      <w:r w:rsidRPr="009767C4">
        <w:rPr>
          <w:rFonts w:ascii="Arial" w:hAnsi="Arial" w:cs="Arial"/>
          <w:color w:val="000000" w:themeColor="text1"/>
        </w:rPr>
        <w:t xml:space="preserve"> las causas o impedimentos en el cumplimiento, con el fin de adelantar acciones corre</w:t>
      </w:r>
      <w:r w:rsidR="00B629F2">
        <w:rPr>
          <w:rFonts w:ascii="Arial" w:hAnsi="Arial" w:cs="Arial"/>
          <w:color w:val="000000" w:themeColor="text1"/>
        </w:rPr>
        <w:t xml:space="preserve">ctivas, preventivas y de mejora, con el fin de </w:t>
      </w:r>
      <w:r w:rsidRPr="009767C4">
        <w:rPr>
          <w:rFonts w:ascii="Arial" w:hAnsi="Arial" w:cs="Arial"/>
          <w:color w:val="000000" w:themeColor="text1"/>
        </w:rPr>
        <w:t>alca</w:t>
      </w:r>
      <w:r w:rsidR="00B629F2">
        <w:rPr>
          <w:rFonts w:ascii="Arial" w:hAnsi="Arial" w:cs="Arial"/>
          <w:color w:val="000000" w:themeColor="text1"/>
        </w:rPr>
        <w:t xml:space="preserve">nzar los resultados planificados y tener un conocimiento en tiempo real del comportamiento de los proceso que permitan la toma de </w:t>
      </w:r>
      <w:r w:rsidR="002B3CA5">
        <w:rPr>
          <w:rFonts w:ascii="Arial" w:hAnsi="Arial" w:cs="Arial"/>
          <w:color w:val="000000" w:themeColor="text1"/>
        </w:rPr>
        <w:t>decisiones.</w:t>
      </w:r>
    </w:p>
    <w:p w:rsidR="009767C4" w:rsidRDefault="009767C4" w:rsidP="009767C4">
      <w:pPr>
        <w:jc w:val="both"/>
        <w:rPr>
          <w:rFonts w:ascii="Arial" w:hAnsi="Arial" w:cs="Arial"/>
          <w:color w:val="000000" w:themeColor="text1"/>
        </w:rPr>
      </w:pPr>
      <w:r>
        <w:rPr>
          <w:rFonts w:ascii="Arial" w:hAnsi="Arial" w:cs="Arial"/>
          <w:color w:val="000000" w:themeColor="text1"/>
        </w:rPr>
        <w:t>D</w:t>
      </w:r>
      <w:r w:rsidRPr="009767C4">
        <w:rPr>
          <w:rFonts w:ascii="Arial" w:hAnsi="Arial" w:cs="Arial"/>
          <w:color w:val="000000" w:themeColor="text1"/>
        </w:rPr>
        <w:t>e los cuatro procesos, que maneja la Entidad, es decir Estratégico, Misional, de Apoyo y de Evaluación tendrán un mismo valor ponderado para su aporte al cumplimiento de los objetivos institucionales.</w:t>
      </w:r>
    </w:p>
    <w:p w:rsidR="00877B11" w:rsidRPr="00877B11" w:rsidRDefault="00877B11" w:rsidP="009767C4">
      <w:pPr>
        <w:jc w:val="both"/>
        <w:rPr>
          <w:rFonts w:ascii="Arial" w:hAnsi="Arial" w:cs="Arial"/>
          <w:color w:val="000000" w:themeColor="text1"/>
        </w:rPr>
      </w:pPr>
    </w:p>
    <w:p w:rsidR="009767C4" w:rsidRPr="009767C4" w:rsidRDefault="009767C4" w:rsidP="009767C4">
      <w:pPr>
        <w:jc w:val="both"/>
        <w:rPr>
          <w:rFonts w:ascii="Arial" w:hAnsi="Arial" w:cs="Arial"/>
          <w:color w:val="000000" w:themeColor="text1"/>
          <w:u w:val="single"/>
        </w:rPr>
      </w:pPr>
      <w:r w:rsidRPr="009767C4">
        <w:rPr>
          <w:rFonts w:ascii="Arial" w:hAnsi="Arial" w:cs="Arial"/>
          <w:color w:val="000000" w:themeColor="text1"/>
          <w:u w:val="single"/>
        </w:rPr>
        <w:t>METODOLOGÍA.</w:t>
      </w:r>
    </w:p>
    <w:p w:rsidR="009767C4" w:rsidRPr="009767C4" w:rsidRDefault="009767C4" w:rsidP="009767C4">
      <w:pPr>
        <w:jc w:val="both"/>
        <w:rPr>
          <w:rFonts w:ascii="Arial" w:hAnsi="Arial" w:cs="Arial"/>
          <w:color w:val="000000" w:themeColor="text1"/>
        </w:rPr>
      </w:pPr>
      <w:r w:rsidRPr="009767C4">
        <w:rPr>
          <w:rFonts w:ascii="Arial" w:hAnsi="Arial" w:cs="Arial"/>
          <w:color w:val="000000" w:themeColor="text1"/>
        </w:rPr>
        <w:t xml:space="preserve">El seguimiento a la gestión de la entidad se realiza a través del monitoreo de metas programadas y se mide por medio de los indicadores que se reportan trimestralmente por parte de las dependencias que desarrollan actividades que se adelantan en el Entidad, dicha información permite determinar el porcentaje de avance o cumplimiento, el resultado acumulado correspondiente y el total de la ejecución a la vigencia, con respecto de la programación establecida por los ejecutores o responsables de cada indicador. Los intervalos de calificación de cumplimiento establecidos, según su ejecución son los siguientes: </w:t>
      </w:r>
    </w:p>
    <w:p w:rsidR="009767C4" w:rsidRPr="009767C4" w:rsidRDefault="00877B11" w:rsidP="00877B11">
      <w:pPr>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61312" behindDoc="0" locked="0" layoutInCell="1" allowOverlap="1" wp14:anchorId="596FF6A1" wp14:editId="3755563B">
                <wp:simplePos x="0" y="0"/>
                <wp:positionH relativeFrom="column">
                  <wp:posOffset>2724150</wp:posOffset>
                </wp:positionH>
                <wp:positionV relativeFrom="paragraph">
                  <wp:posOffset>274955</wp:posOffset>
                </wp:positionV>
                <wp:extent cx="1485900" cy="1905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1485900" cy="19050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58637C85" id="Rectángulo 5" o:spid="_x0000_s1026" style="position:absolute;margin-left:214.5pt;margin-top:21.65pt;width:117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" fillcolor="yellow" strokecolor="#41719c" strokeweight="1pt"/>
            </w:pict>
          </mc:Fallback>
        </mc:AlternateContent>
      </w:r>
      <w:r>
        <w:rPr>
          <w:rFonts w:ascii="Arial" w:hAnsi="Arial" w:cs="Arial"/>
          <w:noProof/>
          <w:color w:val="000000" w:themeColor="text1"/>
          <w:lang w:eastAsia="es-CO"/>
        </w:rPr>
        <mc:AlternateContent>
          <mc:Choice Requires="wps">
            <w:drawing>
              <wp:anchor distT="0" distB="0" distL="114300" distR="114300" simplePos="0" relativeHeight="251659264" behindDoc="0" locked="0" layoutInCell="1" allowOverlap="1">
                <wp:simplePos x="0" y="0"/>
                <wp:positionH relativeFrom="column">
                  <wp:posOffset>2733675</wp:posOffset>
                </wp:positionH>
                <wp:positionV relativeFrom="paragraph">
                  <wp:posOffset>11430</wp:posOffset>
                </wp:positionV>
                <wp:extent cx="1485900" cy="1905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1485900" cy="1905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750B7004" id="Rectángulo 4" o:spid="_x0000_s1026" style="position:absolute;margin-left:215.25pt;margin-top:.9pt;width:117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" fillcolor="red" strokecolor="#1f4d78 [1604]" strokeweight="1pt"/>
            </w:pict>
          </mc:Fallback>
        </mc:AlternateContent>
      </w:r>
      <w:r w:rsidR="009767C4" w:rsidRPr="009767C4">
        <w:rPr>
          <w:rFonts w:ascii="Arial" w:hAnsi="Arial" w:cs="Arial"/>
          <w:color w:val="000000" w:themeColor="text1"/>
        </w:rPr>
        <w:t xml:space="preserve">Porcentaje de 0% al 74.9%: </w:t>
      </w:r>
    </w:p>
    <w:p w:rsidR="009767C4" w:rsidRPr="009767C4" w:rsidRDefault="009767C4" w:rsidP="00877B11">
      <w:pPr>
        <w:rPr>
          <w:rFonts w:ascii="Arial" w:hAnsi="Arial" w:cs="Arial"/>
          <w:color w:val="000000" w:themeColor="text1"/>
        </w:rPr>
      </w:pPr>
      <w:r w:rsidRPr="009767C4">
        <w:rPr>
          <w:rFonts w:ascii="Arial" w:hAnsi="Arial" w:cs="Arial"/>
          <w:color w:val="000000" w:themeColor="text1"/>
        </w:rPr>
        <w:t xml:space="preserve">Porcentaje de 75% al 94.9%: </w:t>
      </w:r>
    </w:p>
    <w:p w:rsidR="009767C4" w:rsidRPr="009767C4" w:rsidRDefault="00877B11" w:rsidP="00877B11">
      <w:pPr>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63360" behindDoc="0" locked="0" layoutInCell="1" allowOverlap="1" wp14:anchorId="03519D52" wp14:editId="6D0CFFD2">
                <wp:simplePos x="0" y="0"/>
                <wp:positionH relativeFrom="column">
                  <wp:posOffset>2724150</wp:posOffset>
                </wp:positionH>
                <wp:positionV relativeFrom="paragraph">
                  <wp:posOffset>9525</wp:posOffset>
                </wp:positionV>
                <wp:extent cx="1485900" cy="1905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1485900" cy="190500"/>
                        </a:xfrm>
                        <a:prstGeom prst="rect">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023D8B81" id="Rectángulo 7" o:spid="_x0000_s1026" style="position:absolute;margin-left:214.5pt;margin-top:.75pt;width:117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" fillcolor="#00b050" strokecolor="#41719c" strokeweight="1pt"/>
            </w:pict>
          </mc:Fallback>
        </mc:AlternateContent>
      </w:r>
      <w:r w:rsidR="009767C4" w:rsidRPr="009767C4">
        <w:rPr>
          <w:rFonts w:ascii="Arial" w:hAnsi="Arial" w:cs="Arial"/>
          <w:color w:val="000000" w:themeColor="text1"/>
        </w:rPr>
        <w:t xml:space="preserve">Porcentaje de 95% al 100%: </w:t>
      </w:r>
    </w:p>
    <w:p w:rsidR="00877B11" w:rsidRDefault="00877B11" w:rsidP="009767C4">
      <w:pPr>
        <w:jc w:val="both"/>
        <w:rPr>
          <w:rFonts w:ascii="Arial" w:hAnsi="Arial" w:cs="Arial"/>
          <w:color w:val="000000" w:themeColor="text1"/>
        </w:rPr>
      </w:pPr>
    </w:p>
    <w:p w:rsidR="009767C4" w:rsidRPr="009767C4" w:rsidRDefault="009767C4" w:rsidP="009767C4">
      <w:pPr>
        <w:jc w:val="both"/>
        <w:rPr>
          <w:rFonts w:ascii="Arial" w:hAnsi="Arial" w:cs="Arial"/>
          <w:color w:val="000000" w:themeColor="text1"/>
        </w:rPr>
      </w:pPr>
    </w:p>
    <w:p w:rsidR="009767C4" w:rsidRPr="009767C4" w:rsidRDefault="009767C4" w:rsidP="009767C4">
      <w:pPr>
        <w:jc w:val="both"/>
        <w:rPr>
          <w:rFonts w:ascii="Arial" w:hAnsi="Arial" w:cs="Arial"/>
          <w:color w:val="000000" w:themeColor="text1"/>
          <w:u w:val="single"/>
        </w:rPr>
      </w:pPr>
      <w:r w:rsidRPr="009767C4">
        <w:rPr>
          <w:rFonts w:ascii="Arial" w:hAnsi="Arial" w:cs="Arial"/>
          <w:color w:val="000000" w:themeColor="text1"/>
          <w:u w:val="single"/>
        </w:rPr>
        <w:t>FUENTE DE INFORMACIÓN DE DATOS.</w:t>
      </w:r>
    </w:p>
    <w:p w:rsidR="009767C4" w:rsidRPr="009767C4" w:rsidRDefault="009767C4" w:rsidP="009767C4">
      <w:pPr>
        <w:jc w:val="both"/>
        <w:rPr>
          <w:rFonts w:ascii="Arial" w:hAnsi="Arial" w:cs="Arial"/>
          <w:color w:val="000000" w:themeColor="text1"/>
        </w:rPr>
      </w:pPr>
      <w:r w:rsidRPr="009767C4">
        <w:rPr>
          <w:rFonts w:ascii="Arial" w:hAnsi="Arial" w:cs="Arial"/>
          <w:color w:val="000000" w:themeColor="text1"/>
        </w:rPr>
        <w:t>La información base para el análisis, se obtuvo de los reportes realizados por cada una de las áreas encargadas, en las hojas de vida y seguimiento de los indicadores de gestión de la entid</w:t>
      </w:r>
      <w:r w:rsidR="00B629F2">
        <w:rPr>
          <w:rFonts w:ascii="Arial" w:hAnsi="Arial" w:cs="Arial"/>
          <w:color w:val="000000" w:themeColor="text1"/>
        </w:rPr>
        <w:t>ad, analizando los indicadores desde tres (3) ópticas:</w:t>
      </w:r>
    </w:p>
    <w:p w:rsidR="00B2790D" w:rsidRPr="00B629F2" w:rsidRDefault="00B2790D" w:rsidP="00B629F2">
      <w:pPr>
        <w:pStyle w:val="Prrafodelista"/>
        <w:widowControl w:val="0"/>
        <w:numPr>
          <w:ilvl w:val="0"/>
          <w:numId w:val="1"/>
        </w:numPr>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lastRenderedPageBreak/>
        <w:t>Estratégico: La visión estratégica trata de los indicadores tomados desde el punto de vista de los objetivos calidad/estratégicos y la forma con la cual los indicadores aportan al cumplimiento de cada uno de ellos</w:t>
      </w:r>
    </w:p>
    <w:p w:rsidR="00B2790D" w:rsidRPr="00B629F2" w:rsidRDefault="00B2790D" w:rsidP="00B629F2">
      <w:pPr>
        <w:pStyle w:val="Prrafodelista"/>
        <w:widowControl w:val="0"/>
        <w:numPr>
          <w:ilvl w:val="0"/>
          <w:numId w:val="1"/>
        </w:numPr>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Táctico: La perspectiva de lo táctico muestra los indicadores organizados en cada uno de los procesos llevados al interior del ministerio de justicia y del derecho como: misionales, estratégicos, de apoyo y de evaluación</w:t>
      </w:r>
    </w:p>
    <w:p w:rsidR="00B2790D" w:rsidRPr="00B629F2" w:rsidRDefault="00B2790D" w:rsidP="00B629F2">
      <w:pPr>
        <w:pStyle w:val="Prrafodelista"/>
        <w:widowControl w:val="0"/>
        <w:numPr>
          <w:ilvl w:val="0"/>
          <w:numId w:val="1"/>
        </w:numPr>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Operativo</w:t>
      </w:r>
      <w:r w:rsidR="00B629F2" w:rsidRPr="00B629F2">
        <w:rPr>
          <w:rFonts w:ascii="Arial" w:eastAsia="Times New Roman" w:hAnsi="Arial" w:cs="Arial"/>
          <w:color w:val="000000"/>
          <w:kern w:val="28"/>
          <w:lang w:eastAsia="es-CO"/>
          <w14:cntxtAlts/>
        </w:rPr>
        <w:t>: Para una visión completa del funcionamiento de cada una de las áreas del Ministerio de Justicia y del Derecho se visualiza desde el cumplimiento por indicadores de cada una de las dependencias teniendo en cuenta el Objetivo, Proceso al que aporta desde las actividades desarrolladas por la dependencia como tal.</w:t>
      </w:r>
    </w:p>
    <w:p w:rsidR="00760E86" w:rsidRDefault="00760E86" w:rsidP="00B629F2">
      <w:pPr>
        <w:widowControl w:val="0"/>
        <w:spacing w:after="120" w:line="285" w:lineRule="auto"/>
        <w:jc w:val="both"/>
        <w:rPr>
          <w:rFonts w:ascii="Arial" w:eastAsia="Times New Roman" w:hAnsi="Arial" w:cs="Arial"/>
          <w:color w:val="000000"/>
          <w:kern w:val="28"/>
          <w:lang w:eastAsia="es-CO"/>
          <w14:cntxtAlts/>
        </w:rPr>
      </w:pPr>
    </w:p>
    <w:p w:rsidR="00B629F2" w:rsidRDefault="00B629F2" w:rsidP="00B629F2">
      <w:pPr>
        <w:widowControl w:val="0"/>
        <w:spacing w:after="120" w:line="285" w:lineRule="auto"/>
        <w:jc w:val="both"/>
        <w:rPr>
          <w:rFonts w:ascii="Arial" w:eastAsia="Times New Roman" w:hAnsi="Arial" w:cs="Arial"/>
          <w:color w:val="000000"/>
          <w:kern w:val="28"/>
          <w:lang w:eastAsia="es-CO"/>
          <w14:cntxtAlts/>
        </w:rPr>
      </w:pPr>
      <w:r>
        <w:rPr>
          <w:rFonts w:ascii="Arial" w:eastAsia="Times New Roman" w:hAnsi="Arial" w:cs="Arial"/>
          <w:color w:val="000000"/>
          <w:kern w:val="28"/>
          <w:lang w:eastAsia="es-CO"/>
          <w14:cntxtAlts/>
        </w:rPr>
        <w:t>Esto</w:t>
      </w:r>
      <w:r w:rsidR="00B2790D" w:rsidRPr="00B2790D">
        <w:rPr>
          <w:rFonts w:ascii="Arial" w:eastAsia="Times New Roman" w:hAnsi="Arial" w:cs="Arial"/>
          <w:color w:val="000000"/>
          <w:kern w:val="28"/>
          <w:lang w:eastAsia="es-CO"/>
          <w14:cntxtAlts/>
        </w:rPr>
        <w:t xml:space="preserve"> permit</w:t>
      </w:r>
      <w:r>
        <w:rPr>
          <w:rFonts w:ascii="Arial" w:eastAsia="Times New Roman" w:hAnsi="Arial" w:cs="Arial"/>
          <w:color w:val="000000"/>
          <w:kern w:val="28"/>
          <w:lang w:eastAsia="es-CO"/>
          <w14:cntxtAlts/>
        </w:rPr>
        <w:t>e</w:t>
      </w:r>
      <w:r w:rsidR="00B2790D" w:rsidRPr="00B2790D">
        <w:rPr>
          <w:rFonts w:ascii="Arial" w:eastAsia="Times New Roman" w:hAnsi="Arial" w:cs="Arial"/>
          <w:color w:val="000000"/>
          <w:kern w:val="28"/>
          <w:lang w:eastAsia="es-CO"/>
          <w14:cntxtAlts/>
        </w:rPr>
        <w:t xml:space="preserve"> dirigir esfuerzos para la toma de decisiones de un punto de vista desde e</w:t>
      </w:r>
      <w:r w:rsidR="002B3CA5">
        <w:rPr>
          <w:rFonts w:ascii="Arial" w:eastAsia="Times New Roman" w:hAnsi="Arial" w:cs="Arial"/>
          <w:color w:val="000000"/>
          <w:kern w:val="28"/>
          <w:lang w:eastAsia="es-CO"/>
          <w14:cntxtAlts/>
        </w:rPr>
        <w:t>l más resumido al más detallado aportando</w:t>
      </w:r>
      <w:r w:rsidRPr="00B629F2">
        <w:rPr>
          <w:rFonts w:ascii="Arial" w:eastAsia="Times New Roman" w:hAnsi="Arial" w:cs="Arial"/>
          <w:color w:val="000000"/>
          <w:kern w:val="28"/>
          <w:lang w:eastAsia="es-CO"/>
          <w14:cntxtAlts/>
        </w:rPr>
        <w:t xml:space="preserve"> a la entidad un camino correcto para que ésta logre cumplir con las metas establecidas logrando satisfacer los siguientes objetivos:</w:t>
      </w:r>
    </w:p>
    <w:p w:rsidR="00760E86" w:rsidRPr="00B629F2" w:rsidRDefault="00760E86" w:rsidP="00B629F2">
      <w:pPr>
        <w:widowControl w:val="0"/>
        <w:spacing w:after="120" w:line="285" w:lineRule="auto"/>
        <w:jc w:val="both"/>
        <w:rPr>
          <w:rFonts w:ascii="Arial" w:eastAsia="Times New Roman" w:hAnsi="Arial" w:cs="Arial"/>
          <w:color w:val="000000"/>
          <w:kern w:val="28"/>
          <w:lang w:eastAsia="es-CO"/>
          <w14:cntxtAlts/>
        </w:rPr>
      </w:pP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•Comunicar la estrategia.</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•Comunicar las metas.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 Identificar problemas y oportunidades.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•Diagnosticar problemas.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•Entender procesos.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•Definir responsabilidades.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•Mejorar el control de la entidad.</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•Identificar iniciativas y acciones necesarias.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•Medir comportamientos.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•Facilitar la delegación en las personas. </w:t>
      </w:r>
    </w:p>
    <w:p w:rsid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•Integrar la compensación con la actuación.</w:t>
      </w:r>
    </w:p>
    <w:p w:rsidR="00760E86" w:rsidRPr="00B629F2" w:rsidRDefault="00760E86" w:rsidP="002B3CA5">
      <w:pPr>
        <w:widowControl w:val="0"/>
        <w:spacing w:after="120" w:line="285" w:lineRule="auto"/>
        <w:ind w:left="708"/>
        <w:jc w:val="both"/>
        <w:rPr>
          <w:rFonts w:ascii="Arial" w:eastAsia="Times New Roman" w:hAnsi="Arial" w:cs="Arial"/>
          <w:color w:val="000000"/>
          <w:kern w:val="28"/>
          <w:lang w:eastAsia="es-CO"/>
          <w14:cntxtAlts/>
        </w:rPr>
      </w:pPr>
    </w:p>
    <w:p w:rsidR="00B629F2" w:rsidRPr="00B629F2" w:rsidRDefault="00B629F2" w:rsidP="00B629F2">
      <w:pPr>
        <w:widowControl w:val="0"/>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La razón de ser de un sistema de medición es entonces: Comunicar, entender, Orientar y Compensar la ejecución de las estrategias, acciones y resultados de la entidad.</w:t>
      </w:r>
    </w:p>
    <w:p w:rsidR="00B629F2" w:rsidRDefault="00B629F2" w:rsidP="00B629F2">
      <w:pPr>
        <w:widowControl w:val="0"/>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Los procesos que comúnmente integran un sistema de medición son: Planificación, Presupuesto (asignación de recursos),</w:t>
      </w:r>
      <w:r w:rsidRPr="00B629F2">
        <w:rPr>
          <w:rFonts w:ascii="Arial" w:hAnsi="Arial" w:cs="Arial"/>
        </w:rPr>
        <w:t xml:space="preserve"> informa</w:t>
      </w:r>
      <w:r w:rsidRPr="00B629F2">
        <w:rPr>
          <w:rFonts w:ascii="Arial" w:eastAsia="Times New Roman" w:hAnsi="Arial" w:cs="Arial"/>
          <w:color w:val="000000"/>
          <w:kern w:val="28"/>
          <w:lang w:eastAsia="es-CO"/>
          <w14:cntxtAlts/>
        </w:rPr>
        <w:t>ción, Seguimiento (control), y Evaluación.</w:t>
      </w:r>
    </w:p>
    <w:p w:rsidR="002B3CA5" w:rsidRDefault="002B3CA5" w:rsidP="00B629F2">
      <w:pPr>
        <w:widowControl w:val="0"/>
        <w:spacing w:after="120" w:line="285" w:lineRule="auto"/>
        <w:jc w:val="both"/>
        <w:rPr>
          <w:rFonts w:ascii="Arial" w:eastAsia="Times New Roman" w:hAnsi="Arial" w:cs="Arial"/>
          <w:color w:val="000000"/>
          <w:kern w:val="28"/>
          <w:lang w:eastAsia="es-CO"/>
          <w14:cntxtAlts/>
        </w:rPr>
      </w:pPr>
    </w:p>
    <w:p w:rsidR="002B3CA5" w:rsidRDefault="002B3CA5" w:rsidP="00B629F2">
      <w:pPr>
        <w:widowControl w:val="0"/>
        <w:spacing w:after="120" w:line="285" w:lineRule="auto"/>
        <w:jc w:val="both"/>
        <w:rPr>
          <w:rFonts w:ascii="Arial" w:eastAsia="Times New Roman" w:hAnsi="Arial" w:cs="Arial"/>
          <w:color w:val="000000"/>
          <w:kern w:val="28"/>
          <w:lang w:eastAsia="es-CO"/>
          <w14:cntxtAlts/>
        </w:rPr>
      </w:pPr>
    </w:p>
    <w:p w:rsidR="00760E86" w:rsidRDefault="00760E86" w:rsidP="00B629F2">
      <w:pPr>
        <w:widowControl w:val="0"/>
        <w:spacing w:after="120" w:line="285" w:lineRule="auto"/>
        <w:jc w:val="both"/>
        <w:rPr>
          <w:rFonts w:ascii="Arial" w:eastAsia="Times New Roman" w:hAnsi="Arial" w:cs="Arial"/>
          <w:color w:val="000000"/>
          <w:kern w:val="28"/>
          <w:lang w:eastAsia="es-CO"/>
          <w14:cntxtAlts/>
        </w:rPr>
      </w:pPr>
    </w:p>
    <w:p w:rsidR="002B3CA5" w:rsidRDefault="002B3CA5" w:rsidP="002B3CA5">
      <w:pPr>
        <w:jc w:val="center"/>
        <w:rPr>
          <w:rFonts w:ascii="Arial" w:hAnsi="Arial" w:cs="Arial"/>
          <w:b/>
          <w:color w:val="000000" w:themeColor="text1"/>
          <w:sz w:val="32"/>
          <w:szCs w:val="32"/>
        </w:rPr>
      </w:pPr>
      <w:r w:rsidRPr="002B3CA5">
        <w:rPr>
          <w:rFonts w:ascii="Arial" w:hAnsi="Arial" w:cs="Arial"/>
          <w:b/>
          <w:color w:val="000000" w:themeColor="text1"/>
          <w:sz w:val="32"/>
          <w:szCs w:val="32"/>
        </w:rPr>
        <w:lastRenderedPageBreak/>
        <w:t>Objetivos Estratégicos y de Calidad</w:t>
      </w:r>
      <w:r>
        <w:rPr>
          <w:rFonts w:ascii="Arial" w:hAnsi="Arial" w:cs="Arial"/>
          <w:b/>
          <w:color w:val="000000" w:themeColor="text1"/>
          <w:sz w:val="32"/>
          <w:szCs w:val="32"/>
        </w:rPr>
        <w:t>.</w:t>
      </w:r>
    </w:p>
    <w:p w:rsidR="002B3CA5" w:rsidRDefault="002B3CA5" w:rsidP="002B3CA5">
      <w:pPr>
        <w:jc w:val="both"/>
        <w:rPr>
          <w:rFonts w:ascii="Arial" w:hAnsi="Arial" w:cs="Arial"/>
          <w:color w:val="000000" w:themeColor="text1"/>
        </w:rPr>
      </w:pPr>
      <w:r w:rsidRPr="002B3CA5">
        <w:rPr>
          <w:rFonts w:ascii="Arial" w:hAnsi="Arial" w:cs="Arial"/>
          <w:color w:val="000000" w:themeColor="text1"/>
        </w:rPr>
        <w:t>En una visión estratégica se pretende ver los indicadores de una manera global agrupando cada indicador en un objetivo, permitiendo ver así el cumplimiento de los objetivos con el aporte de estos mismos.</w:t>
      </w:r>
    </w:p>
    <w:p w:rsidR="002B3CA5" w:rsidRDefault="002B3CA5" w:rsidP="002B3CA5">
      <w:pPr>
        <w:jc w:val="both"/>
        <w:rPr>
          <w:rFonts w:ascii="Arial" w:hAnsi="Arial" w:cs="Arial"/>
          <w:color w:val="000000" w:themeColor="text1"/>
        </w:rPr>
      </w:pPr>
      <w:r>
        <w:rPr>
          <w:rFonts w:ascii="Times New Roman" w:hAnsi="Times New Roman"/>
          <w:noProof/>
          <w:sz w:val="24"/>
          <w:szCs w:val="24"/>
          <w:lang w:eastAsia="es-CO"/>
        </w:rPr>
        <w:drawing>
          <wp:anchor distT="0" distB="0" distL="114300" distR="114300" simplePos="0" relativeHeight="251665408" behindDoc="0" locked="0" layoutInCell="1" allowOverlap="1" wp14:anchorId="19AAEBF0" wp14:editId="22DDC958">
            <wp:simplePos x="0" y="0"/>
            <wp:positionH relativeFrom="column">
              <wp:posOffset>123825</wp:posOffset>
            </wp:positionH>
            <wp:positionV relativeFrom="page">
              <wp:posOffset>1971675</wp:posOffset>
            </wp:positionV>
            <wp:extent cx="2021840" cy="902970"/>
            <wp:effectExtent l="0" t="0" r="0" b="0"/>
            <wp:wrapNone/>
            <wp:docPr id="10" name="Imagen 10" descr="OBSRRHH-Visi%C3%B3n-estrat%C3%A9gica-EdM-oct-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SRRHH-Visi%C3%B3n-estrat%C3%A9gica-EdM-oct-20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1840"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CA5" w:rsidRDefault="002B3CA5" w:rsidP="002B3CA5">
      <w:pPr>
        <w:jc w:val="both"/>
        <w:rPr>
          <w:rFonts w:ascii="Arial" w:hAnsi="Arial" w:cs="Arial"/>
          <w:color w:val="000000" w:themeColor="text1"/>
        </w:rPr>
      </w:pPr>
    </w:p>
    <w:p w:rsidR="002B3CA5" w:rsidRDefault="002B3CA5" w:rsidP="002B3CA5">
      <w:pPr>
        <w:jc w:val="both"/>
        <w:rPr>
          <w:rFonts w:ascii="Arial" w:hAnsi="Arial" w:cs="Arial"/>
          <w:color w:val="000000" w:themeColor="text1"/>
        </w:rPr>
      </w:pPr>
    </w:p>
    <w:p w:rsidR="002B3CA5" w:rsidRDefault="002B3CA5" w:rsidP="002B3CA5">
      <w:pPr>
        <w:jc w:val="both"/>
        <w:rPr>
          <w:rFonts w:ascii="Arial" w:hAnsi="Arial" w:cs="Arial"/>
          <w:color w:val="000000" w:themeColor="text1"/>
        </w:rPr>
      </w:pPr>
    </w:p>
    <w:p w:rsidR="002B3CA5" w:rsidRDefault="00F46B7D"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67456" behindDoc="0" locked="0" layoutInCell="1" allowOverlap="1">
                <wp:simplePos x="0" y="0"/>
                <wp:positionH relativeFrom="column">
                  <wp:posOffset>819150</wp:posOffset>
                </wp:positionH>
                <wp:positionV relativeFrom="paragraph">
                  <wp:posOffset>10795</wp:posOffset>
                </wp:positionV>
                <wp:extent cx="5256000" cy="720000"/>
                <wp:effectExtent l="0" t="0" r="20955" b="23495"/>
                <wp:wrapNone/>
                <wp:docPr id="17" name="Rectángulo redondeado 17"/>
                <wp:cNvGraphicFramePr/>
                <a:graphic xmlns:a="http://schemas.openxmlformats.org/drawingml/2006/main">
                  <a:graphicData uri="http://schemas.microsoft.com/office/word/2010/wordprocessingShape">
                    <wps:wsp>
                      <wps:cNvSpPr/>
                      <wps:spPr>
                        <a:xfrm>
                          <a:off x="0" y="0"/>
                          <a:ext cx="5256000" cy="720000"/>
                        </a:xfrm>
                        <a:prstGeom prst="roundRect">
                          <a:avLst/>
                        </a:prstGeom>
                        <a:solidFill>
                          <a:srgbClr val="92D050"/>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58407F" w:rsidRPr="00CA4DA7" w:rsidRDefault="0058407F" w:rsidP="00F46B7D">
                            <w:pPr>
                              <w:jc w:val="center"/>
                              <w:rPr>
                                <w:b/>
                                <w:color w:val="FFFFFF" w:themeColor="background1"/>
                                <w:sz w:val="24"/>
                                <w:szCs w:val="24"/>
                              </w:rPr>
                            </w:pPr>
                            <w:r w:rsidRPr="00CA4DA7">
                              <w:rPr>
                                <w:b/>
                                <w:color w:val="FFFFFF" w:themeColor="background1"/>
                                <w:sz w:val="24"/>
                                <w:szCs w:val="24"/>
                              </w:rPr>
                              <w:t>Propiciar una justicia eficaz y eficiente en el marco de una atención integral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7" o:spid="_x0000_s1026" style="position:absolute;left:0;text-align:left;margin-left:64.5pt;margin-top:.85pt;width:413.85pt;height:5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" fillcolor="#92d050" strokecolor="#1f4d78 [1604]" strokeweight="1pt">
                <v:stroke dashstyle="3 1" joinstyle="miter"/>
                <v:textbox>
                  <w:txbxContent>
                    <w:p w:rsidR="0058407F" w:rsidRPr="00CA4DA7" w:rsidRDefault="0058407F" w:rsidP="00F46B7D">
                      <w:pPr>
                        <w:jc w:val="center"/>
                        <w:rPr>
                          <w:b/>
                          <w:color w:val="FFFFFF" w:themeColor="background1"/>
                          <w:sz w:val="24"/>
                          <w:szCs w:val="24"/>
                        </w:rPr>
                      </w:pPr>
                      <w:r w:rsidRPr="00CA4DA7">
                        <w:rPr>
                          <w:b/>
                          <w:color w:val="FFFFFF" w:themeColor="background1"/>
                          <w:sz w:val="24"/>
                          <w:szCs w:val="24"/>
                        </w:rPr>
                        <w:t>Propiciar una justicia eficaz y eficiente en el marco de una atención integral</w:t>
                      </w:r>
                    </w:p>
                  </w:txbxContent>
                </v:textbox>
              </v:roundrect>
            </w:pict>
          </mc:Fallback>
        </mc:AlternateContent>
      </w:r>
      <w:r>
        <w:rPr>
          <w:rFonts w:ascii="Arial" w:hAnsi="Arial" w:cs="Arial"/>
          <w:noProof/>
          <w:color w:val="000000" w:themeColor="text1"/>
          <w:lang w:eastAsia="es-CO"/>
        </w:rPr>
        <mc:AlternateContent>
          <mc:Choice Requires="wps">
            <w:drawing>
              <wp:anchor distT="0" distB="0" distL="114300" distR="114300" simplePos="0" relativeHeight="251666432" behindDoc="0" locked="0" layoutInCell="1" allowOverlap="1">
                <wp:simplePos x="0" y="0"/>
                <wp:positionH relativeFrom="column">
                  <wp:posOffset>295275</wp:posOffset>
                </wp:positionH>
                <wp:positionV relativeFrom="paragraph">
                  <wp:posOffset>219710</wp:posOffset>
                </wp:positionV>
                <wp:extent cx="381000" cy="447675"/>
                <wp:effectExtent l="19050" t="19050" r="19050" b="28575"/>
                <wp:wrapNone/>
                <wp:docPr id="16" name="Lágrima 16"/>
                <wp:cNvGraphicFramePr/>
                <a:graphic xmlns:a="http://schemas.openxmlformats.org/drawingml/2006/main">
                  <a:graphicData uri="http://schemas.microsoft.com/office/word/2010/wordprocessingShape">
                    <wps:wsp>
                      <wps:cNvSpPr/>
                      <wps:spPr>
                        <a:xfrm>
                          <a:off x="0" y="0"/>
                          <a:ext cx="381000" cy="447675"/>
                        </a:xfrm>
                        <a:prstGeom prst="teardrop">
                          <a:avLst/>
                        </a:prstGeom>
                        <a:ln w="28575"/>
                      </wps:spPr>
                      <wps:style>
                        <a:lnRef idx="2">
                          <a:schemeClr val="accent6"/>
                        </a:lnRef>
                        <a:fillRef idx="1">
                          <a:schemeClr val="lt1"/>
                        </a:fillRef>
                        <a:effectRef idx="0">
                          <a:schemeClr val="accent6"/>
                        </a:effectRef>
                        <a:fontRef idx="minor">
                          <a:schemeClr val="dk1"/>
                        </a:fontRef>
                      </wps:style>
                      <wps:txbx>
                        <w:txbxContent>
                          <w:p w:rsidR="0058407F" w:rsidRPr="006C776C" w:rsidRDefault="0058407F" w:rsidP="00F46B7D">
                            <w:pPr>
                              <w:rPr>
                                <w:b/>
                                <w:color w:val="92D05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C776C">
                              <w:rPr>
                                <w:b/>
                                <w:color w:val="92D05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ágrima 16" o:spid="_x0000_s1027" style="position:absolute;left:0;text-align:left;margin-left:23.25pt;margin-top:17.3pt;width:30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" adj="-11796480,,5400" path="m,223838c,100216,85290,,190500,l381000,r,223838c381000,347460,295710,447676,190500,447676,85290,447676,,347460,,223838xe" fillcolor="white [3201]" strokecolor="#70ad47 [3209]" strokeweight="2.25pt">
                <v:stroke joinstyle="miter"/>
                <v:formulas/>
                <v:path arrowok="t" o:connecttype="custom" o:connectlocs="0,223838;190500,0;381000,0;381000,223838;190500,447676;0,223838" o:connectangles="0,0,0,0,0,0" textboxrect="0,0,381000,447675"/>
                <v:textbox>
                  <w:txbxContent>
                    <w:p w:rsidR="0058407F" w:rsidRPr="006C776C" w:rsidRDefault="0058407F" w:rsidP="00F46B7D">
                      <w:pPr>
                        <w:rPr>
                          <w:b/>
                          <w:color w:val="92D05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C776C">
                        <w:rPr>
                          <w:b/>
                          <w:color w:val="92D05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v:textbox>
              </v:shape>
            </w:pict>
          </mc:Fallback>
        </mc:AlternateContent>
      </w:r>
    </w:p>
    <w:p w:rsidR="00447025" w:rsidRDefault="00447025" w:rsidP="002B3CA5">
      <w:pPr>
        <w:jc w:val="both"/>
        <w:rPr>
          <w:rFonts w:ascii="Arial" w:hAnsi="Arial" w:cs="Arial"/>
          <w:color w:val="000000" w:themeColor="text1"/>
        </w:rPr>
      </w:pPr>
    </w:p>
    <w:p w:rsidR="00447025" w:rsidRDefault="00447025" w:rsidP="002B3CA5">
      <w:pPr>
        <w:jc w:val="both"/>
        <w:rPr>
          <w:rFonts w:ascii="Arial" w:hAnsi="Arial" w:cs="Arial"/>
          <w:color w:val="000000" w:themeColor="text1"/>
        </w:rPr>
      </w:pPr>
    </w:p>
    <w:p w:rsidR="00447025" w:rsidRDefault="00CA4DA7"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71552" behindDoc="0" locked="0" layoutInCell="1" allowOverlap="1" wp14:anchorId="48C33934" wp14:editId="04766C17">
                <wp:simplePos x="0" y="0"/>
                <wp:positionH relativeFrom="column">
                  <wp:posOffset>819150</wp:posOffset>
                </wp:positionH>
                <wp:positionV relativeFrom="paragraph">
                  <wp:posOffset>109855</wp:posOffset>
                </wp:positionV>
                <wp:extent cx="5256000" cy="756000"/>
                <wp:effectExtent l="0" t="0" r="20955" b="25400"/>
                <wp:wrapNone/>
                <wp:docPr id="19" name="Rectángulo redondeado 19"/>
                <wp:cNvGraphicFramePr/>
                <a:graphic xmlns:a="http://schemas.openxmlformats.org/drawingml/2006/main">
                  <a:graphicData uri="http://schemas.microsoft.com/office/word/2010/wordprocessingShape">
                    <wps:wsp>
                      <wps:cNvSpPr/>
                      <wps:spPr>
                        <a:xfrm>
                          <a:off x="0" y="0"/>
                          <a:ext cx="5256000" cy="756000"/>
                        </a:xfrm>
                        <a:prstGeom prst="roundRect">
                          <a:avLst/>
                        </a:prstGeom>
                        <a:solidFill>
                          <a:srgbClr val="FF3300"/>
                        </a:solidFill>
                        <a:ln w="12700" cap="flat" cmpd="sng" algn="ctr">
                          <a:solidFill>
                            <a:srgbClr val="5B9BD5">
                              <a:shade val="50000"/>
                            </a:srgbClr>
                          </a:solidFill>
                          <a:prstDash val="sysDash"/>
                          <a:miter lim="800000"/>
                        </a:ln>
                        <a:effectLst/>
                      </wps:spPr>
                      <wps:txbx>
                        <w:txbxContent>
                          <w:p w:rsidR="0058407F" w:rsidRPr="00CA4DA7" w:rsidRDefault="0058407F" w:rsidP="00F46B7D">
                            <w:pPr>
                              <w:jc w:val="center"/>
                              <w:rPr>
                                <w:b/>
                                <w:color w:val="FFFFFF" w:themeColor="background1"/>
                                <w:sz w:val="24"/>
                                <w:szCs w:val="24"/>
                              </w:rPr>
                            </w:pPr>
                            <w:r w:rsidRPr="00CA4DA7">
                              <w:rPr>
                                <w:b/>
                                <w:color w:val="FFFFFF" w:themeColor="background1"/>
                                <w:sz w:val="24"/>
                                <w:szCs w:val="24"/>
                              </w:rPr>
                              <w:t>Diseñar, coordinar e implementar políticas, planes, programas y proyectos de justicia transicional propiciando la participación de los distintos sectores sociales y con enfoque diferencial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33934" id="Rectángulo redondeado 19" o:spid="_x0000_s1028" style="position:absolute;left:0;text-align:left;margin-left:64.5pt;margin-top:8.65pt;width:413.85pt;height:5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" fillcolor="#f30" strokecolor="#41719c" strokeweight="1pt">
                <v:stroke dashstyle="3 1" joinstyle="miter"/>
                <v:textbox>
                  <w:txbxContent>
                    <w:p w:rsidR="0058407F" w:rsidRPr="00CA4DA7" w:rsidRDefault="0058407F" w:rsidP="00F46B7D">
                      <w:pPr>
                        <w:jc w:val="center"/>
                        <w:rPr>
                          <w:b/>
                          <w:color w:val="FFFFFF" w:themeColor="background1"/>
                          <w:sz w:val="24"/>
                          <w:szCs w:val="24"/>
                        </w:rPr>
                      </w:pPr>
                      <w:r w:rsidRPr="00CA4DA7">
                        <w:rPr>
                          <w:b/>
                          <w:color w:val="FFFFFF" w:themeColor="background1"/>
                          <w:sz w:val="24"/>
                          <w:szCs w:val="24"/>
                        </w:rPr>
                        <w:t>Diseñar, coordinar e implementar políticas, planes, programas y proyectos de justicia transicional propiciando la participación de los distintos sectores sociales y con enfoque diferencial</w:t>
                      </w:r>
                    </w:p>
                  </w:txbxContent>
                </v:textbox>
              </v:roundrect>
            </w:pict>
          </mc:Fallback>
        </mc:AlternateContent>
      </w:r>
    </w:p>
    <w:p w:rsidR="00F46B7D" w:rsidRDefault="00CA4DA7"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69504" behindDoc="0" locked="0" layoutInCell="1" allowOverlap="1" wp14:anchorId="6E7ACC06" wp14:editId="77F1F916">
                <wp:simplePos x="0" y="0"/>
                <wp:positionH relativeFrom="margin">
                  <wp:posOffset>266700</wp:posOffset>
                </wp:positionH>
                <wp:positionV relativeFrom="paragraph">
                  <wp:posOffset>21590</wp:posOffset>
                </wp:positionV>
                <wp:extent cx="381000" cy="447675"/>
                <wp:effectExtent l="19050" t="19050" r="19050" b="28575"/>
                <wp:wrapNone/>
                <wp:docPr id="18" name="Lágrima 18"/>
                <wp:cNvGraphicFramePr/>
                <a:graphic xmlns:a="http://schemas.openxmlformats.org/drawingml/2006/main">
                  <a:graphicData uri="http://schemas.microsoft.com/office/word/2010/wordprocessingShape">
                    <wps:wsp>
                      <wps:cNvSpPr/>
                      <wps:spPr>
                        <a:xfrm>
                          <a:off x="0" y="0"/>
                          <a:ext cx="381000" cy="447675"/>
                        </a:xfrm>
                        <a:prstGeom prst="teardrop">
                          <a:avLst/>
                        </a:prstGeom>
                        <a:ln w="28575">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58407F" w:rsidRPr="006C776C" w:rsidRDefault="0058407F" w:rsidP="00F46B7D">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C776C">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ACC06" id="Lágrima 18" o:spid="_x0000_s1029" style="position:absolute;left:0;text-align:left;margin-left:21pt;margin-top:1.7pt;width:30pt;height:35.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" adj="-11796480,,5400" path="m,223838c,100216,85290,,190500,l381000,r,223838c381000,347460,295710,447676,190500,447676,85290,447676,,347460,,223838xe" fillcolor="white [3201]" strokecolor="red" strokeweight="2.25pt">
                <v:stroke joinstyle="miter"/>
                <v:formulas/>
                <v:path arrowok="t" o:connecttype="custom" o:connectlocs="0,223838;190500,0;381000,0;381000,223838;190500,447676;0,223838" o:connectangles="0,0,0,0,0,0" textboxrect="0,0,381000,447675"/>
                <v:textbox>
                  <w:txbxContent>
                    <w:p w:rsidR="0058407F" w:rsidRPr="006C776C" w:rsidRDefault="0058407F" w:rsidP="00F46B7D">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C776C">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w:t>
                      </w:r>
                    </w:p>
                  </w:txbxContent>
                </v:textbox>
                <w10:wrap anchorx="margin"/>
              </v:shape>
            </w:pict>
          </mc:Fallback>
        </mc:AlternateContent>
      </w:r>
    </w:p>
    <w:p w:rsidR="00F46B7D" w:rsidRDefault="00F46B7D" w:rsidP="002B3CA5">
      <w:pPr>
        <w:jc w:val="both"/>
        <w:rPr>
          <w:rFonts w:ascii="Arial" w:hAnsi="Arial" w:cs="Arial"/>
          <w:color w:val="000000" w:themeColor="text1"/>
        </w:rPr>
      </w:pPr>
    </w:p>
    <w:p w:rsidR="00F46B7D" w:rsidRDefault="00CA4DA7"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75648" behindDoc="0" locked="0" layoutInCell="1" allowOverlap="1" wp14:anchorId="0B8BF649" wp14:editId="137409F1">
                <wp:simplePos x="0" y="0"/>
                <wp:positionH relativeFrom="column">
                  <wp:posOffset>847725</wp:posOffset>
                </wp:positionH>
                <wp:positionV relativeFrom="paragraph">
                  <wp:posOffset>179705</wp:posOffset>
                </wp:positionV>
                <wp:extent cx="5256000" cy="720000"/>
                <wp:effectExtent l="0" t="0" r="20955" b="23495"/>
                <wp:wrapNone/>
                <wp:docPr id="21" name="Rectángulo redondeado 21"/>
                <wp:cNvGraphicFramePr/>
                <a:graphic xmlns:a="http://schemas.openxmlformats.org/drawingml/2006/main">
                  <a:graphicData uri="http://schemas.microsoft.com/office/word/2010/wordprocessingShape">
                    <wps:wsp>
                      <wps:cNvSpPr/>
                      <wps:spPr>
                        <a:xfrm>
                          <a:off x="0" y="0"/>
                          <a:ext cx="5256000" cy="720000"/>
                        </a:xfrm>
                        <a:prstGeom prst="roundRect">
                          <a:avLst/>
                        </a:prstGeom>
                        <a:solidFill>
                          <a:srgbClr val="FF9933"/>
                        </a:solidFill>
                        <a:ln w="12700" cap="flat" cmpd="sng" algn="ctr">
                          <a:solidFill>
                            <a:srgbClr val="5B9BD5">
                              <a:shade val="50000"/>
                            </a:srgbClr>
                          </a:solidFill>
                          <a:prstDash val="sysDash"/>
                          <a:miter lim="800000"/>
                        </a:ln>
                        <a:effectLst/>
                      </wps:spPr>
                      <wps:txbx>
                        <w:txbxContent>
                          <w:p w:rsidR="0058407F" w:rsidRPr="00601326" w:rsidRDefault="0058407F" w:rsidP="00F46B7D">
                            <w:pPr>
                              <w:jc w:val="center"/>
                              <w:rPr>
                                <w:b/>
                                <w:color w:val="FFFFFF" w:themeColor="background1"/>
                                <w:sz w:val="24"/>
                                <w:szCs w:val="24"/>
                              </w:rPr>
                            </w:pPr>
                            <w:r w:rsidRPr="00601326">
                              <w:rPr>
                                <w:b/>
                                <w:color w:val="FFFFFF" w:themeColor="background1"/>
                                <w:sz w:val="24"/>
                                <w:szCs w:val="24"/>
                              </w:rPr>
                              <w:t>Diseñar, coordinar e implementar políticas, planes, programas y proyectos para la prevención, persecución del delito y resocialización del delincuente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BF649" id="Rectángulo redondeado 21" o:spid="_x0000_s1030" style="position:absolute;left:0;text-align:left;margin-left:66.75pt;margin-top:14.15pt;width:413.85pt;height:5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" fillcolor="#f93" strokecolor="#41719c" strokeweight="1pt">
                <v:stroke dashstyle="3 1" joinstyle="miter"/>
                <v:textbox>
                  <w:txbxContent>
                    <w:p w:rsidR="0058407F" w:rsidRPr="00601326" w:rsidRDefault="0058407F" w:rsidP="00F46B7D">
                      <w:pPr>
                        <w:jc w:val="center"/>
                        <w:rPr>
                          <w:b/>
                          <w:color w:val="FFFFFF" w:themeColor="background1"/>
                          <w:sz w:val="24"/>
                          <w:szCs w:val="24"/>
                        </w:rPr>
                      </w:pPr>
                      <w:r w:rsidRPr="00601326">
                        <w:rPr>
                          <w:b/>
                          <w:color w:val="FFFFFF" w:themeColor="background1"/>
                          <w:sz w:val="24"/>
                          <w:szCs w:val="24"/>
                        </w:rPr>
                        <w:t>Diseñar, coordinar e implementar políticas, planes, programas y proyectos para la prevención, persecución del delito y resocialización del delincuente</w:t>
                      </w:r>
                    </w:p>
                  </w:txbxContent>
                </v:textbox>
              </v:roundrect>
            </w:pict>
          </mc:Fallback>
        </mc:AlternateContent>
      </w:r>
    </w:p>
    <w:p w:rsidR="00F46B7D" w:rsidRPr="00B2790D" w:rsidRDefault="00CA4DA7"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73600" behindDoc="0" locked="0" layoutInCell="1" allowOverlap="1" wp14:anchorId="467C7140" wp14:editId="2F1188A8">
                <wp:simplePos x="0" y="0"/>
                <wp:positionH relativeFrom="margin">
                  <wp:posOffset>266700</wp:posOffset>
                </wp:positionH>
                <wp:positionV relativeFrom="paragraph">
                  <wp:posOffset>28575</wp:posOffset>
                </wp:positionV>
                <wp:extent cx="381000" cy="447675"/>
                <wp:effectExtent l="19050" t="19050" r="19050" b="28575"/>
                <wp:wrapNone/>
                <wp:docPr id="20" name="Lágrima 20"/>
                <wp:cNvGraphicFramePr/>
                <a:graphic xmlns:a="http://schemas.openxmlformats.org/drawingml/2006/main">
                  <a:graphicData uri="http://schemas.microsoft.com/office/word/2010/wordprocessingShape">
                    <wps:wsp>
                      <wps:cNvSpPr/>
                      <wps:spPr>
                        <a:xfrm>
                          <a:off x="0" y="0"/>
                          <a:ext cx="381000" cy="447675"/>
                        </a:xfrm>
                        <a:prstGeom prst="teardrop">
                          <a:avLst/>
                        </a:prstGeom>
                        <a:solidFill>
                          <a:sysClr val="window" lastClr="FFFFFF"/>
                        </a:solidFill>
                        <a:ln w="28575" cap="flat" cmpd="sng" algn="ctr">
                          <a:solidFill>
                            <a:srgbClr val="FF9933"/>
                          </a:solidFill>
                          <a:prstDash val="solid"/>
                          <a:miter lim="800000"/>
                        </a:ln>
                        <a:effectLst/>
                      </wps:spPr>
                      <wps:txbx>
                        <w:txbxContent>
                          <w:p w:rsidR="0058407F" w:rsidRPr="006C776C" w:rsidRDefault="0058407F" w:rsidP="00F46B7D">
                            <w:pPr>
                              <w:rPr>
                                <w:b/>
                                <w:color w:val="F7CAAC" w:themeColor="accent2" w:themeTint="66"/>
                                <w:sz w:val="32"/>
                                <w:szCs w:val="32"/>
                                <w14:textOutline w14:w="11112" w14:cap="flat" w14:cmpd="sng" w14:algn="ctr">
                                  <w14:solidFill>
                                    <w14:schemeClr w14:val="accent2"/>
                                  </w14:solidFill>
                                  <w14:prstDash w14:val="solid"/>
                                  <w14:round/>
                                </w14:textOutline>
                              </w:rPr>
                            </w:pPr>
                            <w:r w:rsidRPr="006C776C">
                              <w:rPr>
                                <w:b/>
                                <w:color w:val="F7CAAC" w:themeColor="accent2" w:themeTint="66"/>
                                <w:sz w:val="32"/>
                                <w:szCs w:val="32"/>
                                <w14:textOutline w14:w="11112" w14:cap="flat" w14:cmpd="sng" w14:algn="ctr">
                                  <w14:solidFill>
                                    <w14:schemeClr w14:val="accent2"/>
                                  </w14:solid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C7140" id="Lágrima 20" o:spid="_x0000_s1031" style="position:absolute;left:0;text-align:left;margin-left:21pt;margin-top:2.25pt;width:30pt;height:3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" adj="-11796480,,5400" path="m,223838c,100216,85290,,190500,l381000,r,223838c381000,347460,295710,447676,190500,447676,85290,447676,,347460,,223838xe" fillcolor="window" strokecolor="#f93" strokeweight="2.25pt">
                <v:stroke joinstyle="miter"/>
                <v:formulas/>
                <v:path arrowok="t" o:connecttype="custom" o:connectlocs="0,223838;190500,0;381000,0;381000,223838;190500,447676;0,223838" o:connectangles="0,0,0,0,0,0" textboxrect="0,0,381000,447675"/>
                <v:textbox>
                  <w:txbxContent>
                    <w:p w:rsidR="0058407F" w:rsidRPr="006C776C" w:rsidRDefault="0058407F" w:rsidP="00F46B7D">
                      <w:pPr>
                        <w:rPr>
                          <w:b/>
                          <w:color w:val="F7CAAC" w:themeColor="accent2" w:themeTint="66"/>
                          <w:sz w:val="32"/>
                          <w:szCs w:val="32"/>
                          <w14:textOutline w14:w="11112" w14:cap="flat" w14:cmpd="sng" w14:algn="ctr">
                            <w14:solidFill>
                              <w14:schemeClr w14:val="accent2"/>
                            </w14:solidFill>
                            <w14:prstDash w14:val="solid"/>
                            <w14:round/>
                          </w14:textOutline>
                        </w:rPr>
                      </w:pPr>
                      <w:r w:rsidRPr="006C776C">
                        <w:rPr>
                          <w:b/>
                          <w:color w:val="F7CAAC" w:themeColor="accent2" w:themeTint="66"/>
                          <w:sz w:val="32"/>
                          <w:szCs w:val="32"/>
                          <w14:textOutline w14:w="11112" w14:cap="flat" w14:cmpd="sng" w14:algn="ctr">
                            <w14:solidFill>
                              <w14:schemeClr w14:val="accent2"/>
                            </w14:solidFill>
                            <w14:prstDash w14:val="solid"/>
                            <w14:round/>
                          </w14:textOutline>
                        </w:rPr>
                        <w:t>3</w:t>
                      </w:r>
                    </w:p>
                  </w:txbxContent>
                </v:textbox>
                <w10:wrap anchorx="margin"/>
              </v:shape>
            </w:pict>
          </mc:Fallback>
        </mc:AlternateContent>
      </w:r>
    </w:p>
    <w:p w:rsidR="00B2790D" w:rsidRDefault="00B2790D" w:rsidP="00B2790D">
      <w:pPr>
        <w:widowControl w:val="0"/>
        <w:spacing w:after="120" w:line="285" w:lineRule="auto"/>
        <w:rPr>
          <w:rFonts w:ascii="Arial" w:eastAsia="Times New Roman" w:hAnsi="Arial" w:cs="Arial"/>
          <w:noProof/>
          <w:color w:val="000000"/>
          <w:kern w:val="28"/>
          <w:lang w:eastAsia="es-CO"/>
          <w14:cntxtAlts/>
        </w:rPr>
      </w:pPr>
      <w:r w:rsidRPr="00B2790D">
        <w:rPr>
          <w:rFonts w:ascii="Arial" w:eastAsia="Times New Roman" w:hAnsi="Arial" w:cs="Arial"/>
          <w:color w:val="000000"/>
          <w:kern w:val="28"/>
          <w:lang w:eastAsia="es-CO"/>
          <w14:cntxtAlts/>
        </w:rPr>
        <w:t> </w:t>
      </w: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r>
        <w:rPr>
          <w:rFonts w:ascii="Arial" w:hAnsi="Arial" w:cs="Arial"/>
          <w:noProof/>
          <w:color w:val="000000" w:themeColor="text1"/>
          <w:lang w:eastAsia="es-CO"/>
        </w:rPr>
        <mc:AlternateContent>
          <mc:Choice Requires="wps">
            <w:drawing>
              <wp:anchor distT="0" distB="0" distL="114300" distR="114300" simplePos="0" relativeHeight="251677696" behindDoc="0" locked="0" layoutInCell="1" allowOverlap="1" wp14:anchorId="5F6A37FE" wp14:editId="08F2EBA3">
                <wp:simplePos x="0" y="0"/>
                <wp:positionH relativeFrom="margin">
                  <wp:posOffset>285750</wp:posOffset>
                </wp:positionH>
                <wp:positionV relativeFrom="paragraph">
                  <wp:posOffset>143510</wp:posOffset>
                </wp:positionV>
                <wp:extent cx="381000" cy="447675"/>
                <wp:effectExtent l="19050" t="19050" r="19050" b="28575"/>
                <wp:wrapNone/>
                <wp:docPr id="22" name="Lágrima 22"/>
                <wp:cNvGraphicFramePr/>
                <a:graphic xmlns:a="http://schemas.openxmlformats.org/drawingml/2006/main">
                  <a:graphicData uri="http://schemas.microsoft.com/office/word/2010/wordprocessingShape">
                    <wps:wsp>
                      <wps:cNvSpPr/>
                      <wps:spPr>
                        <a:xfrm>
                          <a:off x="0" y="0"/>
                          <a:ext cx="381000" cy="447675"/>
                        </a:xfrm>
                        <a:prstGeom prst="teardrop">
                          <a:avLst/>
                        </a:prstGeom>
                        <a:solidFill>
                          <a:sysClr val="window" lastClr="FFFFFF"/>
                        </a:solidFill>
                        <a:ln w="28575" cap="flat" cmpd="sng" algn="ctr">
                          <a:solidFill>
                            <a:srgbClr val="00B0F0"/>
                          </a:solidFill>
                          <a:prstDash val="solid"/>
                          <a:miter lim="800000"/>
                        </a:ln>
                        <a:effectLst/>
                      </wps:spPr>
                      <wps:txbx>
                        <w:txbxContent>
                          <w:p w:rsidR="0058407F" w:rsidRPr="006C776C" w:rsidRDefault="0058407F" w:rsidP="00CA4DA7">
                            <w:pPr>
                              <w:rPr>
                                <w:b/>
                                <w:color w:val="00B0F0"/>
                                <w:sz w:val="32"/>
                                <w:szCs w:val="32"/>
                                <w14:textOutline w14:w="11112" w14:cap="flat" w14:cmpd="sng" w14:algn="ctr">
                                  <w14:solidFill>
                                    <w14:schemeClr w14:val="accent2"/>
                                  </w14:solidFill>
                                  <w14:prstDash w14:val="solid"/>
                                  <w14:round/>
                                </w14:textOutline>
                              </w:rPr>
                            </w:pPr>
                            <w:r w:rsidRPr="006C776C">
                              <w:rPr>
                                <w:b/>
                                <w:color w:val="00B0F0"/>
                                <w:sz w:val="32"/>
                                <w:szCs w:val="32"/>
                                <w14:textOutline w14:w="11112" w14:cap="flat" w14:cmpd="sng" w14:algn="ctr">
                                  <w14:solidFill>
                                    <w14:schemeClr w14:val="accent2"/>
                                  </w14:solid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A37FE" id="Lágrima 22" o:spid="_x0000_s1032" style="position:absolute;margin-left:22.5pt;margin-top:11.3pt;width:30pt;height:35.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" adj="-11796480,,5400" path="m,223838c,100216,85290,,190500,l381000,r,223838c381000,347460,295710,447676,190500,447676,85290,447676,,347460,,223838xe" fillcolor="window" strokecolor="#00b0f0" strokeweight="2.25pt">
                <v:stroke joinstyle="miter"/>
                <v:formulas/>
                <v:path arrowok="t" o:connecttype="custom" o:connectlocs="0,223838;190500,0;381000,0;381000,223838;190500,447676;0,223838" o:connectangles="0,0,0,0,0,0" textboxrect="0,0,381000,447675"/>
                <v:textbox>
                  <w:txbxContent>
                    <w:p w:rsidR="0058407F" w:rsidRPr="006C776C" w:rsidRDefault="0058407F" w:rsidP="00CA4DA7">
                      <w:pPr>
                        <w:rPr>
                          <w:b/>
                          <w:color w:val="00B0F0"/>
                          <w:sz w:val="32"/>
                          <w:szCs w:val="32"/>
                          <w14:textOutline w14:w="11112" w14:cap="flat" w14:cmpd="sng" w14:algn="ctr">
                            <w14:solidFill>
                              <w14:schemeClr w14:val="accent2"/>
                            </w14:solidFill>
                            <w14:prstDash w14:val="solid"/>
                            <w14:round/>
                          </w14:textOutline>
                        </w:rPr>
                      </w:pPr>
                      <w:r w:rsidRPr="006C776C">
                        <w:rPr>
                          <w:b/>
                          <w:color w:val="00B0F0"/>
                          <w:sz w:val="32"/>
                          <w:szCs w:val="32"/>
                          <w14:textOutline w14:w="11112" w14:cap="flat" w14:cmpd="sng" w14:algn="ctr">
                            <w14:solidFill>
                              <w14:schemeClr w14:val="accent2"/>
                            </w14:solidFill>
                            <w14:prstDash w14:val="solid"/>
                            <w14:round/>
                          </w14:textOutline>
                        </w:rPr>
                        <w:t>4</w:t>
                      </w:r>
                    </w:p>
                  </w:txbxContent>
                </v:textbox>
                <w10:wrap anchorx="margin"/>
              </v:shape>
            </w:pict>
          </mc:Fallback>
        </mc:AlternateContent>
      </w:r>
      <w:r>
        <w:rPr>
          <w:rFonts w:ascii="Arial" w:hAnsi="Arial" w:cs="Arial"/>
          <w:noProof/>
          <w:color w:val="000000" w:themeColor="text1"/>
          <w:lang w:eastAsia="es-CO"/>
        </w:rPr>
        <mc:AlternateContent>
          <mc:Choice Requires="wps">
            <w:drawing>
              <wp:anchor distT="0" distB="0" distL="114300" distR="114300" simplePos="0" relativeHeight="251679744" behindDoc="0" locked="0" layoutInCell="1" allowOverlap="1" wp14:anchorId="5DD14584" wp14:editId="4064B018">
                <wp:simplePos x="0" y="0"/>
                <wp:positionH relativeFrom="column">
                  <wp:posOffset>866775</wp:posOffset>
                </wp:positionH>
                <wp:positionV relativeFrom="paragraph">
                  <wp:posOffset>19685</wp:posOffset>
                </wp:positionV>
                <wp:extent cx="5256000" cy="720000"/>
                <wp:effectExtent l="0" t="0" r="20955" b="23495"/>
                <wp:wrapNone/>
                <wp:docPr id="23" name="Rectángulo redondeado 23"/>
                <wp:cNvGraphicFramePr/>
                <a:graphic xmlns:a="http://schemas.openxmlformats.org/drawingml/2006/main">
                  <a:graphicData uri="http://schemas.microsoft.com/office/word/2010/wordprocessingShape">
                    <wps:wsp>
                      <wps:cNvSpPr/>
                      <wps:spPr>
                        <a:xfrm>
                          <a:off x="0" y="0"/>
                          <a:ext cx="5256000" cy="720000"/>
                        </a:xfrm>
                        <a:prstGeom prst="roundRect">
                          <a:avLst/>
                        </a:prstGeom>
                        <a:solidFill>
                          <a:srgbClr val="00B0F0"/>
                        </a:solidFill>
                        <a:ln w="12700" cap="flat" cmpd="sng" algn="ctr">
                          <a:solidFill>
                            <a:srgbClr val="5B9BD5">
                              <a:shade val="50000"/>
                            </a:srgbClr>
                          </a:solidFill>
                          <a:prstDash val="sysDash"/>
                          <a:miter lim="800000"/>
                        </a:ln>
                        <a:effectLst/>
                      </wps:spPr>
                      <wps:txbx>
                        <w:txbxContent>
                          <w:p w:rsidR="0058407F" w:rsidRPr="00CA4DA7" w:rsidRDefault="0058407F" w:rsidP="00CA4DA7">
                            <w:pPr>
                              <w:jc w:val="center"/>
                              <w:rPr>
                                <w:color w:val="FFFFFF" w:themeColor="background1"/>
                                <w:sz w:val="24"/>
                                <w:szCs w:val="24"/>
                              </w:rPr>
                            </w:pPr>
                            <w:r w:rsidRPr="00601326">
                              <w:rPr>
                                <w:b/>
                                <w:color w:val="FFFFFF" w:themeColor="background1"/>
                                <w:sz w:val="24"/>
                                <w:szCs w:val="24"/>
                              </w:rPr>
                              <w:t>Diseñar y coordinar las políticas e iniciativas del Estado colombiano para prevenir y controlar la problemáticas de las drogas y actividades relacionadas</w:t>
                            </w:r>
                            <w:r w:rsidRPr="00CA4DA7">
                              <w:rPr>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14584" id="Rectángulo redondeado 23" o:spid="_x0000_s1033" style="position:absolute;margin-left:68.25pt;margin-top:1.55pt;width:413.85pt;height:5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" fillcolor="#00b0f0" strokecolor="#41719c" strokeweight="1pt">
                <v:stroke dashstyle="3 1" joinstyle="miter"/>
                <v:textbox>
                  <w:txbxContent>
                    <w:p w:rsidR="0058407F" w:rsidRPr="00CA4DA7" w:rsidRDefault="0058407F" w:rsidP="00CA4DA7">
                      <w:pPr>
                        <w:jc w:val="center"/>
                        <w:rPr>
                          <w:color w:val="FFFFFF" w:themeColor="background1"/>
                          <w:sz w:val="24"/>
                          <w:szCs w:val="24"/>
                        </w:rPr>
                      </w:pPr>
                      <w:r w:rsidRPr="00601326">
                        <w:rPr>
                          <w:b/>
                          <w:color w:val="FFFFFF" w:themeColor="background1"/>
                          <w:sz w:val="24"/>
                          <w:szCs w:val="24"/>
                        </w:rPr>
                        <w:t>Diseñar y coordinar las políticas e iniciativas del Estado colombiano para prevenir y controlar la problemáticas de las drogas y actividades relacionadas</w:t>
                      </w:r>
                      <w:r w:rsidRPr="00CA4DA7">
                        <w:rPr>
                          <w:color w:val="FFFFFF" w:themeColor="background1"/>
                          <w:sz w:val="24"/>
                          <w:szCs w:val="24"/>
                        </w:rPr>
                        <w:t>.</w:t>
                      </w:r>
                    </w:p>
                  </w:txbxContent>
                </v:textbox>
              </v:roundrect>
            </w:pict>
          </mc:Fallback>
        </mc:AlternateContent>
      </w: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r>
        <w:rPr>
          <w:rFonts w:ascii="Arial" w:hAnsi="Arial" w:cs="Arial"/>
          <w:noProof/>
          <w:color w:val="000000" w:themeColor="text1"/>
          <w:lang w:eastAsia="es-CO"/>
        </w:rPr>
        <mc:AlternateContent>
          <mc:Choice Requires="wps">
            <w:drawing>
              <wp:anchor distT="0" distB="0" distL="114300" distR="114300" simplePos="0" relativeHeight="251683840" behindDoc="0" locked="0" layoutInCell="1" allowOverlap="1" wp14:anchorId="52D21242" wp14:editId="60135BD2">
                <wp:simplePos x="0" y="0"/>
                <wp:positionH relativeFrom="column">
                  <wp:posOffset>866775</wp:posOffset>
                </wp:positionH>
                <wp:positionV relativeFrom="paragraph">
                  <wp:posOffset>181610</wp:posOffset>
                </wp:positionV>
                <wp:extent cx="5256000" cy="720000"/>
                <wp:effectExtent l="0" t="0" r="20955" b="23495"/>
                <wp:wrapNone/>
                <wp:docPr id="25" name="Rectángulo redondeado 25"/>
                <wp:cNvGraphicFramePr/>
                <a:graphic xmlns:a="http://schemas.openxmlformats.org/drawingml/2006/main">
                  <a:graphicData uri="http://schemas.microsoft.com/office/word/2010/wordprocessingShape">
                    <wps:wsp>
                      <wps:cNvSpPr/>
                      <wps:spPr>
                        <a:xfrm>
                          <a:off x="0" y="0"/>
                          <a:ext cx="5256000" cy="720000"/>
                        </a:xfrm>
                        <a:prstGeom prst="roundRect">
                          <a:avLst/>
                        </a:prstGeom>
                        <a:ln>
                          <a:prstDash val="sysDash"/>
                        </a:ln>
                      </wps:spPr>
                      <wps:style>
                        <a:lnRef idx="1">
                          <a:schemeClr val="accent4"/>
                        </a:lnRef>
                        <a:fillRef idx="3">
                          <a:schemeClr val="accent4"/>
                        </a:fillRef>
                        <a:effectRef idx="2">
                          <a:schemeClr val="accent4"/>
                        </a:effectRef>
                        <a:fontRef idx="minor">
                          <a:schemeClr val="lt1"/>
                        </a:fontRef>
                      </wps:style>
                      <wps:txbx>
                        <w:txbxContent>
                          <w:p w:rsidR="0058407F" w:rsidRPr="00CA4DA7" w:rsidRDefault="0058407F" w:rsidP="00CA4DA7">
                            <w:pPr>
                              <w:jc w:val="center"/>
                              <w:rPr>
                                <w:b/>
                                <w:color w:val="FFFFFF" w:themeColor="background1"/>
                                <w:sz w:val="24"/>
                                <w:szCs w:val="24"/>
                              </w:rPr>
                            </w:pPr>
                            <w:r w:rsidRPr="00AB2714">
                              <w:rPr>
                                <w:b/>
                                <w:color w:val="FFFFFF" w:themeColor="background1"/>
                                <w:sz w:val="24"/>
                                <w:szCs w:val="24"/>
                              </w:rPr>
                              <w:t>Garantizar la debida inscripción del derecho a la propiedad y la información inmobiliaria en Colombia.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21242" id="Rectángulo redondeado 25" o:spid="_x0000_s1034" style="position:absolute;margin-left:68.25pt;margin-top:14.3pt;width:413.85pt;height:5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" fillcolor="#ffc310 [3031]" strokecolor="#ffc000 [3207]" strokeweight=".5pt">
                <v:fill color2="#fcbd00 [3175]" rotate="t" colors="0 #ffc746;.5 #ffc600;1 #e5b600" focus="100%" type="gradient">
                  <o:fill v:ext="view" type="gradientUnscaled"/>
                </v:fill>
                <v:stroke dashstyle="3 1" joinstyle="miter"/>
                <v:textbox>
                  <w:txbxContent>
                    <w:p w:rsidR="0058407F" w:rsidRPr="00CA4DA7" w:rsidRDefault="0058407F" w:rsidP="00CA4DA7">
                      <w:pPr>
                        <w:jc w:val="center"/>
                        <w:rPr>
                          <w:b/>
                          <w:color w:val="FFFFFF" w:themeColor="background1"/>
                          <w:sz w:val="24"/>
                          <w:szCs w:val="24"/>
                        </w:rPr>
                      </w:pPr>
                      <w:r w:rsidRPr="00AB2714">
                        <w:rPr>
                          <w:b/>
                          <w:color w:val="FFFFFF" w:themeColor="background1"/>
                          <w:sz w:val="24"/>
                          <w:szCs w:val="24"/>
                        </w:rPr>
                        <w:t>Garantizar la debida inscripción del derecho a la propiedad y la información inmobiliaria en Colombia.</w:t>
                      </w:r>
                    </w:p>
                  </w:txbxContent>
                </v:textbox>
              </v:roundrect>
            </w:pict>
          </mc:Fallback>
        </mc:AlternateContent>
      </w: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r>
        <w:rPr>
          <w:rFonts w:ascii="Arial" w:hAnsi="Arial" w:cs="Arial"/>
          <w:noProof/>
          <w:color w:val="000000" w:themeColor="text1"/>
          <w:lang w:eastAsia="es-CO"/>
        </w:rPr>
        <mc:AlternateContent>
          <mc:Choice Requires="wps">
            <w:drawing>
              <wp:anchor distT="0" distB="0" distL="114300" distR="114300" simplePos="0" relativeHeight="251681792" behindDoc="0" locked="0" layoutInCell="1" allowOverlap="1" wp14:anchorId="029B4C83" wp14:editId="1AD2E95A">
                <wp:simplePos x="0" y="0"/>
                <wp:positionH relativeFrom="margin">
                  <wp:posOffset>342900</wp:posOffset>
                </wp:positionH>
                <wp:positionV relativeFrom="paragraph">
                  <wp:posOffset>28575</wp:posOffset>
                </wp:positionV>
                <wp:extent cx="381000" cy="447675"/>
                <wp:effectExtent l="19050" t="19050" r="19050" b="28575"/>
                <wp:wrapNone/>
                <wp:docPr id="24" name="Lágrima 24"/>
                <wp:cNvGraphicFramePr/>
                <a:graphic xmlns:a="http://schemas.openxmlformats.org/drawingml/2006/main">
                  <a:graphicData uri="http://schemas.microsoft.com/office/word/2010/wordprocessingShape">
                    <wps:wsp>
                      <wps:cNvSpPr/>
                      <wps:spPr>
                        <a:xfrm>
                          <a:off x="0" y="0"/>
                          <a:ext cx="381000" cy="447675"/>
                        </a:xfrm>
                        <a:prstGeom prst="teardrop">
                          <a:avLst/>
                        </a:prstGeom>
                        <a:solidFill>
                          <a:sysClr val="window" lastClr="FFFFFF"/>
                        </a:solidFill>
                        <a:ln w="28575" cap="flat" cmpd="sng" algn="ctr">
                          <a:solidFill>
                            <a:srgbClr val="F6E45C"/>
                          </a:solidFill>
                          <a:prstDash val="solid"/>
                          <a:miter lim="800000"/>
                        </a:ln>
                        <a:effectLst/>
                      </wps:spPr>
                      <wps:txbx>
                        <w:txbxContent>
                          <w:p w:rsidR="0058407F" w:rsidRPr="006C776C" w:rsidRDefault="0058407F" w:rsidP="00CA4DA7">
                            <w:pPr>
                              <w:rPr>
                                <w:b/>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C776C">
                              <w:rPr>
                                <w:b/>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B4C83" id="Lágrima 24" o:spid="_x0000_s1035" style="position:absolute;margin-left:27pt;margin-top:2.25pt;width:30pt;height:35.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" adj="-11796480,,5400" path="m,223838c,100216,85290,,190500,l381000,r,223838c381000,347460,295710,447676,190500,447676,85290,447676,,347460,,223838xe" fillcolor="window" strokecolor="#f6e45c" strokeweight="2.25pt">
                <v:stroke joinstyle="miter"/>
                <v:formulas/>
                <v:path arrowok="t" o:connecttype="custom" o:connectlocs="0,223838;190500,0;381000,0;381000,223838;190500,447676;0,223838" o:connectangles="0,0,0,0,0,0" textboxrect="0,0,381000,447675"/>
                <v:textbox>
                  <w:txbxContent>
                    <w:p w:rsidR="0058407F" w:rsidRPr="006C776C" w:rsidRDefault="0058407F" w:rsidP="00CA4DA7">
                      <w:pPr>
                        <w:rPr>
                          <w:b/>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C776C">
                        <w:rPr>
                          <w:b/>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w:t>
                      </w:r>
                    </w:p>
                  </w:txbxContent>
                </v:textbox>
                <w10:wrap anchorx="margin"/>
              </v:shape>
            </w:pict>
          </mc:Fallback>
        </mc:AlternateContent>
      </w: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Pr="00B2790D" w:rsidRDefault="00601326" w:rsidP="00B2790D">
      <w:pPr>
        <w:widowControl w:val="0"/>
        <w:spacing w:after="120" w:line="285" w:lineRule="auto"/>
        <w:rPr>
          <w:rFonts w:ascii="Arial" w:eastAsia="Times New Roman" w:hAnsi="Arial" w:cs="Arial"/>
          <w:color w:val="000000"/>
          <w:kern w:val="28"/>
          <w:lang w:eastAsia="es-CO"/>
          <w14:cntxtAlts/>
        </w:rPr>
      </w:pPr>
      <w:r>
        <w:rPr>
          <w:rFonts w:ascii="Arial" w:hAnsi="Arial" w:cs="Arial"/>
          <w:noProof/>
          <w:color w:val="000000" w:themeColor="text1"/>
          <w:lang w:eastAsia="es-CO"/>
        </w:rPr>
        <mc:AlternateContent>
          <mc:Choice Requires="wps">
            <w:drawing>
              <wp:anchor distT="0" distB="0" distL="114300" distR="114300" simplePos="0" relativeHeight="251685888" behindDoc="0" locked="0" layoutInCell="1" allowOverlap="1" wp14:anchorId="53388D8B" wp14:editId="3B9AE3D0">
                <wp:simplePos x="0" y="0"/>
                <wp:positionH relativeFrom="margin">
                  <wp:posOffset>342900</wp:posOffset>
                </wp:positionH>
                <wp:positionV relativeFrom="paragraph">
                  <wp:posOffset>247650</wp:posOffset>
                </wp:positionV>
                <wp:extent cx="381000" cy="447675"/>
                <wp:effectExtent l="19050" t="19050" r="19050" b="28575"/>
                <wp:wrapNone/>
                <wp:docPr id="26" name="Lágrima 26"/>
                <wp:cNvGraphicFramePr/>
                <a:graphic xmlns:a="http://schemas.openxmlformats.org/drawingml/2006/main">
                  <a:graphicData uri="http://schemas.microsoft.com/office/word/2010/wordprocessingShape">
                    <wps:wsp>
                      <wps:cNvSpPr/>
                      <wps:spPr>
                        <a:xfrm>
                          <a:off x="0" y="0"/>
                          <a:ext cx="381000" cy="447675"/>
                        </a:xfrm>
                        <a:prstGeom prst="teardrop">
                          <a:avLst/>
                        </a:prstGeom>
                        <a:solidFill>
                          <a:sysClr val="window" lastClr="FFFFFF"/>
                        </a:solidFill>
                        <a:ln w="28575" cap="flat" cmpd="sng" algn="ctr">
                          <a:solidFill>
                            <a:srgbClr val="804AB6"/>
                          </a:solidFill>
                          <a:prstDash val="solid"/>
                          <a:miter lim="800000"/>
                        </a:ln>
                        <a:effectLst/>
                      </wps:spPr>
                      <wps:txbx>
                        <w:txbxContent>
                          <w:p w:rsidR="0058407F" w:rsidRPr="006C776C" w:rsidRDefault="0058407F" w:rsidP="00601326">
                            <w:pPr>
                              <w:rPr>
                                <w:b/>
                                <w:color w:val="804AB6"/>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C776C">
                              <w:rPr>
                                <w:b/>
                                <w:color w:val="804AB6"/>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88D8B" id="Lágrima 26" o:spid="_x0000_s1036" style="position:absolute;margin-left:27pt;margin-top:19.5pt;width:30pt;height:35.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" adj="-11796480,,5400" path="m,223838c,100216,85290,,190500,l381000,r,223838c381000,347460,295710,447676,190500,447676,85290,447676,,347460,,223838xe" fillcolor="window" strokecolor="#804ab6" strokeweight="2.25pt">
                <v:stroke joinstyle="miter"/>
                <v:formulas/>
                <v:path arrowok="t" o:connecttype="custom" o:connectlocs="0,223838;190500,0;381000,0;381000,223838;190500,447676;0,223838" o:connectangles="0,0,0,0,0,0" textboxrect="0,0,381000,447675"/>
                <v:textbox>
                  <w:txbxContent>
                    <w:p w:rsidR="0058407F" w:rsidRPr="006C776C" w:rsidRDefault="0058407F" w:rsidP="00601326">
                      <w:pPr>
                        <w:rPr>
                          <w:b/>
                          <w:color w:val="804AB6"/>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C776C">
                        <w:rPr>
                          <w:b/>
                          <w:color w:val="804AB6"/>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txbxContent>
                </v:textbox>
                <w10:wrap anchorx="margin"/>
              </v:shape>
            </w:pict>
          </mc:Fallback>
        </mc:AlternateContent>
      </w:r>
      <w:r>
        <w:rPr>
          <w:rFonts w:ascii="Arial" w:hAnsi="Arial" w:cs="Arial"/>
          <w:noProof/>
          <w:color w:val="000000" w:themeColor="text1"/>
          <w:lang w:eastAsia="es-CO"/>
        </w:rPr>
        <mc:AlternateContent>
          <mc:Choice Requires="wps">
            <w:drawing>
              <wp:anchor distT="0" distB="0" distL="114300" distR="114300" simplePos="0" relativeHeight="251687936" behindDoc="0" locked="0" layoutInCell="1" allowOverlap="1" wp14:anchorId="3427F213" wp14:editId="7B7EA115">
                <wp:simplePos x="0" y="0"/>
                <wp:positionH relativeFrom="column">
                  <wp:posOffset>866775</wp:posOffset>
                </wp:positionH>
                <wp:positionV relativeFrom="paragraph">
                  <wp:posOffset>142875</wp:posOffset>
                </wp:positionV>
                <wp:extent cx="5256000" cy="720000"/>
                <wp:effectExtent l="0" t="0" r="20955" b="23495"/>
                <wp:wrapNone/>
                <wp:docPr id="27" name="Rectángulo redondeado 27"/>
                <wp:cNvGraphicFramePr/>
                <a:graphic xmlns:a="http://schemas.openxmlformats.org/drawingml/2006/main">
                  <a:graphicData uri="http://schemas.microsoft.com/office/word/2010/wordprocessingShape">
                    <wps:wsp>
                      <wps:cNvSpPr/>
                      <wps:spPr>
                        <a:xfrm>
                          <a:off x="0" y="0"/>
                          <a:ext cx="5256000" cy="720000"/>
                        </a:xfrm>
                        <a:prstGeom prst="roundRect">
                          <a:avLst/>
                        </a:prstGeom>
                        <a:solidFill>
                          <a:srgbClr val="804AB6"/>
                        </a:solidFill>
                        <a:ln w="6350" cap="flat" cmpd="sng" algn="ctr">
                          <a:solidFill>
                            <a:srgbClr val="FFC000"/>
                          </a:solidFill>
                          <a:prstDash val="solid"/>
                          <a:miter lim="800000"/>
                        </a:ln>
                        <a:effectLst/>
                      </wps:spPr>
                      <wps:txbx>
                        <w:txbxContent>
                          <w:p w:rsidR="0058407F" w:rsidRPr="00601326" w:rsidRDefault="0058407F" w:rsidP="00601326">
                            <w:pPr>
                              <w:jc w:val="center"/>
                              <w:rPr>
                                <w:b/>
                                <w:color w:val="FFFFFF" w:themeColor="background1"/>
                                <w:sz w:val="24"/>
                                <w:szCs w:val="24"/>
                              </w:rPr>
                            </w:pPr>
                            <w:r w:rsidRPr="00601326">
                              <w:rPr>
                                <w:b/>
                                <w:color w:val="FFFFFF" w:themeColor="background1"/>
                                <w:sz w:val="24"/>
                                <w:szCs w:val="24"/>
                              </w:rPr>
                              <w:t>Gerencia efectiva y desarrollo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7F213" id="Rectángulo redondeado 27" o:spid="_x0000_s1037" style="position:absolute;margin-left:68.25pt;margin-top:11.25pt;width:413.85pt;height:56.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" fillcolor="#804ab6" strokecolor="#ffc000" strokeweight=".5pt">
                <v:stroke joinstyle="miter"/>
                <v:textbox>
                  <w:txbxContent>
                    <w:p w:rsidR="0058407F" w:rsidRPr="00601326" w:rsidRDefault="0058407F" w:rsidP="00601326">
                      <w:pPr>
                        <w:jc w:val="center"/>
                        <w:rPr>
                          <w:b/>
                          <w:color w:val="FFFFFF" w:themeColor="background1"/>
                          <w:sz w:val="24"/>
                          <w:szCs w:val="24"/>
                        </w:rPr>
                      </w:pPr>
                      <w:r w:rsidRPr="00601326">
                        <w:rPr>
                          <w:b/>
                          <w:color w:val="FFFFFF" w:themeColor="background1"/>
                          <w:sz w:val="24"/>
                          <w:szCs w:val="24"/>
                        </w:rPr>
                        <w:t>Gerencia efectiva y desarrollo institucional.</w:t>
                      </w:r>
                    </w:p>
                  </w:txbxContent>
                </v:textbox>
              </v:roundrect>
            </w:pict>
          </mc:Fallback>
        </mc:AlternateContent>
      </w:r>
    </w:p>
    <w:p w:rsidR="002B3CA5" w:rsidRDefault="00447025" w:rsidP="002B3CA5">
      <w:pPr>
        <w:widowControl w:val="0"/>
        <w:spacing w:after="280" w:line="285" w:lineRule="auto"/>
        <w:rPr>
          <w:rStyle w:val="Textoennegrita"/>
          <w:rFonts w:ascii="inherit" w:hAnsi="inherit" w:cs="Arial"/>
          <w:color w:val="444444"/>
          <w:sz w:val="18"/>
          <w:szCs w:val="18"/>
          <w:bdr w:val="none" w:sz="0" w:space="0" w:color="auto" w:frame="1"/>
          <w:shd w:val="clear" w:color="auto" w:fill="FFFFFF"/>
        </w:rPr>
      </w:pPr>
      <w:r>
        <w:rPr>
          <w:rFonts w:ascii="Arial" w:hAnsi="Arial" w:cs="Arial"/>
          <w:b/>
          <w:bCs/>
          <w:color w:val="444444"/>
          <w:sz w:val="18"/>
          <w:szCs w:val="18"/>
          <w:bdr w:val="none" w:sz="0" w:space="0" w:color="auto" w:frame="1"/>
          <w:shd w:val="clear" w:color="auto" w:fill="FFFFFF"/>
        </w:rPr>
        <w:br/>
      </w:r>
      <w:r>
        <w:rPr>
          <w:rFonts w:ascii="Arial" w:hAnsi="Arial" w:cs="Arial"/>
          <w:color w:val="444444"/>
          <w:sz w:val="18"/>
          <w:szCs w:val="18"/>
          <w:bdr w:val="none" w:sz="0" w:space="0" w:color="auto" w:frame="1"/>
          <w:shd w:val="clear" w:color="auto" w:fill="FFFFFF"/>
        </w:rPr>
        <w:br/>
        <w:t>.</w:t>
      </w:r>
      <w:r>
        <w:rPr>
          <w:rFonts w:ascii="Arial" w:hAnsi="Arial" w:cs="Arial"/>
          <w:color w:val="444444"/>
          <w:sz w:val="18"/>
          <w:szCs w:val="18"/>
          <w:bdr w:val="none" w:sz="0" w:space="0" w:color="auto" w:frame="1"/>
          <w:shd w:val="clear" w:color="auto" w:fill="FFFFFF"/>
        </w:rPr>
        <w:br/>
      </w:r>
      <w:r>
        <w:rPr>
          <w:rFonts w:ascii="Arial" w:hAnsi="Arial" w:cs="Arial"/>
          <w:color w:val="444444"/>
          <w:sz w:val="18"/>
          <w:szCs w:val="18"/>
          <w:bdr w:val="none" w:sz="0" w:space="0" w:color="auto" w:frame="1"/>
          <w:shd w:val="clear" w:color="auto" w:fill="FFFFFF"/>
        </w:rPr>
        <w:br/>
      </w:r>
    </w:p>
    <w:p w:rsidR="00601326" w:rsidRDefault="00601326" w:rsidP="002B3CA5">
      <w:pPr>
        <w:widowControl w:val="0"/>
        <w:spacing w:after="280" w:line="285" w:lineRule="auto"/>
        <w:rPr>
          <w:rFonts w:ascii="Arial" w:eastAsia="Times New Roman" w:hAnsi="Arial" w:cs="Arial"/>
          <w:color w:val="000000"/>
          <w:kern w:val="28"/>
          <w:lang w:eastAsia="es-CO"/>
          <w14:cntxtAlts/>
        </w:rPr>
      </w:pPr>
    </w:p>
    <w:p w:rsidR="002B3CA5" w:rsidRPr="002B3CA5" w:rsidRDefault="002B3CA5" w:rsidP="002B3CA5">
      <w:pPr>
        <w:widowControl w:val="0"/>
        <w:spacing w:after="280" w:line="285" w:lineRule="auto"/>
        <w:rPr>
          <w:rFonts w:ascii="Century Gothic" w:eastAsia="Times New Roman" w:hAnsi="Century Gothic" w:cs="Times New Roman"/>
          <w:color w:val="000000"/>
          <w:kern w:val="28"/>
          <w:sz w:val="20"/>
          <w:szCs w:val="20"/>
          <w:lang w:eastAsia="es-CO"/>
          <w14:cntxtAlts/>
        </w:rPr>
      </w:pPr>
      <w:r w:rsidRPr="002B3CA5">
        <w:rPr>
          <w:rFonts w:ascii="Arial" w:eastAsia="Times New Roman" w:hAnsi="Arial" w:cs="Arial"/>
          <w:color w:val="000000"/>
          <w:kern w:val="28"/>
          <w:lang w:eastAsia="es-CO"/>
          <w14:cntxtAlts/>
        </w:rPr>
        <w:lastRenderedPageBreak/>
        <w:t>Cuando hablamos de una visión táctica nos referimos a la visión desde los procesos y la forma como las actividades ya sean para la estrategia, lo misional, el apoyo y la evaluación en su funcionamiento independiente aportan al cumplimiento de los indicadores desde sus actividades cotidianas</w:t>
      </w:r>
      <w:r w:rsidRPr="002B3CA5">
        <w:rPr>
          <w:rFonts w:ascii="Century Gothic" w:eastAsia="Times New Roman" w:hAnsi="Century Gothic" w:cs="Times New Roman"/>
          <w:color w:val="000000"/>
          <w:kern w:val="28"/>
          <w:sz w:val="20"/>
          <w:szCs w:val="20"/>
          <w:lang w:eastAsia="es-CO"/>
          <w14:cntxtAlts/>
        </w:rPr>
        <w:t>.</w:t>
      </w:r>
    </w:p>
    <w:p w:rsidR="002B3CA5" w:rsidRPr="002B3CA5" w:rsidRDefault="002B3CA5" w:rsidP="002B3CA5">
      <w:pPr>
        <w:widowControl w:val="0"/>
        <w:spacing w:after="120" w:line="285" w:lineRule="auto"/>
        <w:rPr>
          <w:rFonts w:ascii="Georgia" w:eastAsia="Times New Roman" w:hAnsi="Georgia" w:cs="Times New Roman"/>
          <w:color w:val="000000"/>
          <w:kern w:val="28"/>
          <w:sz w:val="20"/>
          <w:szCs w:val="20"/>
          <w:lang w:eastAsia="es-CO"/>
          <w14:cntxtAlts/>
        </w:rPr>
      </w:pPr>
      <w:r w:rsidRPr="002B3CA5">
        <w:rPr>
          <w:rFonts w:ascii="Georgia" w:eastAsia="Times New Roman" w:hAnsi="Georgia" w:cs="Times New Roman"/>
          <w:color w:val="000000"/>
          <w:kern w:val="28"/>
          <w:sz w:val="20"/>
          <w:szCs w:val="20"/>
          <w:lang w:eastAsia="es-CO"/>
          <w14:cntxtAlts/>
        </w:rPr>
        <w:t> </w:t>
      </w:r>
    </w:p>
    <w:p w:rsidR="009C1DAF" w:rsidRDefault="002B3CA5" w:rsidP="002B3CA5">
      <w:pPr>
        <w:widowControl w:val="0"/>
        <w:spacing w:after="120" w:line="285" w:lineRule="auto"/>
        <w:rPr>
          <w:rFonts w:ascii="Times New Roman" w:eastAsia="Times New Roman" w:hAnsi="Times New Roman" w:cs="Times New Roman"/>
          <w:b/>
          <w:bCs/>
          <w:color w:val="140C50"/>
          <w:kern w:val="28"/>
          <w:sz w:val="48"/>
          <w:szCs w:val="48"/>
          <w:lang w:eastAsia="es-CO"/>
          <w14:cntxtAlts/>
        </w:rPr>
      </w:pPr>
      <w:r w:rsidRPr="002B3CA5">
        <w:rPr>
          <w:rFonts w:ascii="Times New Roman" w:eastAsia="Times New Roman" w:hAnsi="Times New Roman" w:cs="Times New Roman"/>
          <w:b/>
          <w:bCs/>
          <w:color w:val="140C50"/>
          <w:kern w:val="28"/>
          <w:sz w:val="48"/>
          <w:szCs w:val="48"/>
          <w:lang w:eastAsia="es-CO"/>
          <w14:cntxtAlts/>
        </w:rPr>
        <w:t>Mapa de Procesos</w:t>
      </w:r>
    </w:p>
    <w:p w:rsidR="002B3CA5" w:rsidRPr="002B3CA5" w:rsidRDefault="002B3CA5" w:rsidP="00F7797E">
      <w:pPr>
        <w:widowControl w:val="0"/>
        <w:spacing w:after="120" w:line="285" w:lineRule="auto"/>
        <w:jc w:val="center"/>
        <w:rPr>
          <w:rFonts w:ascii="Times New Roman" w:eastAsia="Times New Roman" w:hAnsi="Times New Roman" w:cs="Times New Roman"/>
          <w:b/>
          <w:bCs/>
          <w:color w:val="140C50"/>
          <w:kern w:val="28"/>
          <w:sz w:val="144"/>
          <w:szCs w:val="144"/>
          <w:lang w:eastAsia="es-CO"/>
          <w14:cntxtAlts/>
        </w:rPr>
      </w:pPr>
      <w:r>
        <w:rPr>
          <w:noProof/>
          <w:lang w:eastAsia="es-CO"/>
        </w:rPr>
        <w:drawing>
          <wp:inline distT="0" distB="0" distL="0" distR="0" wp14:anchorId="6EE2FBF6" wp14:editId="14E8FF4F">
            <wp:extent cx="5857163" cy="4428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7163" cy="4428000"/>
                    </a:xfrm>
                    <a:prstGeom prst="rect">
                      <a:avLst/>
                    </a:prstGeom>
                  </pic:spPr>
                </pic:pic>
              </a:graphicData>
            </a:graphic>
          </wp:inline>
        </w:drawing>
      </w:r>
    </w:p>
    <w:p w:rsidR="002B3CA5" w:rsidRDefault="002B3CA5" w:rsidP="002B3CA5">
      <w:pPr>
        <w:widowControl w:val="0"/>
        <w:spacing w:after="120" w:line="285" w:lineRule="auto"/>
        <w:rPr>
          <w:rFonts w:ascii="Georgia" w:eastAsia="Times New Roman" w:hAnsi="Georgia" w:cs="Times New Roman"/>
          <w:color w:val="000000"/>
          <w:kern w:val="28"/>
          <w:sz w:val="20"/>
          <w:szCs w:val="20"/>
          <w:lang w:eastAsia="es-CO"/>
          <w14:cntxtAlts/>
        </w:rPr>
      </w:pPr>
      <w:r w:rsidRPr="002B3CA5">
        <w:rPr>
          <w:rFonts w:ascii="Georgia" w:eastAsia="Times New Roman" w:hAnsi="Georgia" w:cs="Times New Roman"/>
          <w:color w:val="000000"/>
          <w:kern w:val="28"/>
          <w:sz w:val="20"/>
          <w:szCs w:val="20"/>
          <w:lang w:eastAsia="es-CO"/>
          <w14:cntxtAlts/>
        </w:rPr>
        <w:t> </w:t>
      </w:r>
    </w:p>
    <w:p w:rsidR="009C1DAF" w:rsidRPr="002B3CA5" w:rsidRDefault="009C1DAF" w:rsidP="002B3CA5">
      <w:pPr>
        <w:widowControl w:val="0"/>
        <w:spacing w:after="120" w:line="285" w:lineRule="auto"/>
        <w:rPr>
          <w:rFonts w:ascii="Georgia" w:eastAsia="Times New Roman" w:hAnsi="Georgia" w:cs="Times New Roman"/>
          <w:color w:val="000000"/>
          <w:kern w:val="28"/>
          <w:sz w:val="20"/>
          <w:szCs w:val="20"/>
          <w:lang w:eastAsia="es-CO"/>
          <w14:cntxtAlts/>
        </w:rPr>
      </w:pPr>
    </w:p>
    <w:p w:rsidR="009767C4" w:rsidRPr="009767C4" w:rsidRDefault="00447025" w:rsidP="00447025">
      <w:pPr>
        <w:rPr>
          <w:color w:val="000000" w:themeColor="text1"/>
          <w:sz w:val="44"/>
          <w:szCs w:val="44"/>
        </w:rPr>
      </w:pPr>
      <w:r w:rsidRPr="00447025">
        <w:rPr>
          <w:rFonts w:ascii="Times New Roman" w:eastAsia="Times New Roman" w:hAnsi="Times New Roman" w:cs="Times New Roman"/>
          <w:b/>
          <w:bCs/>
          <w:color w:val="140C50"/>
          <w:kern w:val="28"/>
          <w:sz w:val="48"/>
          <w:szCs w:val="48"/>
          <w:lang w:eastAsia="es-CO"/>
          <w14:cntxtAlts/>
        </w:rPr>
        <w:t>Organigrama - Dependenci</w:t>
      </w:r>
      <w:r w:rsidRPr="00447025">
        <w:rPr>
          <w:color w:val="000000" w:themeColor="text1"/>
          <w:sz w:val="44"/>
          <w:szCs w:val="44"/>
        </w:rPr>
        <w:t>as</w:t>
      </w:r>
    </w:p>
    <w:p w:rsidR="00D506D6" w:rsidRPr="009C1DAF" w:rsidRDefault="00447025" w:rsidP="009C1DAF">
      <w:pPr>
        <w:widowControl w:val="0"/>
        <w:spacing w:after="120" w:line="285" w:lineRule="auto"/>
        <w:rPr>
          <w:rFonts w:ascii="Arial" w:eastAsia="Times New Roman" w:hAnsi="Arial" w:cs="Arial"/>
          <w:color w:val="000000"/>
          <w:kern w:val="28"/>
          <w:sz w:val="20"/>
          <w:szCs w:val="20"/>
          <w:lang w:eastAsia="es-CO"/>
          <w14:cntxtAlts/>
        </w:rPr>
      </w:pPr>
      <w:r w:rsidRPr="00447025">
        <w:rPr>
          <w:rFonts w:ascii="Arial" w:eastAsia="Times New Roman" w:hAnsi="Arial" w:cs="Arial"/>
          <w:color w:val="000000"/>
          <w:kern w:val="28"/>
          <w:lang w:eastAsia="es-CO"/>
          <w14:cntxtAlts/>
        </w:rPr>
        <w:t>Una visión operativa se define como la mirada a fondo de la organización, desde la óptica del aporte de indicadores como dependencias y como el esfuerzo individual llevan a un cumplimiento de metas de los procesos a los objetivos institucionales</w:t>
      </w:r>
    </w:p>
    <w:p w:rsidR="00D506D6" w:rsidRDefault="009C1DAF" w:rsidP="00D506D6">
      <w:pPr>
        <w:jc w:val="center"/>
        <w:rPr>
          <w:color w:val="000000" w:themeColor="text1"/>
          <w:sz w:val="96"/>
          <w:szCs w:val="96"/>
        </w:rPr>
      </w:pPr>
      <w:r>
        <w:rPr>
          <w:noProof/>
          <w:lang w:eastAsia="es-CO"/>
        </w:rPr>
        <w:lastRenderedPageBreak/>
        <w:drawing>
          <wp:inline distT="0" distB="0" distL="0" distR="0" wp14:anchorId="205EFE27" wp14:editId="4382E5D8">
            <wp:extent cx="5491934" cy="576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1934" cy="5760000"/>
                    </a:xfrm>
                    <a:prstGeom prst="rect">
                      <a:avLst/>
                    </a:prstGeom>
                  </pic:spPr>
                </pic:pic>
              </a:graphicData>
            </a:graphic>
          </wp:inline>
        </w:drawing>
      </w:r>
    </w:p>
    <w:p w:rsidR="003A63E9" w:rsidRDefault="009C1DAF" w:rsidP="003A63E9">
      <w:pPr>
        <w:jc w:val="center"/>
        <w:rPr>
          <w:color w:val="000000" w:themeColor="text1"/>
          <w:sz w:val="96"/>
          <w:szCs w:val="96"/>
        </w:rPr>
      </w:pPr>
      <w:r>
        <w:rPr>
          <w:noProof/>
          <w:lang w:eastAsia="es-CO"/>
        </w:rPr>
        <w:drawing>
          <wp:inline distT="0" distB="0" distL="0" distR="0" wp14:anchorId="05DC87C5" wp14:editId="387FA0C1">
            <wp:extent cx="4168409" cy="2088000"/>
            <wp:effectExtent l="0" t="0" r="381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8409" cy="2088000"/>
                    </a:xfrm>
                    <a:prstGeom prst="rect">
                      <a:avLst/>
                    </a:prstGeom>
                  </pic:spPr>
                </pic:pic>
              </a:graphicData>
            </a:graphic>
          </wp:inline>
        </w:drawing>
      </w:r>
    </w:p>
    <w:p w:rsidR="00A40726" w:rsidRPr="003A63E9" w:rsidRDefault="001E7B9C" w:rsidP="003A63E9">
      <w:pPr>
        <w:jc w:val="center"/>
        <w:rPr>
          <w:color w:val="000000" w:themeColor="text1"/>
          <w:sz w:val="96"/>
          <w:szCs w:val="96"/>
        </w:rPr>
      </w:pPr>
      <w:r w:rsidRPr="001E7B9C">
        <w:rPr>
          <w:rFonts w:ascii="Georgia" w:eastAsia="Times New Roman" w:hAnsi="Georgia" w:cs="Times New Roman"/>
          <w:color w:val="000000"/>
          <w:kern w:val="28"/>
          <w:sz w:val="20"/>
          <w:szCs w:val="20"/>
          <w:lang w:eastAsia="es-CO"/>
          <w14:cntxtAlts/>
        </w:rPr>
        <w:lastRenderedPageBreak/>
        <w:t> </w:t>
      </w:r>
      <w:r w:rsidR="00A40726" w:rsidRPr="00A40726">
        <w:rPr>
          <w:rFonts w:ascii="Century Gothic" w:eastAsia="Times New Roman" w:hAnsi="Century Gothic" w:cs="Times New Roman"/>
          <w:b/>
          <w:bCs/>
          <w:color w:val="000066"/>
          <w:kern w:val="24"/>
          <w:sz w:val="56"/>
          <w:szCs w:val="56"/>
          <w:lang w:eastAsia="es-CO"/>
          <w14:shadow w14:blurRad="0" w14:dist="50800" w14:dir="0" w14:sx="100000" w14:sy="100000" w14:kx="0" w14:ky="0" w14:algn="r">
            <w14:srgbClr w14:val="000000">
              <w14:alpha w14:val="50000"/>
            </w14:srgbClr>
          </w14:shadow>
          <w14:cntxtAlts/>
        </w:rPr>
        <w:t xml:space="preserve">Medición de </w:t>
      </w:r>
    </w:p>
    <w:p w:rsidR="00A40726" w:rsidRPr="00A40726" w:rsidRDefault="00A40726" w:rsidP="00A40726">
      <w:pPr>
        <w:widowControl w:val="0"/>
        <w:spacing w:after="120" w:line="285" w:lineRule="auto"/>
        <w:jc w:val="right"/>
        <w:rPr>
          <w:rFonts w:ascii="Century Gothic" w:eastAsia="Times New Roman" w:hAnsi="Century Gothic" w:cs="Times New Roman"/>
          <w:color w:val="000000"/>
          <w:kern w:val="28"/>
          <w:sz w:val="20"/>
          <w:szCs w:val="20"/>
          <w:lang w:eastAsia="es-CO"/>
          <w14:cntxtAlts/>
        </w:rPr>
      </w:pPr>
      <w:r w:rsidRPr="00A40726">
        <w:rPr>
          <w:rFonts w:ascii="Century Gothic" w:eastAsia="Times New Roman" w:hAnsi="Century Gothic" w:cs="Times New Roman"/>
          <w:b/>
          <w:bCs/>
          <w:color w:val="000066"/>
          <w:kern w:val="24"/>
          <w:sz w:val="56"/>
          <w:szCs w:val="56"/>
          <w:lang w:eastAsia="es-CO"/>
          <w14:shadow w14:blurRad="0" w14:dist="50800" w14:dir="0" w14:sx="100000" w14:sy="100000" w14:kx="0" w14:ky="0" w14:algn="r">
            <w14:srgbClr w14:val="000000">
              <w14:alpha w14:val="50000"/>
            </w14:srgbClr>
          </w14:shadow>
          <w14:cntxtAlts/>
        </w:rPr>
        <w:t>Indicadores por procesos</w:t>
      </w:r>
    </w:p>
    <w:p w:rsidR="00A40726" w:rsidRPr="00A40726" w:rsidRDefault="00A40726" w:rsidP="00A40726">
      <w:pPr>
        <w:widowControl w:val="0"/>
        <w:spacing w:after="120" w:line="285" w:lineRule="auto"/>
        <w:rPr>
          <w:rFonts w:ascii="Georgia" w:eastAsia="Times New Roman" w:hAnsi="Georgia" w:cs="Times New Roman"/>
          <w:color w:val="000000"/>
          <w:kern w:val="28"/>
          <w:sz w:val="20"/>
          <w:szCs w:val="20"/>
          <w:lang w:eastAsia="es-CO"/>
          <w14:cntxtAlts/>
        </w:rPr>
      </w:pPr>
      <w:r w:rsidRPr="00A40726">
        <w:rPr>
          <w:rFonts w:ascii="Georgia" w:eastAsia="Times New Roman" w:hAnsi="Georgia" w:cs="Times New Roman"/>
          <w:color w:val="000000"/>
          <w:kern w:val="28"/>
          <w:sz w:val="20"/>
          <w:szCs w:val="20"/>
          <w:lang w:eastAsia="es-CO"/>
          <w14:cntxtAlts/>
        </w:rPr>
        <w:t> </w:t>
      </w:r>
    </w:p>
    <w:p w:rsidR="001E7B9C" w:rsidRDefault="008C44C5" w:rsidP="001E7B9C">
      <w:pPr>
        <w:widowControl w:val="0"/>
        <w:spacing w:after="120" w:line="285" w:lineRule="auto"/>
        <w:rPr>
          <w:rFonts w:ascii="Arial" w:eastAsia="Times New Roman" w:hAnsi="Arial" w:cs="Arial"/>
          <w:color w:val="000000"/>
          <w:kern w:val="28"/>
          <w:szCs w:val="20"/>
          <w:lang w:eastAsia="es-CO"/>
          <w14:cntxtAlts/>
        </w:rPr>
      </w:pPr>
      <w:r w:rsidRPr="008C44C5">
        <w:rPr>
          <w:rFonts w:ascii="Arial" w:eastAsia="Times New Roman" w:hAnsi="Arial" w:cs="Arial"/>
          <w:color w:val="000000"/>
          <w:kern w:val="28"/>
          <w:szCs w:val="20"/>
          <w:lang w:eastAsia="es-CO"/>
          <w14:cntxtAlts/>
        </w:rPr>
        <w:t xml:space="preserve">Se describe la medición que da cumplimiento de los procesos del SIG a través de los </w:t>
      </w:r>
      <w:r>
        <w:rPr>
          <w:rFonts w:ascii="Arial" w:eastAsia="Times New Roman" w:hAnsi="Arial" w:cs="Arial"/>
          <w:color w:val="000000"/>
          <w:kern w:val="28"/>
          <w:szCs w:val="20"/>
          <w:lang w:eastAsia="es-CO"/>
          <w14:cntxtAlts/>
        </w:rPr>
        <w:t xml:space="preserve">indicadores reportados para el </w:t>
      </w:r>
      <w:r w:rsidR="00C4794E">
        <w:rPr>
          <w:rFonts w:ascii="Arial" w:eastAsia="Times New Roman" w:hAnsi="Arial" w:cs="Arial"/>
          <w:color w:val="000000"/>
          <w:kern w:val="28"/>
          <w:szCs w:val="20"/>
          <w:lang w:eastAsia="es-CO"/>
          <w14:cntxtAlts/>
        </w:rPr>
        <w:t>III trimestre 2019</w:t>
      </w:r>
    </w:p>
    <w:p w:rsidR="008C44C5" w:rsidRDefault="008C44C5" w:rsidP="001E7B9C">
      <w:pPr>
        <w:widowControl w:val="0"/>
        <w:spacing w:after="120" w:line="285" w:lineRule="auto"/>
        <w:rPr>
          <w:rFonts w:ascii="Arial" w:eastAsia="Times New Roman" w:hAnsi="Arial" w:cs="Arial"/>
          <w:color w:val="000000"/>
          <w:kern w:val="28"/>
          <w:szCs w:val="20"/>
          <w:lang w:eastAsia="es-CO"/>
          <w14:cntxtAlts/>
        </w:rPr>
      </w:pPr>
      <w:r>
        <w:rPr>
          <w:rFonts w:ascii="Times New Roman" w:hAnsi="Times New Roman"/>
          <w:noProof/>
          <w:sz w:val="24"/>
          <w:szCs w:val="24"/>
          <w:lang w:eastAsia="es-CO"/>
        </w:rPr>
        <w:drawing>
          <wp:anchor distT="0" distB="0" distL="114300" distR="114300" simplePos="0" relativeHeight="251696128" behindDoc="0" locked="0" layoutInCell="1" allowOverlap="1" wp14:anchorId="2A9F9B1C" wp14:editId="5A16C82E">
            <wp:simplePos x="0" y="0"/>
            <wp:positionH relativeFrom="column">
              <wp:posOffset>1714500</wp:posOffset>
            </wp:positionH>
            <wp:positionV relativeFrom="paragraph">
              <wp:posOffset>224155</wp:posOffset>
            </wp:positionV>
            <wp:extent cx="3008630" cy="2020594"/>
            <wp:effectExtent l="0" t="0" r="1270" b="0"/>
            <wp:wrapNone/>
            <wp:docPr id="33" name="Imagen 33" descr="INDI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CADO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8387" cy="20271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4C5" w:rsidRPr="001E7B9C" w:rsidRDefault="008C44C5" w:rsidP="001E7B9C">
      <w:pPr>
        <w:widowControl w:val="0"/>
        <w:spacing w:after="120" w:line="285" w:lineRule="auto"/>
        <w:rPr>
          <w:rFonts w:ascii="Arial" w:eastAsia="Times New Roman" w:hAnsi="Arial" w:cs="Arial"/>
          <w:color w:val="000000"/>
          <w:kern w:val="28"/>
          <w:szCs w:val="20"/>
          <w:lang w:eastAsia="es-CO"/>
          <w14:cntxtAlts/>
        </w:rPr>
      </w:pPr>
    </w:p>
    <w:p w:rsidR="00F63ACC" w:rsidRPr="00F63ACC" w:rsidRDefault="00F63ACC" w:rsidP="00F63ACC">
      <w:pPr>
        <w:widowControl w:val="0"/>
        <w:spacing w:after="120" w:line="285" w:lineRule="auto"/>
        <w:rPr>
          <w:rFonts w:ascii="Georgia" w:eastAsia="Times New Roman" w:hAnsi="Georgia" w:cs="Times New Roman"/>
          <w:color w:val="000000"/>
          <w:kern w:val="28"/>
          <w:sz w:val="20"/>
          <w:szCs w:val="20"/>
          <w:lang w:eastAsia="es-CO"/>
          <w14:cntxtAlts/>
        </w:rPr>
      </w:pPr>
    </w:p>
    <w:p w:rsidR="003E3F16" w:rsidRDefault="003E3F16" w:rsidP="00D506D6">
      <w:pPr>
        <w:jc w:val="center"/>
        <w:rPr>
          <w:color w:val="000000" w:themeColor="text1"/>
          <w:sz w:val="96"/>
          <w:szCs w:val="96"/>
        </w:rPr>
      </w:pPr>
    </w:p>
    <w:p w:rsidR="003E3F16" w:rsidRDefault="003E3F16" w:rsidP="00D506D6">
      <w:pPr>
        <w:jc w:val="center"/>
        <w:rPr>
          <w:color w:val="000000" w:themeColor="text1"/>
          <w:sz w:val="96"/>
          <w:szCs w:val="96"/>
        </w:rPr>
      </w:pPr>
    </w:p>
    <w:p w:rsidR="008C44C5" w:rsidRPr="008C44C5" w:rsidRDefault="008C44C5" w:rsidP="008C44C5">
      <w:pPr>
        <w:jc w:val="both"/>
        <w:rPr>
          <w:rFonts w:ascii="Arial" w:hAnsi="Arial" w:cs="Arial"/>
          <w:color w:val="000000" w:themeColor="text1"/>
        </w:rPr>
      </w:pPr>
    </w:p>
    <w:p w:rsidR="006725C9" w:rsidRDefault="001D1397" w:rsidP="008C44C5">
      <w:pPr>
        <w:autoSpaceDE w:val="0"/>
        <w:autoSpaceDN w:val="0"/>
        <w:adjustRightInd w:val="0"/>
        <w:spacing w:after="0" w:line="240" w:lineRule="auto"/>
        <w:rPr>
          <w:rFonts w:ascii="Arial" w:hAnsi="Arial" w:cs="Arial"/>
          <w:b/>
          <w:bCs/>
          <w:color w:val="2F5497"/>
        </w:rPr>
      </w:pPr>
      <w:r>
        <w:rPr>
          <w:noProof/>
          <w:color w:val="000000" w:themeColor="text1"/>
          <w:sz w:val="96"/>
          <w:szCs w:val="96"/>
          <w:lang w:eastAsia="es-CO"/>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62865</wp:posOffset>
                </wp:positionV>
                <wp:extent cx="5010150" cy="333375"/>
                <wp:effectExtent l="57150" t="57150" r="57150" b="47625"/>
                <wp:wrapNone/>
                <wp:docPr id="36" name="Proceso 36"/>
                <wp:cNvGraphicFramePr/>
                <a:graphic xmlns:a="http://schemas.openxmlformats.org/drawingml/2006/main">
                  <a:graphicData uri="http://schemas.microsoft.com/office/word/2010/wordprocessingShape">
                    <wps:wsp>
                      <wps:cNvSpPr/>
                      <wps:spPr>
                        <a:xfrm>
                          <a:off x="0" y="0"/>
                          <a:ext cx="5010150" cy="333375"/>
                        </a:xfrm>
                        <a:prstGeom prst="flowChartProcess">
                          <a:avLst/>
                        </a:prstGeom>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58407F" w:rsidRPr="00AC6204" w:rsidRDefault="0058407F" w:rsidP="001D1397">
                            <w:pPr>
                              <w:shd w:val="clear" w:color="auto" w:fill="5B9BD5" w:themeFill="accent1"/>
                              <w:jc w:val="center"/>
                              <w:rPr>
                                <w:b/>
                                <w:color w:val="FFFFFF" w:themeColor="background1"/>
                                <w:sz w:val="32"/>
                                <w:szCs w:val="32"/>
                              </w:rPr>
                            </w:pPr>
                            <w:r w:rsidRPr="00AC6204">
                              <w:rPr>
                                <w:b/>
                                <w:color w:val="FFFFFF" w:themeColor="background1"/>
                                <w:sz w:val="32"/>
                                <w:szCs w:val="32"/>
                              </w:rPr>
                              <w:t>ESTRATÉGICOS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Proceso 36" o:spid="_x0000_s1038" type="#_x0000_t109" style="position:absolute;margin-left:0;margin-top:4.95pt;width:394.5pt;height:26.25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" fillcolor="#5b9bd5 [3204]" strokecolor="#1f4d78 [1604]" strokeweight="1pt">
                <v:textbox>
                  <w:txbxContent>
                    <w:p w:rsidR="0058407F" w:rsidRPr="00AC6204" w:rsidRDefault="0058407F" w:rsidP="001D1397">
                      <w:pPr>
                        <w:shd w:val="clear" w:color="auto" w:fill="5B9BD5" w:themeFill="accent1"/>
                        <w:jc w:val="center"/>
                        <w:rPr>
                          <w:b/>
                          <w:color w:val="FFFFFF" w:themeColor="background1"/>
                          <w:sz w:val="32"/>
                          <w:szCs w:val="32"/>
                        </w:rPr>
                      </w:pPr>
                      <w:r w:rsidRPr="00AC6204">
                        <w:rPr>
                          <w:b/>
                          <w:color w:val="FFFFFF" w:themeColor="background1"/>
                          <w:sz w:val="32"/>
                          <w:szCs w:val="32"/>
                        </w:rPr>
                        <w:t>ESTRATÉGICOS</w:t>
                      </w:r>
                    </w:p>
                  </w:txbxContent>
                </v:textbox>
                <w10:wrap anchorx="margin"/>
              </v:shape>
            </w:pict>
          </mc:Fallback>
        </mc:AlternateContent>
      </w: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F7797E">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F7797E" w:rsidP="00F7797E">
      <w:pPr>
        <w:autoSpaceDE w:val="0"/>
        <w:autoSpaceDN w:val="0"/>
        <w:adjustRightInd w:val="0"/>
        <w:spacing w:after="0" w:line="240" w:lineRule="auto"/>
        <w:jc w:val="center"/>
        <w:rPr>
          <w:rFonts w:ascii="Arial" w:hAnsi="Arial" w:cs="Arial"/>
          <w:b/>
          <w:bCs/>
          <w:color w:val="2F5497"/>
        </w:rPr>
      </w:pPr>
      <w:r w:rsidRPr="00F7797E">
        <w:rPr>
          <w:rFonts w:ascii="Arial" w:hAnsi="Arial" w:cs="Arial"/>
          <w:b/>
          <w:bCs/>
          <w:noProof/>
          <w:color w:val="2F5497"/>
          <w:lang w:eastAsia="es-CO"/>
        </w:rPr>
        <w:drawing>
          <wp:inline distT="0" distB="0" distL="0" distR="0" wp14:anchorId="0F2B31B3" wp14:editId="32876140">
            <wp:extent cx="3962400" cy="1597951"/>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80860" cy="1605395"/>
                    </a:xfrm>
                    <a:prstGeom prst="rect">
                      <a:avLst/>
                    </a:prstGeom>
                  </pic:spPr>
                </pic:pic>
              </a:graphicData>
            </a:graphic>
          </wp:inline>
        </w:drawing>
      </w: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6725C9" w:rsidRDefault="006725C9" w:rsidP="008C44C5">
      <w:pPr>
        <w:autoSpaceDE w:val="0"/>
        <w:autoSpaceDN w:val="0"/>
        <w:adjustRightInd w:val="0"/>
        <w:spacing w:after="0" w:line="240" w:lineRule="auto"/>
        <w:rPr>
          <w:rFonts w:ascii="Arial" w:hAnsi="Arial" w:cs="Arial"/>
          <w:b/>
          <w:bCs/>
          <w:color w:val="2F5497"/>
        </w:rPr>
      </w:pPr>
    </w:p>
    <w:p w:rsidR="008C44C5" w:rsidRDefault="008C44C5" w:rsidP="008C44C5">
      <w:pPr>
        <w:autoSpaceDE w:val="0"/>
        <w:autoSpaceDN w:val="0"/>
        <w:adjustRightInd w:val="0"/>
        <w:spacing w:after="0" w:line="240" w:lineRule="auto"/>
        <w:rPr>
          <w:rFonts w:ascii="Arial" w:hAnsi="Arial" w:cs="Arial"/>
          <w:b/>
          <w:bCs/>
          <w:color w:val="2F5497"/>
        </w:rPr>
      </w:pPr>
      <w:r w:rsidRPr="008C44C5">
        <w:rPr>
          <w:rFonts w:ascii="Arial" w:hAnsi="Arial" w:cs="Arial"/>
          <w:b/>
          <w:bCs/>
          <w:color w:val="2F5497"/>
        </w:rPr>
        <w:lastRenderedPageBreak/>
        <w:t>Proceso Direccionamiento y Planeación Institucional</w:t>
      </w:r>
    </w:p>
    <w:p w:rsidR="008C44C5" w:rsidRDefault="008C44C5" w:rsidP="008C44C5">
      <w:pPr>
        <w:autoSpaceDE w:val="0"/>
        <w:autoSpaceDN w:val="0"/>
        <w:adjustRightInd w:val="0"/>
        <w:spacing w:after="0" w:line="240" w:lineRule="auto"/>
        <w:rPr>
          <w:rFonts w:ascii="Arial" w:hAnsi="Arial" w:cs="Arial"/>
          <w:b/>
          <w:bCs/>
          <w:color w:val="2F5497"/>
        </w:rPr>
      </w:pPr>
    </w:p>
    <w:p w:rsidR="008C44C5" w:rsidRPr="008C44C5" w:rsidRDefault="00F7797E" w:rsidP="0042321F">
      <w:pPr>
        <w:autoSpaceDE w:val="0"/>
        <w:autoSpaceDN w:val="0"/>
        <w:adjustRightInd w:val="0"/>
        <w:spacing w:after="0" w:line="240" w:lineRule="auto"/>
        <w:jc w:val="center"/>
        <w:rPr>
          <w:rFonts w:ascii="Arial" w:hAnsi="Arial" w:cs="Arial"/>
          <w:b/>
          <w:bCs/>
          <w:color w:val="2F5497"/>
        </w:rPr>
      </w:pPr>
      <w:r w:rsidRPr="00F7797E">
        <w:rPr>
          <w:rFonts w:ascii="Arial" w:hAnsi="Arial" w:cs="Arial"/>
          <w:b/>
          <w:bCs/>
          <w:noProof/>
          <w:color w:val="2F5497"/>
          <w:lang w:eastAsia="es-CO"/>
        </w:rPr>
        <w:drawing>
          <wp:inline distT="0" distB="0" distL="0" distR="0" wp14:anchorId="1A62D38B" wp14:editId="0F8301B0">
            <wp:extent cx="2818084" cy="2295525"/>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21395" cy="2298222"/>
                    </a:xfrm>
                    <a:prstGeom prst="rect">
                      <a:avLst/>
                    </a:prstGeom>
                  </pic:spPr>
                </pic:pic>
              </a:graphicData>
            </a:graphic>
          </wp:inline>
        </w:drawing>
      </w:r>
    </w:p>
    <w:p w:rsidR="008C44C5" w:rsidRDefault="008C44C5" w:rsidP="008C44C5">
      <w:pPr>
        <w:autoSpaceDE w:val="0"/>
        <w:autoSpaceDN w:val="0"/>
        <w:adjustRightInd w:val="0"/>
        <w:spacing w:after="0" w:line="240" w:lineRule="auto"/>
        <w:rPr>
          <w:rFonts w:ascii="Arial" w:hAnsi="Arial" w:cs="Arial"/>
          <w:color w:val="000000"/>
        </w:rPr>
      </w:pPr>
    </w:p>
    <w:p w:rsidR="008C44C5" w:rsidRDefault="008C44C5" w:rsidP="008C44C5">
      <w:pPr>
        <w:autoSpaceDE w:val="0"/>
        <w:autoSpaceDN w:val="0"/>
        <w:adjustRightInd w:val="0"/>
        <w:spacing w:after="0" w:line="240" w:lineRule="auto"/>
        <w:rPr>
          <w:rFonts w:ascii="Arial" w:hAnsi="Arial" w:cs="Arial"/>
          <w:color w:val="000000"/>
        </w:rPr>
      </w:pPr>
      <w:r w:rsidRPr="008C44C5">
        <w:rPr>
          <w:rFonts w:ascii="Arial" w:hAnsi="Arial" w:cs="Arial"/>
          <w:color w:val="000000"/>
        </w:rPr>
        <w:t>Dentro los aspectos que contribuyen al</w:t>
      </w:r>
      <w:r>
        <w:rPr>
          <w:rFonts w:ascii="Arial" w:hAnsi="Arial" w:cs="Arial"/>
          <w:color w:val="000000"/>
        </w:rPr>
        <w:t xml:space="preserve"> porcentaje de cumplimiento del </w:t>
      </w:r>
      <w:r w:rsidRPr="008C44C5">
        <w:rPr>
          <w:rFonts w:ascii="Arial" w:hAnsi="Arial" w:cs="Arial"/>
          <w:color w:val="000000"/>
        </w:rPr>
        <w:t>Proceso de Direccionamiento Estratég</w:t>
      </w:r>
      <w:r>
        <w:rPr>
          <w:rFonts w:ascii="Arial" w:hAnsi="Arial" w:cs="Arial"/>
          <w:color w:val="000000"/>
        </w:rPr>
        <w:t xml:space="preserve">ico y Desarrollo Institucional, </w:t>
      </w:r>
      <w:r w:rsidRPr="008C44C5">
        <w:rPr>
          <w:rFonts w:ascii="Arial" w:hAnsi="Arial" w:cs="Arial"/>
          <w:color w:val="000000"/>
        </w:rPr>
        <w:t>podemos destacar:</w:t>
      </w:r>
    </w:p>
    <w:p w:rsidR="008C44C5" w:rsidRPr="008C44C5" w:rsidRDefault="008C44C5" w:rsidP="008C44C5">
      <w:pPr>
        <w:autoSpaceDE w:val="0"/>
        <w:autoSpaceDN w:val="0"/>
        <w:adjustRightInd w:val="0"/>
        <w:spacing w:after="0" w:line="240" w:lineRule="auto"/>
        <w:rPr>
          <w:rFonts w:ascii="Arial" w:hAnsi="Arial" w:cs="Arial"/>
          <w:color w:val="000000"/>
        </w:rPr>
      </w:pPr>
    </w:p>
    <w:p w:rsidR="00F7797E" w:rsidRP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 xml:space="preserve">Durante el primer  trimestre de 2019  no se realizaron trámites de vigencias futuras en el MJD,   </w:t>
      </w:r>
    </w:p>
    <w:p w:rsidR="00F7797E" w:rsidRP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 xml:space="preserve">Durante el segundo  trimestre de 2019  no se realizaron trámites de vigencias futuras en el MJD, </w:t>
      </w:r>
    </w:p>
    <w:p w:rsidR="00F7797E" w:rsidRP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Durante el tercer  trimestre de 2019  se realizó un (1) trámite de vigencias futuras en el MJD, de Funcionamiento.</w:t>
      </w:r>
    </w:p>
    <w:p w:rsidR="00F7797E" w:rsidRP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Durante el cuarto trimestre de 2019 se realizó un (1) trámite de vigencia futura del MJD correspondiente a funcionamiento.</w:t>
      </w:r>
    </w:p>
    <w:p w:rsidR="0042321F"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Durante la vigencia se solicitó ante la OAP el trámite de 3 autorización de vigencias futuras del MJD correspondientes a funcionamiento</w:t>
      </w:r>
    </w:p>
    <w:p w:rsidR="00F7797E" w:rsidRP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 xml:space="preserve">Durante el Primer trimestre de 2019,  se atendió una (1)  solicitud de modificación presupuestal de Funcionamiento del Grupo de Gestión Administrativa Financiera y Contable.  </w:t>
      </w:r>
    </w:p>
    <w:p w:rsidR="00F7797E" w:rsidRP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 xml:space="preserve"> Durante el segundo  trimestre no se realizaron trámites de modificación del pr</w:t>
      </w:r>
      <w:r>
        <w:rPr>
          <w:rFonts w:ascii="Arial" w:hAnsi="Arial" w:cs="Arial"/>
          <w:color w:val="000000"/>
        </w:rPr>
        <w:t>esupuesto de funcionamiento Minj</w:t>
      </w:r>
      <w:r w:rsidRPr="00F7797E">
        <w:rPr>
          <w:rFonts w:ascii="Arial" w:hAnsi="Arial" w:cs="Arial"/>
          <w:color w:val="000000"/>
        </w:rPr>
        <w:t>usticia porque la OAP no recibió ninguna solicitud de las dependencias.</w:t>
      </w:r>
    </w:p>
    <w:p w:rsidR="00F7797E" w:rsidRP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 xml:space="preserve">Durante el tercer trimestre de 2019,  se atendió una (1)  solicitud de modificación presupuestal de funcionamiento correspondiente a la Dirección de Asuntos Internacionales.  </w:t>
      </w:r>
    </w:p>
    <w:p w:rsidR="00F7797E" w:rsidRP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Durante el cuarto y último trimestre del 2019 se requirieron y tramitaron 2 modificaciones presupuestales de funcionamiento.</w:t>
      </w:r>
    </w:p>
    <w:p w:rsid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En el año se solicitaron y tramitaron en la OAP, 4 modificaciones presupuestales de funcionamiento, cumpliendo con la meta del indicador al 100%</w:t>
      </w:r>
    </w:p>
    <w:p w:rsid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sidRPr="00F7797E">
        <w:rPr>
          <w:rFonts w:ascii="Arial" w:hAnsi="Arial" w:cs="Arial"/>
          <w:color w:val="000000"/>
        </w:rPr>
        <w:t>Los tiempos promedios empleados para dicha labor contados desde la solicitud allegada a la Oficina Asesora de Planeación por parte de la dependencia interesada hasta la radicación del acto administrativo en la DGPPN fue  promedio 5 días. Cumpliendo así el tiempo establecido como meta, durante la vigencia.</w:t>
      </w:r>
    </w:p>
    <w:p w:rsidR="00F7797E" w:rsidRPr="00F7797E" w:rsidRDefault="00F7797E" w:rsidP="00F7797E">
      <w:pPr>
        <w:pStyle w:val="Prrafodelista"/>
        <w:numPr>
          <w:ilvl w:val="0"/>
          <w:numId w:val="32"/>
        </w:numPr>
        <w:autoSpaceDE w:val="0"/>
        <w:autoSpaceDN w:val="0"/>
        <w:adjustRightInd w:val="0"/>
        <w:spacing w:after="0" w:line="240" w:lineRule="auto"/>
        <w:jc w:val="both"/>
        <w:rPr>
          <w:rFonts w:ascii="Arial" w:hAnsi="Arial" w:cs="Arial"/>
          <w:color w:val="000000"/>
        </w:rPr>
      </w:pPr>
      <w:r>
        <w:rPr>
          <w:rFonts w:ascii="Arial" w:hAnsi="Arial" w:cs="Arial"/>
          <w:color w:val="000000"/>
        </w:rPr>
        <w:t>En lo relacionado con la Dirección de Asuntos Internacionales se concluye que</w:t>
      </w:r>
      <w:r w:rsidRPr="00F7797E">
        <w:rPr>
          <w:rFonts w:ascii="Arial" w:hAnsi="Arial" w:cs="Arial"/>
          <w:color w:val="000000"/>
        </w:rPr>
        <w:t xml:space="preserve"> durante el segundo semestre del año 2019, se suscribieron 2 de los 4 contratos que se tenían previsto realizar, de modo que se cumplió con la meta en un 50% del total de lo previsto, los contratos que no se suscribieron se debió a que como corresponden a recursos de donación y se acordó con el donante y la dependencia beneficiaria del Ministerio, que las actividades que se debían contratar se modifican para verificar la realización en la siguiente vigencia y en consecuencia realizar los contratos, razón por la cual se concluye que si bien es cierto no se cumplió con la </w:t>
      </w:r>
      <w:r w:rsidRPr="00F7797E">
        <w:rPr>
          <w:rFonts w:ascii="Arial" w:hAnsi="Arial" w:cs="Arial"/>
          <w:color w:val="000000"/>
        </w:rPr>
        <w:lastRenderedPageBreak/>
        <w:t>contratación, esto se debió a razones externas al Ministerio y que requieren de la autorización</w:t>
      </w:r>
      <w:r>
        <w:rPr>
          <w:rFonts w:ascii="Arial" w:hAnsi="Arial" w:cs="Arial"/>
          <w:color w:val="000000"/>
        </w:rPr>
        <w:t xml:space="preserve"> del cooperante, teniendo así un resultado del 50% de cumplimiento para la vigencia.</w:t>
      </w:r>
    </w:p>
    <w:p w:rsidR="0042321F" w:rsidRDefault="0042321F" w:rsidP="0042321F">
      <w:pPr>
        <w:autoSpaceDE w:val="0"/>
        <w:autoSpaceDN w:val="0"/>
        <w:adjustRightInd w:val="0"/>
        <w:spacing w:after="0" w:line="240" w:lineRule="auto"/>
        <w:jc w:val="both"/>
        <w:rPr>
          <w:rFonts w:ascii="Arial" w:hAnsi="Arial" w:cs="Arial"/>
          <w:color w:val="000000"/>
        </w:rPr>
      </w:pPr>
    </w:p>
    <w:p w:rsidR="0042321F" w:rsidRDefault="0042321F" w:rsidP="0042321F">
      <w:pPr>
        <w:autoSpaceDE w:val="0"/>
        <w:autoSpaceDN w:val="0"/>
        <w:adjustRightInd w:val="0"/>
        <w:spacing w:after="0" w:line="240" w:lineRule="auto"/>
        <w:jc w:val="both"/>
        <w:rPr>
          <w:rFonts w:ascii="Arial" w:hAnsi="Arial" w:cs="Arial"/>
          <w:color w:val="000000"/>
        </w:rPr>
      </w:pPr>
    </w:p>
    <w:p w:rsidR="0042321F" w:rsidRPr="0042321F" w:rsidRDefault="0042321F" w:rsidP="0042321F">
      <w:pPr>
        <w:autoSpaceDE w:val="0"/>
        <w:autoSpaceDN w:val="0"/>
        <w:adjustRightInd w:val="0"/>
        <w:spacing w:after="0" w:line="240" w:lineRule="auto"/>
        <w:jc w:val="both"/>
        <w:rPr>
          <w:rFonts w:ascii="Arial" w:hAnsi="Arial" w:cs="Arial"/>
          <w:color w:val="000000"/>
        </w:rPr>
      </w:pPr>
    </w:p>
    <w:p w:rsidR="006725C9" w:rsidRPr="00087AC3" w:rsidRDefault="006725C9" w:rsidP="00087AC3">
      <w:pPr>
        <w:pStyle w:val="Prrafodelista"/>
        <w:numPr>
          <w:ilvl w:val="0"/>
          <w:numId w:val="15"/>
        </w:numPr>
        <w:autoSpaceDE w:val="0"/>
        <w:autoSpaceDN w:val="0"/>
        <w:adjustRightInd w:val="0"/>
        <w:spacing w:after="0" w:line="240" w:lineRule="auto"/>
        <w:rPr>
          <w:rFonts w:ascii="Arial" w:hAnsi="Arial" w:cs="Arial"/>
          <w:b/>
          <w:bCs/>
          <w:color w:val="2F5497"/>
        </w:rPr>
      </w:pPr>
      <w:r w:rsidRPr="00C4794E">
        <w:rPr>
          <w:rFonts w:ascii="Arial" w:hAnsi="Arial" w:cs="Arial"/>
          <w:b/>
          <w:bCs/>
          <w:color w:val="2F5497"/>
        </w:rPr>
        <w:t>Proceso Gestión de la Información</w:t>
      </w:r>
    </w:p>
    <w:p w:rsidR="00192895" w:rsidRDefault="00192895" w:rsidP="001D1397">
      <w:pPr>
        <w:autoSpaceDE w:val="0"/>
        <w:autoSpaceDN w:val="0"/>
        <w:adjustRightInd w:val="0"/>
        <w:spacing w:after="0" w:line="240" w:lineRule="auto"/>
        <w:jc w:val="center"/>
        <w:rPr>
          <w:rFonts w:ascii="Arial" w:hAnsi="Arial" w:cs="Arial"/>
          <w:color w:val="000000"/>
        </w:rPr>
      </w:pPr>
    </w:p>
    <w:p w:rsidR="001D1397" w:rsidRDefault="00087AC3" w:rsidP="001D1397">
      <w:pPr>
        <w:autoSpaceDE w:val="0"/>
        <w:autoSpaceDN w:val="0"/>
        <w:adjustRightInd w:val="0"/>
        <w:spacing w:after="0" w:line="240" w:lineRule="auto"/>
        <w:jc w:val="center"/>
        <w:rPr>
          <w:rFonts w:ascii="Arial" w:hAnsi="Arial" w:cs="Arial"/>
          <w:color w:val="000000"/>
        </w:rPr>
      </w:pPr>
      <w:r>
        <w:rPr>
          <w:noProof/>
          <w:lang w:eastAsia="es-CO"/>
        </w:rPr>
        <w:drawing>
          <wp:inline distT="0" distB="0" distL="0" distR="0" wp14:anchorId="11A5DBFC" wp14:editId="2F0B8DCC">
            <wp:extent cx="2495550" cy="175743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15926" cy="1771779"/>
                    </a:xfrm>
                    <a:prstGeom prst="rect">
                      <a:avLst/>
                    </a:prstGeom>
                  </pic:spPr>
                </pic:pic>
              </a:graphicData>
            </a:graphic>
          </wp:inline>
        </w:drawing>
      </w:r>
    </w:p>
    <w:p w:rsidR="00760E86" w:rsidRDefault="00760E86" w:rsidP="001D1397">
      <w:pPr>
        <w:autoSpaceDE w:val="0"/>
        <w:autoSpaceDN w:val="0"/>
        <w:adjustRightInd w:val="0"/>
        <w:spacing w:after="0" w:line="240" w:lineRule="auto"/>
        <w:jc w:val="both"/>
        <w:rPr>
          <w:rFonts w:ascii="Arial" w:hAnsi="Arial" w:cs="Arial"/>
          <w:color w:val="000000"/>
        </w:rPr>
      </w:pPr>
    </w:p>
    <w:p w:rsidR="00087AC3" w:rsidRDefault="00087AC3" w:rsidP="001D1397">
      <w:pPr>
        <w:autoSpaceDE w:val="0"/>
        <w:autoSpaceDN w:val="0"/>
        <w:adjustRightInd w:val="0"/>
        <w:spacing w:after="0" w:line="240" w:lineRule="auto"/>
        <w:jc w:val="both"/>
        <w:rPr>
          <w:rFonts w:ascii="Arial" w:hAnsi="Arial" w:cs="Arial"/>
          <w:color w:val="000000"/>
        </w:rPr>
      </w:pPr>
    </w:p>
    <w:p w:rsidR="001D1397" w:rsidRDefault="001D1397" w:rsidP="001D1397">
      <w:pPr>
        <w:autoSpaceDE w:val="0"/>
        <w:autoSpaceDN w:val="0"/>
        <w:adjustRightInd w:val="0"/>
        <w:spacing w:after="0" w:line="240" w:lineRule="auto"/>
        <w:jc w:val="both"/>
        <w:rPr>
          <w:rFonts w:ascii="Arial" w:hAnsi="Arial" w:cs="Arial"/>
          <w:color w:val="000000"/>
        </w:rPr>
      </w:pPr>
      <w:r w:rsidRPr="001D1397">
        <w:rPr>
          <w:rFonts w:ascii="Arial" w:hAnsi="Arial" w:cs="Arial"/>
          <w:color w:val="000000"/>
        </w:rPr>
        <w:t>Dentro de este proceso interviene la oficina de información en justicia además de un indicador propio de periodicidad semestral, su sub proceso de atención al ciudadano que tiene dos indicadores uno de periodicidad trimestral y otro semestral, y el Grupo de C</w:t>
      </w:r>
      <w:r>
        <w:rPr>
          <w:rFonts w:ascii="Arial" w:hAnsi="Arial" w:cs="Arial"/>
          <w:color w:val="000000"/>
        </w:rPr>
        <w:t>omunicaciones con un indicador. Entre los resultados obtenidos por cada indicador se menciona:</w:t>
      </w:r>
    </w:p>
    <w:p w:rsidR="001D1397" w:rsidRDefault="001D1397" w:rsidP="001D1397">
      <w:pPr>
        <w:autoSpaceDE w:val="0"/>
        <w:autoSpaceDN w:val="0"/>
        <w:adjustRightInd w:val="0"/>
        <w:spacing w:after="0" w:line="240" w:lineRule="auto"/>
        <w:jc w:val="both"/>
        <w:rPr>
          <w:rFonts w:ascii="Arial" w:hAnsi="Arial" w:cs="Arial"/>
          <w:color w:val="000000"/>
        </w:rPr>
      </w:pPr>
    </w:p>
    <w:p w:rsidR="00760E86" w:rsidRDefault="00760E86" w:rsidP="001D1397">
      <w:pPr>
        <w:autoSpaceDE w:val="0"/>
        <w:autoSpaceDN w:val="0"/>
        <w:adjustRightInd w:val="0"/>
        <w:spacing w:after="0" w:line="240" w:lineRule="auto"/>
        <w:jc w:val="both"/>
        <w:rPr>
          <w:rFonts w:ascii="Arial" w:hAnsi="Arial" w:cs="Arial"/>
          <w:color w:val="000000"/>
        </w:rPr>
      </w:pPr>
    </w:p>
    <w:p w:rsidR="00760E86" w:rsidRDefault="00930D7D" w:rsidP="00F17469">
      <w:pPr>
        <w:pStyle w:val="Prrafodelista"/>
        <w:numPr>
          <w:ilvl w:val="0"/>
          <w:numId w:val="2"/>
        </w:numPr>
        <w:autoSpaceDE w:val="0"/>
        <w:autoSpaceDN w:val="0"/>
        <w:adjustRightInd w:val="0"/>
        <w:spacing w:after="0" w:line="240" w:lineRule="auto"/>
        <w:jc w:val="both"/>
        <w:rPr>
          <w:rFonts w:ascii="Arial" w:hAnsi="Arial" w:cs="Arial"/>
          <w:color w:val="000000"/>
        </w:rPr>
      </w:pPr>
      <w:r w:rsidRPr="00930D7D">
        <w:rPr>
          <w:rFonts w:ascii="Arial" w:hAnsi="Arial" w:cs="Arial"/>
          <w:color w:val="000000"/>
        </w:rPr>
        <w:t>.</w:t>
      </w:r>
      <w:r w:rsidR="0042321F" w:rsidRPr="0042321F">
        <w:rPr>
          <w:rFonts w:ascii="Arial" w:hAnsi="Arial" w:cs="Arial"/>
          <w:color w:val="000000"/>
        </w:rPr>
        <w:t xml:space="preserve">Para el </w:t>
      </w:r>
      <w:r w:rsidR="00087AC3">
        <w:rPr>
          <w:rFonts w:ascii="Arial" w:hAnsi="Arial" w:cs="Arial"/>
          <w:color w:val="000000"/>
        </w:rPr>
        <w:t>último</w:t>
      </w:r>
      <w:r w:rsidR="0042321F" w:rsidRPr="0042321F">
        <w:rPr>
          <w:rFonts w:ascii="Arial" w:hAnsi="Arial" w:cs="Arial"/>
          <w:color w:val="000000"/>
        </w:rPr>
        <w:t xml:space="preserve"> trimestre de 2019 se atendieron </w:t>
      </w:r>
      <w:r w:rsidR="00087AC3">
        <w:rPr>
          <w:rFonts w:ascii="Arial" w:hAnsi="Arial" w:cs="Arial"/>
          <w:color w:val="000000"/>
        </w:rPr>
        <w:t>en su totalidad los</w:t>
      </w:r>
      <w:r w:rsidR="0042321F" w:rsidRPr="0042321F">
        <w:rPr>
          <w:rFonts w:ascii="Arial" w:hAnsi="Arial" w:cs="Arial"/>
          <w:color w:val="000000"/>
        </w:rPr>
        <w:t xml:space="preserve"> requerimientos de</w:t>
      </w:r>
      <w:r w:rsidR="0042321F">
        <w:rPr>
          <w:rFonts w:ascii="Arial" w:hAnsi="Arial" w:cs="Arial"/>
          <w:color w:val="000000"/>
        </w:rPr>
        <w:t xml:space="preserve"> información, </w:t>
      </w:r>
      <w:r w:rsidR="0042321F" w:rsidRPr="0042321F">
        <w:rPr>
          <w:rFonts w:ascii="Arial" w:hAnsi="Arial" w:cs="Arial"/>
          <w:color w:val="000000"/>
        </w:rPr>
        <w:t>el insumo para el registro es la nueva plataforma de EPX, la cual presenta inconsistencia para el veraz y confiable seguimiento, lo anterior se evidencia en correos para el supervisor del contrato y por la mesa de ayuda donde consta en el historial de los funcionarios encargados y en el de la Coordinadora de Grupo de servicio al ciudadano.</w:t>
      </w:r>
    </w:p>
    <w:p w:rsidR="00760E86" w:rsidRPr="0042321F" w:rsidRDefault="0042321F" w:rsidP="00F17469">
      <w:pPr>
        <w:pStyle w:val="Prrafodelista"/>
        <w:numPr>
          <w:ilvl w:val="0"/>
          <w:numId w:val="2"/>
        </w:numPr>
        <w:autoSpaceDE w:val="0"/>
        <w:autoSpaceDN w:val="0"/>
        <w:adjustRightInd w:val="0"/>
        <w:spacing w:after="0" w:line="240" w:lineRule="auto"/>
        <w:jc w:val="both"/>
        <w:rPr>
          <w:rFonts w:ascii="Arial" w:hAnsi="Arial" w:cs="Arial"/>
          <w:color w:val="000000"/>
        </w:rPr>
      </w:pPr>
      <w:r w:rsidRPr="0042321F">
        <w:rPr>
          <w:rFonts w:ascii="Arial" w:hAnsi="Arial" w:cs="Arial"/>
          <w:color w:val="000000"/>
        </w:rPr>
        <w:t xml:space="preserve">A la pregunta ¿Las respuestas que le dieron los funcionarios resolvieron sus inquietudes? durante el </w:t>
      </w:r>
      <w:r w:rsidR="0063770C">
        <w:rPr>
          <w:rFonts w:ascii="Arial" w:hAnsi="Arial" w:cs="Arial"/>
          <w:color w:val="000000"/>
        </w:rPr>
        <w:t>último</w:t>
      </w:r>
      <w:r w:rsidRPr="0042321F">
        <w:rPr>
          <w:rFonts w:ascii="Arial" w:hAnsi="Arial" w:cs="Arial"/>
          <w:color w:val="000000"/>
        </w:rPr>
        <w:t xml:space="preserve"> trimestre de 2019, de los 202 ciudadanos que aceptaron evaluar, 199 ciudadanos respondieron que "SI", estas respuestas fueron consolidadas durante los meses de abril, mayo y junio, los funcionarios solicitan a los ciudadanos atendidos que califiquen de acuerdo a su percepción, la calidad de la atención recibida, frente a esto la mayoría de la ciudadanía se niega a realizarlo. Por los diferentes canales, el de mayor aceptación para la calificación, es el canal presencial y en el canal telefónico, la ciudadanía No registra la calificación</w:t>
      </w:r>
    </w:p>
    <w:p w:rsidR="0042321F" w:rsidRPr="00087AC3" w:rsidRDefault="0042321F" w:rsidP="00087AC3">
      <w:pPr>
        <w:autoSpaceDE w:val="0"/>
        <w:autoSpaceDN w:val="0"/>
        <w:adjustRightInd w:val="0"/>
        <w:spacing w:after="0" w:line="240" w:lineRule="auto"/>
        <w:jc w:val="both"/>
        <w:rPr>
          <w:rFonts w:ascii="Arial" w:hAnsi="Arial" w:cs="Arial"/>
          <w:color w:val="000000"/>
        </w:rPr>
      </w:pPr>
    </w:p>
    <w:p w:rsidR="00760E86" w:rsidRDefault="00760E86" w:rsidP="008E2108">
      <w:pPr>
        <w:pStyle w:val="Prrafodelista"/>
        <w:autoSpaceDE w:val="0"/>
        <w:autoSpaceDN w:val="0"/>
        <w:adjustRightInd w:val="0"/>
        <w:spacing w:after="0" w:line="240" w:lineRule="auto"/>
        <w:jc w:val="both"/>
        <w:rPr>
          <w:rFonts w:ascii="Arial" w:hAnsi="Arial" w:cs="Arial"/>
          <w:color w:val="000000"/>
        </w:rPr>
      </w:pPr>
    </w:p>
    <w:p w:rsidR="00087AC3" w:rsidRDefault="00930D7D" w:rsidP="00760E86">
      <w:pPr>
        <w:pStyle w:val="Prrafodelista"/>
        <w:autoSpaceDE w:val="0"/>
        <w:autoSpaceDN w:val="0"/>
        <w:adjustRightInd w:val="0"/>
        <w:spacing w:after="0" w:line="240" w:lineRule="auto"/>
        <w:jc w:val="both"/>
        <w:rPr>
          <w:rFonts w:ascii="Arial" w:hAnsi="Arial" w:cs="Arial"/>
          <w:color w:val="000000"/>
        </w:rPr>
      </w:pPr>
      <w:r w:rsidRPr="00930D7D">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760E86">
        <w:rPr>
          <w:rFonts w:ascii="Arial" w:hAnsi="Arial" w:cs="Arial"/>
          <w:color w:val="000000"/>
        </w:rPr>
        <w:tab/>
      </w:r>
      <w:r w:rsidR="001D1397" w:rsidRPr="00760E86">
        <w:rPr>
          <w:rFonts w:ascii="Arial" w:hAnsi="Arial" w:cs="Arial"/>
          <w:color w:val="000000"/>
        </w:rPr>
        <w:tab/>
      </w:r>
      <w:r w:rsidR="001D1397" w:rsidRPr="00760E86">
        <w:rPr>
          <w:rFonts w:ascii="Arial" w:hAnsi="Arial" w:cs="Arial"/>
          <w:color w:val="000000"/>
        </w:rPr>
        <w:tab/>
      </w:r>
    </w:p>
    <w:p w:rsidR="00087AC3" w:rsidRDefault="00087AC3" w:rsidP="00760E86">
      <w:pPr>
        <w:pStyle w:val="Prrafodelista"/>
        <w:autoSpaceDE w:val="0"/>
        <w:autoSpaceDN w:val="0"/>
        <w:adjustRightInd w:val="0"/>
        <w:spacing w:after="0" w:line="240" w:lineRule="auto"/>
        <w:jc w:val="both"/>
        <w:rPr>
          <w:rFonts w:ascii="Arial" w:hAnsi="Arial" w:cs="Arial"/>
          <w:color w:val="000000"/>
        </w:rPr>
      </w:pPr>
    </w:p>
    <w:p w:rsidR="00087AC3" w:rsidRDefault="00087AC3" w:rsidP="00760E86">
      <w:pPr>
        <w:pStyle w:val="Prrafodelista"/>
        <w:autoSpaceDE w:val="0"/>
        <w:autoSpaceDN w:val="0"/>
        <w:adjustRightInd w:val="0"/>
        <w:spacing w:after="0" w:line="240" w:lineRule="auto"/>
        <w:jc w:val="both"/>
        <w:rPr>
          <w:rFonts w:ascii="Arial" w:hAnsi="Arial" w:cs="Arial"/>
          <w:color w:val="000000"/>
        </w:rPr>
      </w:pPr>
    </w:p>
    <w:p w:rsidR="00087AC3" w:rsidRDefault="00087AC3" w:rsidP="00760E86">
      <w:pPr>
        <w:pStyle w:val="Prrafodelista"/>
        <w:autoSpaceDE w:val="0"/>
        <w:autoSpaceDN w:val="0"/>
        <w:adjustRightInd w:val="0"/>
        <w:spacing w:after="0" w:line="240" w:lineRule="auto"/>
        <w:jc w:val="both"/>
        <w:rPr>
          <w:rFonts w:ascii="Arial" w:hAnsi="Arial" w:cs="Arial"/>
          <w:color w:val="000000"/>
        </w:rPr>
      </w:pPr>
    </w:p>
    <w:p w:rsidR="00087AC3" w:rsidRDefault="00087AC3" w:rsidP="00760E86">
      <w:pPr>
        <w:pStyle w:val="Prrafodelista"/>
        <w:autoSpaceDE w:val="0"/>
        <w:autoSpaceDN w:val="0"/>
        <w:adjustRightInd w:val="0"/>
        <w:spacing w:after="0" w:line="240" w:lineRule="auto"/>
        <w:jc w:val="both"/>
        <w:rPr>
          <w:rFonts w:ascii="Arial" w:hAnsi="Arial" w:cs="Arial"/>
          <w:color w:val="000000"/>
        </w:rPr>
      </w:pPr>
    </w:p>
    <w:p w:rsidR="00087AC3" w:rsidRDefault="00087AC3" w:rsidP="00760E86">
      <w:pPr>
        <w:pStyle w:val="Prrafodelista"/>
        <w:autoSpaceDE w:val="0"/>
        <w:autoSpaceDN w:val="0"/>
        <w:adjustRightInd w:val="0"/>
        <w:spacing w:after="0" w:line="240" w:lineRule="auto"/>
        <w:jc w:val="both"/>
        <w:rPr>
          <w:rFonts w:ascii="Arial" w:hAnsi="Arial" w:cs="Arial"/>
          <w:color w:val="000000"/>
        </w:rPr>
      </w:pPr>
    </w:p>
    <w:p w:rsidR="00087AC3" w:rsidRDefault="00087AC3" w:rsidP="00760E86">
      <w:pPr>
        <w:pStyle w:val="Prrafodelista"/>
        <w:autoSpaceDE w:val="0"/>
        <w:autoSpaceDN w:val="0"/>
        <w:adjustRightInd w:val="0"/>
        <w:spacing w:after="0" w:line="240" w:lineRule="auto"/>
        <w:jc w:val="both"/>
        <w:rPr>
          <w:rFonts w:ascii="Arial" w:hAnsi="Arial" w:cs="Arial"/>
          <w:color w:val="000000"/>
        </w:rPr>
      </w:pPr>
    </w:p>
    <w:p w:rsidR="00087AC3" w:rsidRDefault="00087AC3" w:rsidP="00760E86">
      <w:pPr>
        <w:pStyle w:val="Prrafodelista"/>
        <w:autoSpaceDE w:val="0"/>
        <w:autoSpaceDN w:val="0"/>
        <w:adjustRightInd w:val="0"/>
        <w:spacing w:after="0" w:line="240" w:lineRule="auto"/>
        <w:jc w:val="both"/>
        <w:rPr>
          <w:rFonts w:ascii="Arial" w:hAnsi="Arial" w:cs="Arial"/>
          <w:color w:val="000000"/>
        </w:rPr>
      </w:pPr>
    </w:p>
    <w:p w:rsidR="00087AC3" w:rsidRDefault="00087AC3" w:rsidP="00760E86">
      <w:pPr>
        <w:pStyle w:val="Prrafodelista"/>
        <w:autoSpaceDE w:val="0"/>
        <w:autoSpaceDN w:val="0"/>
        <w:adjustRightInd w:val="0"/>
        <w:spacing w:after="0" w:line="240" w:lineRule="auto"/>
        <w:jc w:val="both"/>
        <w:rPr>
          <w:rFonts w:ascii="Arial" w:hAnsi="Arial" w:cs="Arial"/>
          <w:color w:val="000000"/>
        </w:rPr>
      </w:pPr>
    </w:p>
    <w:p w:rsidR="00087AC3" w:rsidRDefault="00087AC3" w:rsidP="00760E86">
      <w:pPr>
        <w:pStyle w:val="Prrafodelista"/>
        <w:autoSpaceDE w:val="0"/>
        <w:autoSpaceDN w:val="0"/>
        <w:adjustRightInd w:val="0"/>
        <w:spacing w:after="0" w:line="240" w:lineRule="auto"/>
        <w:jc w:val="both"/>
        <w:rPr>
          <w:rFonts w:ascii="Arial" w:hAnsi="Arial" w:cs="Arial"/>
          <w:color w:val="000000"/>
        </w:rPr>
      </w:pPr>
    </w:p>
    <w:p w:rsidR="001D1397" w:rsidRPr="00760E86" w:rsidRDefault="001D1397" w:rsidP="00760E86">
      <w:pPr>
        <w:pStyle w:val="Prrafodelista"/>
        <w:autoSpaceDE w:val="0"/>
        <w:autoSpaceDN w:val="0"/>
        <w:adjustRightInd w:val="0"/>
        <w:spacing w:after="0" w:line="240" w:lineRule="auto"/>
        <w:jc w:val="both"/>
        <w:rPr>
          <w:rFonts w:ascii="Arial" w:hAnsi="Arial" w:cs="Arial"/>
          <w:color w:val="000000"/>
        </w:rPr>
      </w:pPr>
      <w:r w:rsidRPr="00760E86">
        <w:rPr>
          <w:rFonts w:ascii="Arial" w:hAnsi="Arial" w:cs="Arial"/>
          <w:color w:val="000000"/>
        </w:rPr>
        <w:tab/>
      </w:r>
      <w:r w:rsidRPr="00760E86">
        <w:rPr>
          <w:rFonts w:ascii="Arial" w:hAnsi="Arial" w:cs="Arial"/>
          <w:color w:val="000000"/>
        </w:rPr>
        <w:tab/>
      </w:r>
      <w:r w:rsidRPr="00760E86">
        <w:rPr>
          <w:rFonts w:ascii="Arial" w:hAnsi="Arial" w:cs="Arial"/>
          <w:color w:val="000000"/>
        </w:rPr>
        <w:tab/>
      </w:r>
    </w:p>
    <w:p w:rsidR="001D1397" w:rsidRPr="001D1397" w:rsidRDefault="00760E86" w:rsidP="008E2108">
      <w:pPr>
        <w:pStyle w:val="Prrafodelista"/>
        <w:autoSpaceDE w:val="0"/>
        <w:autoSpaceDN w:val="0"/>
        <w:adjustRightInd w:val="0"/>
        <w:spacing w:after="0" w:line="240" w:lineRule="auto"/>
        <w:jc w:val="both"/>
        <w:rPr>
          <w:rFonts w:ascii="Arial" w:hAnsi="Arial" w:cs="Arial"/>
          <w:color w:val="000000"/>
        </w:rPr>
      </w:pPr>
      <w:r>
        <w:rPr>
          <w:noProof/>
          <w:color w:val="000000" w:themeColor="text1"/>
          <w:sz w:val="96"/>
          <w:szCs w:val="96"/>
          <w:lang w:eastAsia="es-CO"/>
        </w:rPr>
        <w:lastRenderedPageBreak/>
        <mc:AlternateContent>
          <mc:Choice Requires="wps">
            <w:drawing>
              <wp:anchor distT="0" distB="0" distL="114300" distR="114300" simplePos="0" relativeHeight="251699200" behindDoc="0" locked="0" layoutInCell="1" allowOverlap="1" wp14:anchorId="7237CA5B" wp14:editId="615B0602">
                <wp:simplePos x="0" y="0"/>
                <wp:positionH relativeFrom="margin">
                  <wp:posOffset>923925</wp:posOffset>
                </wp:positionH>
                <wp:positionV relativeFrom="paragraph">
                  <wp:posOffset>76200</wp:posOffset>
                </wp:positionV>
                <wp:extent cx="5010150" cy="333375"/>
                <wp:effectExtent l="57150" t="38100" r="57150" b="85725"/>
                <wp:wrapNone/>
                <wp:docPr id="9" name="Proceso 9"/>
                <wp:cNvGraphicFramePr/>
                <a:graphic xmlns:a="http://schemas.openxmlformats.org/drawingml/2006/main">
                  <a:graphicData uri="http://schemas.microsoft.com/office/word/2010/wordprocessingShape">
                    <wps:wsp>
                      <wps:cNvSpPr/>
                      <wps:spPr>
                        <a:xfrm>
                          <a:off x="0" y="0"/>
                          <a:ext cx="5010150" cy="333375"/>
                        </a:xfrm>
                        <a:prstGeom prst="flowChartProcess">
                          <a:avLst/>
                        </a:prstGeom>
                        <a:ln/>
                      </wps:spPr>
                      <wps:style>
                        <a:lnRef idx="0">
                          <a:schemeClr val="accent4"/>
                        </a:lnRef>
                        <a:fillRef idx="3">
                          <a:schemeClr val="accent4"/>
                        </a:fillRef>
                        <a:effectRef idx="3">
                          <a:schemeClr val="accent4"/>
                        </a:effectRef>
                        <a:fontRef idx="minor">
                          <a:schemeClr val="lt1"/>
                        </a:fontRef>
                      </wps:style>
                      <wps:txbx>
                        <w:txbxContent>
                          <w:p w:rsidR="0058407F" w:rsidRPr="00AC6204" w:rsidRDefault="0058407F" w:rsidP="00760E86">
                            <w:pPr>
                              <w:shd w:val="clear" w:color="auto" w:fill="FFFF00"/>
                              <w:jc w:val="center"/>
                              <w:rPr>
                                <w:b/>
                                <w:color w:val="000000" w:themeColor="text1"/>
                                <w:sz w:val="32"/>
                                <w:szCs w:val="24"/>
                              </w:rPr>
                            </w:pPr>
                            <w:r w:rsidRPr="00AC6204">
                              <w:rPr>
                                <w:b/>
                                <w:color w:val="000000" w:themeColor="text1"/>
                                <w:sz w:val="32"/>
                                <w:szCs w:val="24"/>
                              </w:rPr>
                              <w:t>MISIONALES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37CA5B" id="Proceso 9" o:spid="_x0000_s1039" type="#_x0000_t109" style="position:absolute;left:0;text-align:left;margin-left:72.75pt;margin-top:6pt;width:394.5pt;height:26.2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" fillcolor="#ffc310 [3031]" stroked="f">
                <v:fill color2="#fcbd00 [3175]" rotate="t" colors="0 #ffc746;.5 #ffc600;1 #e5b600" focus="100%" type="gradient">
                  <o:fill v:ext="view" type="gradientUnscaled"/>
                </v:fill>
                <v:shadow on="t" color="black" opacity="41287f" offset="0,1.5pt"/>
                <v:textbox>
                  <w:txbxContent>
                    <w:p w:rsidR="0058407F" w:rsidRPr="00AC6204" w:rsidRDefault="0058407F" w:rsidP="00760E86">
                      <w:pPr>
                        <w:shd w:val="clear" w:color="auto" w:fill="FFFF00"/>
                        <w:jc w:val="center"/>
                        <w:rPr>
                          <w:b/>
                          <w:color w:val="000000" w:themeColor="text1"/>
                          <w:sz w:val="32"/>
                          <w:szCs w:val="24"/>
                        </w:rPr>
                      </w:pPr>
                      <w:r w:rsidRPr="00AC6204">
                        <w:rPr>
                          <w:b/>
                          <w:color w:val="000000" w:themeColor="text1"/>
                          <w:sz w:val="32"/>
                          <w:szCs w:val="24"/>
                        </w:rPr>
                        <w:t>MISIONALES</w:t>
                      </w:r>
                    </w:p>
                  </w:txbxContent>
                </v:textbox>
                <w10:wrap anchorx="margin"/>
              </v:shape>
            </w:pict>
          </mc:Fallback>
        </mc:AlternateContent>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p>
    <w:p w:rsidR="001D1397" w:rsidRPr="008E2108" w:rsidRDefault="001D1397" w:rsidP="008E2108">
      <w:pPr>
        <w:autoSpaceDE w:val="0"/>
        <w:autoSpaceDN w:val="0"/>
        <w:adjustRightInd w:val="0"/>
        <w:spacing w:after="0" w:line="240" w:lineRule="auto"/>
        <w:jc w:val="both"/>
        <w:rPr>
          <w:rFonts w:ascii="Arial" w:hAnsi="Arial" w:cs="Arial"/>
          <w:color w:val="000000"/>
        </w:rPr>
      </w:pP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p>
    <w:p w:rsidR="001D1397" w:rsidRPr="008E2108" w:rsidRDefault="001D1397" w:rsidP="008E2108">
      <w:pPr>
        <w:autoSpaceDE w:val="0"/>
        <w:autoSpaceDN w:val="0"/>
        <w:adjustRightInd w:val="0"/>
        <w:spacing w:after="0" w:line="240" w:lineRule="auto"/>
        <w:jc w:val="both"/>
        <w:rPr>
          <w:rFonts w:ascii="Arial" w:hAnsi="Arial" w:cs="Arial"/>
          <w:color w:val="000000"/>
        </w:rPr>
      </w:pP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p>
    <w:p w:rsidR="001D1397" w:rsidRPr="008E2108" w:rsidRDefault="001D1397" w:rsidP="008E2108">
      <w:pPr>
        <w:autoSpaceDE w:val="0"/>
        <w:autoSpaceDN w:val="0"/>
        <w:adjustRightInd w:val="0"/>
        <w:spacing w:after="0" w:line="240" w:lineRule="auto"/>
        <w:jc w:val="both"/>
        <w:rPr>
          <w:rFonts w:ascii="Arial" w:hAnsi="Arial" w:cs="Arial"/>
          <w:color w:val="000000"/>
        </w:rPr>
      </w:pP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p>
    <w:p w:rsidR="001D1397" w:rsidRPr="001D1397" w:rsidRDefault="001D1397" w:rsidP="008E2108">
      <w:pPr>
        <w:pStyle w:val="Prrafodelista"/>
        <w:autoSpaceDE w:val="0"/>
        <w:autoSpaceDN w:val="0"/>
        <w:adjustRightInd w:val="0"/>
        <w:spacing w:after="0" w:line="240" w:lineRule="auto"/>
        <w:jc w:val="both"/>
        <w:rPr>
          <w:rFonts w:ascii="Arial" w:hAnsi="Arial" w:cs="Arial"/>
          <w:color w:val="000000"/>
        </w:rPr>
      </w:pP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p>
    <w:p w:rsidR="001D1397" w:rsidRPr="001D1397" w:rsidRDefault="00087AC3" w:rsidP="00760E86">
      <w:pPr>
        <w:pStyle w:val="Prrafodelista"/>
        <w:autoSpaceDE w:val="0"/>
        <w:autoSpaceDN w:val="0"/>
        <w:adjustRightInd w:val="0"/>
        <w:spacing w:after="0" w:line="240" w:lineRule="auto"/>
        <w:jc w:val="center"/>
        <w:rPr>
          <w:rFonts w:ascii="Arial" w:hAnsi="Arial" w:cs="Arial"/>
          <w:color w:val="000000"/>
        </w:rPr>
      </w:pPr>
      <w:r>
        <w:rPr>
          <w:noProof/>
          <w:lang w:eastAsia="es-CO"/>
        </w:rPr>
        <w:drawing>
          <wp:inline distT="0" distB="0" distL="0" distR="0" wp14:anchorId="2270ECA8" wp14:editId="06E58033">
            <wp:extent cx="4486275" cy="181207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8861" cy="1821195"/>
                    </a:xfrm>
                    <a:prstGeom prst="rect">
                      <a:avLst/>
                    </a:prstGeom>
                  </pic:spPr>
                </pic:pic>
              </a:graphicData>
            </a:graphic>
          </wp:inline>
        </w:drawing>
      </w:r>
    </w:p>
    <w:p w:rsidR="001D1397" w:rsidRPr="008E2108" w:rsidRDefault="001D1397" w:rsidP="008E2108">
      <w:pPr>
        <w:autoSpaceDE w:val="0"/>
        <w:autoSpaceDN w:val="0"/>
        <w:adjustRightInd w:val="0"/>
        <w:spacing w:after="0" w:line="240" w:lineRule="auto"/>
        <w:jc w:val="both"/>
        <w:rPr>
          <w:rFonts w:ascii="Arial" w:hAnsi="Arial" w:cs="Arial"/>
          <w:color w:val="000000"/>
        </w:rPr>
      </w:pP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p>
    <w:p w:rsidR="00760E86" w:rsidRDefault="001D1397" w:rsidP="00760E86">
      <w:pPr>
        <w:autoSpaceDE w:val="0"/>
        <w:autoSpaceDN w:val="0"/>
        <w:adjustRightInd w:val="0"/>
        <w:spacing w:after="0" w:line="240" w:lineRule="auto"/>
        <w:jc w:val="both"/>
        <w:rPr>
          <w:rFonts w:ascii="Arial" w:hAnsi="Arial" w:cs="Arial"/>
          <w:color w:val="000000"/>
        </w:rPr>
      </w:pPr>
      <w:r w:rsidRPr="001D1397">
        <w:rPr>
          <w:rFonts w:ascii="Arial" w:hAnsi="Arial" w:cs="Arial"/>
          <w:color w:val="000000"/>
        </w:rPr>
        <w:tab/>
      </w:r>
      <w:r w:rsidRPr="001D1397">
        <w:rPr>
          <w:rFonts w:ascii="Arial" w:hAnsi="Arial" w:cs="Arial"/>
          <w:color w:val="000000"/>
        </w:rPr>
        <w:tab/>
      </w:r>
    </w:p>
    <w:p w:rsidR="00760E86" w:rsidRPr="00760E86" w:rsidRDefault="00760E86" w:rsidP="00760E86">
      <w:pPr>
        <w:autoSpaceDE w:val="0"/>
        <w:autoSpaceDN w:val="0"/>
        <w:adjustRightInd w:val="0"/>
        <w:spacing w:after="0" w:line="240" w:lineRule="auto"/>
        <w:rPr>
          <w:rFonts w:ascii="Arial" w:hAnsi="Arial" w:cs="Arial"/>
          <w:b/>
          <w:bCs/>
          <w:color w:val="2F5497"/>
        </w:rPr>
      </w:pPr>
      <w:r w:rsidRPr="00760E86">
        <w:rPr>
          <w:rFonts w:ascii="Arial" w:hAnsi="Arial" w:cs="Arial"/>
          <w:b/>
          <w:bCs/>
          <w:color w:val="2F5497"/>
        </w:rPr>
        <w:t>Proceso</w:t>
      </w:r>
      <w:r>
        <w:rPr>
          <w:rFonts w:ascii="Arial" w:hAnsi="Arial" w:cs="Arial"/>
          <w:b/>
          <w:bCs/>
          <w:color w:val="2F5497"/>
        </w:rPr>
        <w:t xml:space="preserve"> </w:t>
      </w:r>
      <w:r w:rsidRPr="00760E86">
        <w:rPr>
          <w:rFonts w:ascii="Arial" w:hAnsi="Arial" w:cs="Arial"/>
          <w:b/>
          <w:bCs/>
          <w:color w:val="2F5497"/>
        </w:rPr>
        <w:t>Formulación y Adopción de Políticas</w:t>
      </w:r>
    </w:p>
    <w:p w:rsidR="00760E86" w:rsidRDefault="00760E86" w:rsidP="00760E86">
      <w:pPr>
        <w:widowControl w:val="0"/>
        <w:spacing w:after="120" w:line="285" w:lineRule="auto"/>
        <w:rPr>
          <w:rFonts w:ascii="Georgia" w:eastAsia="Times New Roman" w:hAnsi="Georgia" w:cs="Times New Roman"/>
          <w:color w:val="000000"/>
          <w:kern w:val="28"/>
          <w:sz w:val="20"/>
          <w:szCs w:val="20"/>
          <w:lang w:eastAsia="es-CO"/>
          <w14:cntxtAlts/>
        </w:rPr>
      </w:pPr>
    </w:p>
    <w:p w:rsidR="00E36710" w:rsidRDefault="00E36710" w:rsidP="00E36710">
      <w:pPr>
        <w:widowControl w:val="0"/>
        <w:spacing w:after="120" w:line="285" w:lineRule="auto"/>
        <w:jc w:val="center"/>
        <w:rPr>
          <w:rFonts w:ascii="Georgia" w:eastAsia="Times New Roman" w:hAnsi="Georgia" w:cs="Times New Roman"/>
          <w:color w:val="000000"/>
          <w:kern w:val="28"/>
          <w:sz w:val="20"/>
          <w:szCs w:val="20"/>
          <w:lang w:eastAsia="es-CO"/>
          <w14:cntxtAlts/>
        </w:rPr>
      </w:pPr>
      <w:r w:rsidRPr="00E36710">
        <w:rPr>
          <w:noProof/>
          <w:lang w:eastAsia="es-CO"/>
        </w:rPr>
        <w:drawing>
          <wp:inline distT="0" distB="0" distL="0" distR="0">
            <wp:extent cx="2295525" cy="21431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5525" cy="2143125"/>
                    </a:xfrm>
                    <a:prstGeom prst="rect">
                      <a:avLst/>
                    </a:prstGeom>
                    <a:noFill/>
                    <a:ln>
                      <a:noFill/>
                    </a:ln>
                  </pic:spPr>
                </pic:pic>
              </a:graphicData>
            </a:graphic>
          </wp:inline>
        </w:drawing>
      </w:r>
    </w:p>
    <w:p w:rsidR="00E36710" w:rsidRPr="00760E86" w:rsidRDefault="00E36710" w:rsidP="00760E86">
      <w:pPr>
        <w:widowControl w:val="0"/>
        <w:spacing w:after="120" w:line="285" w:lineRule="auto"/>
        <w:rPr>
          <w:rFonts w:ascii="Georgia" w:eastAsia="Times New Roman" w:hAnsi="Georgia" w:cs="Times New Roman"/>
          <w:color w:val="000000"/>
          <w:kern w:val="28"/>
          <w:sz w:val="20"/>
          <w:szCs w:val="20"/>
          <w:lang w:eastAsia="es-CO"/>
          <w14:cntxtAlts/>
        </w:rPr>
      </w:pPr>
    </w:p>
    <w:p w:rsidR="00760E86" w:rsidRDefault="00760E86" w:rsidP="00760E86">
      <w:pPr>
        <w:pStyle w:val="Prrafodelista"/>
        <w:autoSpaceDE w:val="0"/>
        <w:autoSpaceDN w:val="0"/>
        <w:adjustRightInd w:val="0"/>
        <w:spacing w:after="0" w:line="240" w:lineRule="auto"/>
        <w:jc w:val="both"/>
        <w:rPr>
          <w:rFonts w:ascii="Arial" w:hAnsi="Arial" w:cs="Arial"/>
          <w:color w:val="000000"/>
        </w:rPr>
      </w:pPr>
      <w:r w:rsidRPr="00760E86">
        <w:rPr>
          <w:rFonts w:ascii="Arial" w:hAnsi="Arial" w:cs="Arial"/>
          <w:color w:val="000000"/>
        </w:rPr>
        <w:t xml:space="preserve">El proceso de formulación y adopción de políticas es un proceso misional por lo cual el indicador correspondiente al mismo lo envían las direcciones de drogas, política criminal, Justicia transicional, Métodos alternativos, entre otras para el </w:t>
      </w:r>
      <w:r w:rsidR="00E36710">
        <w:rPr>
          <w:rFonts w:ascii="Arial" w:hAnsi="Arial" w:cs="Arial"/>
          <w:color w:val="000000"/>
        </w:rPr>
        <w:t>cuarto trime</w:t>
      </w:r>
      <w:r w:rsidR="0063770C">
        <w:rPr>
          <w:rFonts w:ascii="Arial" w:hAnsi="Arial" w:cs="Arial"/>
          <w:color w:val="000000"/>
        </w:rPr>
        <w:t>stre de 2019</w:t>
      </w:r>
      <w:r w:rsidR="00E36710">
        <w:rPr>
          <w:rFonts w:ascii="Arial" w:hAnsi="Arial" w:cs="Arial"/>
          <w:color w:val="000000"/>
        </w:rPr>
        <w:t xml:space="preserve">, </w:t>
      </w:r>
      <w:r w:rsidRPr="00760E86">
        <w:rPr>
          <w:rFonts w:ascii="Arial" w:hAnsi="Arial" w:cs="Arial"/>
          <w:color w:val="000000"/>
        </w:rPr>
        <w:t>tiene un cumplimiento promedio de 100%.</w:t>
      </w:r>
      <w:r w:rsidR="00E36710">
        <w:rPr>
          <w:rFonts w:ascii="Arial" w:hAnsi="Arial" w:cs="Arial"/>
          <w:color w:val="000000"/>
        </w:rPr>
        <w:t xml:space="preserve">, entre los resultados obtenido por el proceso a nivel de indicadores tenemos: </w:t>
      </w:r>
    </w:p>
    <w:p w:rsidR="009E37F2" w:rsidRDefault="009E37F2" w:rsidP="00760E86">
      <w:pPr>
        <w:pStyle w:val="Prrafodelista"/>
        <w:autoSpaceDE w:val="0"/>
        <w:autoSpaceDN w:val="0"/>
        <w:adjustRightInd w:val="0"/>
        <w:spacing w:after="0" w:line="240" w:lineRule="auto"/>
        <w:jc w:val="both"/>
        <w:rPr>
          <w:rFonts w:ascii="Arial" w:hAnsi="Arial" w:cs="Arial"/>
          <w:color w:val="000000"/>
        </w:rPr>
      </w:pPr>
    </w:p>
    <w:p w:rsidR="009E37F2" w:rsidRDefault="009E37F2" w:rsidP="00760E86">
      <w:pPr>
        <w:pStyle w:val="Prrafodelista"/>
        <w:autoSpaceDE w:val="0"/>
        <w:autoSpaceDN w:val="0"/>
        <w:adjustRightInd w:val="0"/>
        <w:spacing w:after="0" w:line="240" w:lineRule="auto"/>
        <w:jc w:val="both"/>
        <w:rPr>
          <w:rFonts w:ascii="Arial" w:hAnsi="Arial" w:cs="Arial"/>
          <w:color w:val="000000"/>
        </w:rPr>
      </w:pPr>
    </w:p>
    <w:p w:rsidR="009E37F2" w:rsidRPr="009E37F2" w:rsidRDefault="009E37F2" w:rsidP="009E37F2">
      <w:pPr>
        <w:pStyle w:val="Prrafodelista"/>
        <w:autoSpaceDE w:val="0"/>
        <w:autoSpaceDN w:val="0"/>
        <w:adjustRightInd w:val="0"/>
        <w:spacing w:after="0" w:line="240" w:lineRule="auto"/>
        <w:jc w:val="both"/>
        <w:rPr>
          <w:rFonts w:ascii="Arial" w:hAnsi="Arial" w:cs="Arial"/>
          <w:color w:val="000000"/>
        </w:rPr>
      </w:pPr>
      <w:r w:rsidRPr="009E37F2">
        <w:rPr>
          <w:rFonts w:ascii="Arial" w:hAnsi="Arial" w:cs="Arial"/>
          <w:color w:val="000000"/>
        </w:rPr>
        <w:t>Primer avance: Una vez aprobada la Política Integral para Enfrentar el Problema de las Drogas  en diciembre de 2018 la Dirección inicia la construcción concertada y articulada así como el seguimiento del Plan de acción de la Política.</w:t>
      </w:r>
    </w:p>
    <w:p w:rsidR="009E37F2" w:rsidRPr="009E37F2" w:rsidRDefault="009E37F2" w:rsidP="009E37F2">
      <w:pPr>
        <w:pStyle w:val="Prrafodelista"/>
        <w:autoSpaceDE w:val="0"/>
        <w:autoSpaceDN w:val="0"/>
        <w:adjustRightInd w:val="0"/>
        <w:spacing w:after="0" w:line="240" w:lineRule="auto"/>
        <w:jc w:val="both"/>
        <w:rPr>
          <w:rFonts w:ascii="Arial" w:hAnsi="Arial" w:cs="Arial"/>
          <w:color w:val="000000"/>
        </w:rPr>
      </w:pPr>
    </w:p>
    <w:p w:rsidR="009E37F2" w:rsidRPr="009E37F2" w:rsidRDefault="009E37F2" w:rsidP="009E37F2">
      <w:pPr>
        <w:pStyle w:val="Prrafodelista"/>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Durante el primer trimestre del año se oficiaron a las entidades líderes en cada uno de los pilares solicitando las acciones, metas, indicadores y presupuestos a incluir por pilar.  Se consolidó la </w:t>
      </w:r>
      <w:r w:rsidRPr="009E37F2">
        <w:rPr>
          <w:rFonts w:ascii="Arial" w:hAnsi="Arial" w:cs="Arial"/>
          <w:color w:val="000000"/>
        </w:rPr>
        <w:lastRenderedPageBreak/>
        <w:t xml:space="preserve">información recibida y se adelantaron reuniones bilaterales para socializar la </w:t>
      </w:r>
      <w:proofErr w:type="spellStart"/>
      <w:r w:rsidRPr="009E37F2">
        <w:rPr>
          <w:rFonts w:ascii="Arial" w:hAnsi="Arial" w:cs="Arial"/>
          <w:color w:val="000000"/>
        </w:rPr>
        <w:t>la</w:t>
      </w:r>
      <w:proofErr w:type="spellEnd"/>
      <w:r w:rsidRPr="009E37F2">
        <w:rPr>
          <w:rFonts w:ascii="Arial" w:hAnsi="Arial" w:cs="Arial"/>
          <w:color w:val="000000"/>
        </w:rPr>
        <w:t xml:space="preserve"> política y aclarar información.</w:t>
      </w:r>
    </w:p>
    <w:p w:rsidR="009E37F2" w:rsidRPr="009E37F2" w:rsidRDefault="009E37F2" w:rsidP="009E37F2">
      <w:pPr>
        <w:pStyle w:val="Prrafodelista"/>
        <w:autoSpaceDE w:val="0"/>
        <w:autoSpaceDN w:val="0"/>
        <w:adjustRightInd w:val="0"/>
        <w:spacing w:after="0" w:line="240" w:lineRule="auto"/>
        <w:jc w:val="both"/>
        <w:rPr>
          <w:rFonts w:ascii="Arial" w:hAnsi="Arial" w:cs="Arial"/>
          <w:color w:val="000000"/>
        </w:rPr>
      </w:pPr>
    </w:p>
    <w:p w:rsidR="009E37F2" w:rsidRPr="009E37F2" w:rsidRDefault="009E37F2" w:rsidP="009E37F2">
      <w:pPr>
        <w:pStyle w:val="Prrafodelista"/>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En la primera semana de abril se socializó la política en el Quinto Encuentro nacional de la Política de Drogas en </w:t>
      </w:r>
    </w:p>
    <w:p w:rsidR="009E37F2" w:rsidRPr="009E37F2" w:rsidRDefault="009E37F2" w:rsidP="009E37F2">
      <w:pPr>
        <w:pStyle w:val="Prrafodelista"/>
        <w:autoSpaceDE w:val="0"/>
        <w:autoSpaceDN w:val="0"/>
        <w:adjustRightInd w:val="0"/>
        <w:spacing w:after="0" w:line="240" w:lineRule="auto"/>
        <w:jc w:val="both"/>
        <w:rPr>
          <w:rFonts w:ascii="Arial" w:hAnsi="Arial" w:cs="Arial"/>
          <w:color w:val="000000"/>
        </w:rPr>
      </w:pPr>
    </w:p>
    <w:p w:rsidR="009E37F2" w:rsidRDefault="009E37F2" w:rsidP="009E37F2">
      <w:pPr>
        <w:pStyle w:val="Prrafodelista"/>
        <w:autoSpaceDE w:val="0"/>
        <w:autoSpaceDN w:val="0"/>
        <w:adjustRightInd w:val="0"/>
        <w:spacing w:after="0" w:line="240" w:lineRule="auto"/>
        <w:jc w:val="both"/>
        <w:rPr>
          <w:rFonts w:ascii="Arial" w:hAnsi="Arial" w:cs="Arial"/>
          <w:color w:val="000000"/>
        </w:rPr>
      </w:pPr>
      <w:r w:rsidRPr="009E37F2">
        <w:rPr>
          <w:rFonts w:ascii="Arial" w:hAnsi="Arial" w:cs="Arial"/>
          <w:color w:val="000000"/>
        </w:rPr>
        <w:t>Segundo avance: Para el segundo trimestre de 2019 se realizaron las siguientes actividades con el fin de avanzar en la construcción del Plan de Acción de la Política Ruta Futuro:</w:t>
      </w:r>
    </w:p>
    <w:p w:rsidR="009E37F2" w:rsidRPr="009E37F2" w:rsidRDefault="009E37F2" w:rsidP="009E37F2">
      <w:pPr>
        <w:pStyle w:val="Prrafodelista"/>
        <w:autoSpaceDE w:val="0"/>
        <w:autoSpaceDN w:val="0"/>
        <w:adjustRightInd w:val="0"/>
        <w:spacing w:after="0" w:line="240" w:lineRule="auto"/>
        <w:jc w:val="both"/>
        <w:rPr>
          <w:rFonts w:ascii="Arial" w:hAnsi="Arial" w:cs="Arial"/>
          <w:color w:val="000000"/>
        </w:rPr>
      </w:pP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Articulación de la política Ruta Futuro con la estrategia disruptiva contra el narcotráfico con la Dirección Especializada contra el Narcotráfico de la Fiscalía General de la Nación.</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Articulación con el Departamento Nacional de Planeación con la Dirección de Justicia Seguridad y Defensa para el desarrollo de las mesas temáticas y la definición de indicadores de la política de drogas y levantar la estrategia de mesas temáticas por cada pilar de Ruta Futuro y entidades a convocar.</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Se socializo el documento Ruta Futuro en el marco del quinto encuentro nacional sobre la política de drogas en los territorios.</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Articulación con Parques Nacionales Naturales de Colombia para trabajar en la hoja de ruta de intervención en las Zonas de Manejo Especial.</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Articulación con Ministerio de Salud y Protección Social con el fin de alinear la política Ruta Futuro con la Política Integral para la Prevención y Atención del Consumo de Sustancias Psicoactivas.</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Socialización de la política Ruta Futuro en escenarios nacionales e interinstitucionales: </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Seminario Nacional de Salud Mental, llevado a cabo en la Universidad Católica de Oriente en </w:t>
      </w:r>
      <w:proofErr w:type="spellStart"/>
      <w:r w:rsidRPr="009E37F2">
        <w:rPr>
          <w:rFonts w:ascii="Arial" w:hAnsi="Arial" w:cs="Arial"/>
          <w:color w:val="000000"/>
        </w:rPr>
        <w:t>Rionegro</w:t>
      </w:r>
      <w:proofErr w:type="spellEnd"/>
      <w:r w:rsidRPr="009E37F2">
        <w:rPr>
          <w:rFonts w:ascii="Arial" w:hAnsi="Arial" w:cs="Arial"/>
          <w:color w:val="000000"/>
        </w:rPr>
        <w:t xml:space="preserve">, Antioquia el 24 de mayo de 2019. </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Congreso Nacional de Prevención del Consumo de Drogas desde la Educación y la Familia, llevado a cabo el 30 de mayo de 2019 en FENALCO. </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Ministerio de Relaciones Exteriores en el marco del II Encuentro de Trabajo en Materia de Drogas Colombia-Uruguay que tuvo lugar en Bogotá, 23 y 24 de mayo de 2019. </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Reuniones con los técnicos de Ministerio de Salud y Protección Social con el fin de  alinear la resolución 089 de 2019: Por la cual se adopta la Política Integral para la Prevención y Atención del Consumo de Sustancias Psicoactivas y la Política Integral para Enfrentar el Problema de las Drogas: Ruta Futuro. Se Construyó un documento que pretende alinear la resolución con el pilar N° 1 de Ruta Futuro.</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Participación en la mesa de trabajo del </w:t>
      </w:r>
      <w:proofErr w:type="spellStart"/>
      <w:r w:rsidRPr="009E37F2">
        <w:rPr>
          <w:rFonts w:ascii="Arial" w:hAnsi="Arial" w:cs="Arial"/>
          <w:color w:val="000000"/>
        </w:rPr>
        <w:t>Conpes</w:t>
      </w:r>
      <w:proofErr w:type="spellEnd"/>
      <w:r w:rsidRPr="009E37F2">
        <w:rPr>
          <w:rFonts w:ascii="Arial" w:hAnsi="Arial" w:cs="Arial"/>
          <w:color w:val="000000"/>
        </w:rPr>
        <w:t xml:space="preserve"> de Salud Mental liderado por el Departamento Nacional de Planeación y el Ministerio de Salud y Protección Social, con el fin lograr alineación con la política Ruta Futuro.</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El 17 de junio de 2019, se desarrollaron las primeras mesas temáticas para los pilares 1,2 y 3 de la política Ruta Futuro en el marco de la construcción de su plan de acción. En articulación con el Departamento Nacional de Planeación se llevaron a cabo las siguientes mesas:</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21 de junio de 2019: Mesa temática pilar 3 “Desarticular las estructuras criminales” objetivo estratégico 3 – Reducción de los mercados internos de drogas (</w:t>
      </w:r>
      <w:proofErr w:type="spellStart"/>
      <w:r w:rsidRPr="009E37F2">
        <w:rPr>
          <w:rFonts w:ascii="Arial" w:hAnsi="Arial" w:cs="Arial"/>
          <w:color w:val="000000"/>
        </w:rPr>
        <w:t>Microtráfico</w:t>
      </w:r>
      <w:proofErr w:type="spellEnd"/>
      <w:r w:rsidRPr="009E37F2">
        <w:rPr>
          <w:rFonts w:ascii="Arial" w:hAnsi="Arial" w:cs="Arial"/>
          <w:color w:val="000000"/>
        </w:rPr>
        <w:t xml:space="preserve"> y comercialización de drogas). Mesa temática pilar 3 “Desarticular las estructuras criminales” objetivo estratégico 4 – Control estratégico de territorios fronterizos. Mesa temática pilar 2 “Reducir la disponibilidad de drogas” objetivo estratégico 4 – Reducir la disponibilidad de drogas de síntesis y NSP.</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26 de junio de 2019: Mesa temática pilar 2 “Reducir la disponibilidad de drogas” objetivo estratégico 3 – Reducir la producción de drogas mediante el control a las sustancias químicas e infraestructuras de producción.</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lastRenderedPageBreak/>
        <w:t>20 de junio de 2019 – Mesa temática pilar 5: Transversal, punto 5 objetivos estratégicos 1 y 2.</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Junio 26 de 2019: Mesa temática pilar 1: Reducir el consumo de drogas y su impacto. Articulación de la política Ruta Futuro con el </w:t>
      </w:r>
      <w:proofErr w:type="spellStart"/>
      <w:r w:rsidRPr="009E37F2">
        <w:rPr>
          <w:rFonts w:ascii="Arial" w:hAnsi="Arial" w:cs="Arial"/>
          <w:color w:val="000000"/>
        </w:rPr>
        <w:t>conpes</w:t>
      </w:r>
      <w:proofErr w:type="spellEnd"/>
      <w:r w:rsidRPr="009E37F2">
        <w:rPr>
          <w:rFonts w:ascii="Arial" w:hAnsi="Arial" w:cs="Arial"/>
          <w:color w:val="000000"/>
        </w:rPr>
        <w:t xml:space="preserve"> de salud mental y la resolución 089 de 2019 del Ministerio de Salud y Protección Social.</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Desarrollo de mesas de trabajo bilaterales para trabajo conjunto con las entidades involucradas en la construcción del plan de acción. Ministerio de Salud y Protección Social, Unidad de Información y Análisis Financiero, Fondo Nacional de Estupefacientes, Consejería Presidencial para la Seguridad Nacional – Estrategia Zonas Estratégicas de Intervención Integral.</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Consolidación de las matrices del plan de acción de la política Ruta Futuro en sus pilares 1,2 y 3 de acuerdo con los insumos y acuerdos concertados con las entidades en  las mesas temáticas desarrolladas en el mes de junio 2019.</w:t>
      </w:r>
    </w:p>
    <w:p w:rsid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Mesas de trabajo con la Dirección de Política Criminal del Ministerio de Justicia y del Derecho para el plan de acción del pilar 3 de la política Ruta Futuro.</w:t>
      </w:r>
    </w:p>
    <w:p w:rsidR="009E37F2" w:rsidRDefault="009E37F2" w:rsidP="009E37F2">
      <w:pPr>
        <w:autoSpaceDE w:val="0"/>
        <w:autoSpaceDN w:val="0"/>
        <w:adjustRightInd w:val="0"/>
        <w:spacing w:after="0" w:line="240" w:lineRule="auto"/>
        <w:jc w:val="both"/>
        <w:rPr>
          <w:rFonts w:ascii="Arial" w:hAnsi="Arial" w:cs="Arial"/>
          <w:color w:val="000000"/>
        </w:rPr>
      </w:pPr>
    </w:p>
    <w:p w:rsidR="009E37F2" w:rsidRPr="009E37F2" w:rsidRDefault="009E37F2" w:rsidP="009E37F2">
      <w:pPr>
        <w:autoSpaceDE w:val="0"/>
        <w:autoSpaceDN w:val="0"/>
        <w:adjustRightInd w:val="0"/>
        <w:spacing w:after="0" w:line="240" w:lineRule="auto"/>
        <w:jc w:val="both"/>
        <w:rPr>
          <w:rFonts w:ascii="Arial" w:hAnsi="Arial" w:cs="Arial"/>
          <w:color w:val="000000"/>
        </w:rPr>
      </w:pPr>
    </w:p>
    <w:p w:rsidR="009E37F2" w:rsidRPr="009E37F2" w:rsidRDefault="009E37F2" w:rsidP="009E37F2">
      <w:pPr>
        <w:pStyle w:val="Prrafodelista"/>
        <w:autoSpaceDE w:val="0"/>
        <w:autoSpaceDN w:val="0"/>
        <w:adjustRightInd w:val="0"/>
        <w:spacing w:after="0" w:line="240" w:lineRule="auto"/>
        <w:jc w:val="both"/>
        <w:rPr>
          <w:rFonts w:ascii="Arial" w:hAnsi="Arial" w:cs="Arial"/>
          <w:color w:val="000000"/>
        </w:rPr>
      </w:pPr>
      <w:r w:rsidRPr="009E37F2">
        <w:rPr>
          <w:rFonts w:ascii="Arial" w:hAnsi="Arial" w:cs="Arial"/>
          <w:color w:val="000000"/>
        </w:rPr>
        <w:t>TERCER AVANCE:</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Mesas temáticas para cada uno de los pilares de Ruta Futuro para la definición concertada de acciones, indicadores, metas, presupuestos y cronogramas.</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Dentro de esta misma fase se acompañó la construcción del PEII – Plan Estratégico de Intervención Integral de la zona Pacífico Nariñense.</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Remisión de las matrices construidas en las mesas a todas las entidades para complementar la información pendiente y realizar validación a los diferentes niveles de las entidades y definir cronogramas, presupuestos, e indicadores. </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Mesa técnica sobre la generación de condiciones territoriales para impulsar las economías lícitas rurales y urbanas, en un marco de sostenibilidad ambiental.</w:t>
      </w:r>
    </w:p>
    <w:p w:rsidR="009E37F2" w:rsidRPr="009E37F2" w:rsidRDefault="009E37F2" w:rsidP="009E37F2">
      <w:pPr>
        <w:pStyle w:val="Prrafodelista"/>
        <w:autoSpaceDE w:val="0"/>
        <w:autoSpaceDN w:val="0"/>
        <w:adjustRightInd w:val="0"/>
        <w:spacing w:after="0" w:line="240" w:lineRule="auto"/>
        <w:jc w:val="both"/>
        <w:rPr>
          <w:rFonts w:ascii="Arial" w:hAnsi="Arial" w:cs="Arial"/>
          <w:color w:val="000000"/>
        </w:rPr>
      </w:pP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 xml:space="preserve">Reuniones bilaterales con el Ministerio de Salud y Protección Social para concertar acciones e indicadores en el marco del pilar 1 de la Política Ruta Futuro. </w:t>
      </w:r>
    </w:p>
    <w:p w:rsidR="009E37F2" w:rsidRPr="009E37F2" w:rsidRDefault="009E37F2" w:rsidP="00F17469">
      <w:pPr>
        <w:pStyle w:val="Prrafodelista"/>
        <w:numPr>
          <w:ilvl w:val="0"/>
          <w:numId w:val="16"/>
        </w:numPr>
        <w:autoSpaceDE w:val="0"/>
        <w:autoSpaceDN w:val="0"/>
        <w:adjustRightInd w:val="0"/>
        <w:spacing w:after="0" w:line="240" w:lineRule="auto"/>
        <w:jc w:val="both"/>
        <w:rPr>
          <w:rFonts w:ascii="Arial" w:hAnsi="Arial" w:cs="Arial"/>
          <w:color w:val="000000"/>
        </w:rPr>
      </w:pPr>
      <w:r w:rsidRPr="009E37F2">
        <w:rPr>
          <w:rFonts w:ascii="Arial" w:hAnsi="Arial" w:cs="Arial"/>
          <w:color w:val="000000"/>
        </w:rPr>
        <w:t>Reuniones bilaterales para el pilar 5 en temas de posicionamiento internacional de la Política y coordinación y articulación institucional.</w:t>
      </w:r>
    </w:p>
    <w:p w:rsidR="009E37F2" w:rsidRDefault="009E37F2" w:rsidP="009E37F2">
      <w:pPr>
        <w:pStyle w:val="Prrafodelista"/>
        <w:autoSpaceDE w:val="0"/>
        <w:autoSpaceDN w:val="0"/>
        <w:adjustRightInd w:val="0"/>
        <w:spacing w:after="0" w:line="240" w:lineRule="auto"/>
        <w:jc w:val="both"/>
        <w:rPr>
          <w:rFonts w:ascii="Arial" w:hAnsi="Arial" w:cs="Arial"/>
          <w:color w:val="000000"/>
        </w:rPr>
      </w:pPr>
    </w:p>
    <w:p w:rsidR="00F6469B" w:rsidRPr="00F6469B" w:rsidRDefault="00F6469B" w:rsidP="00F6469B">
      <w:pPr>
        <w:autoSpaceDE w:val="0"/>
        <w:autoSpaceDN w:val="0"/>
        <w:adjustRightInd w:val="0"/>
        <w:spacing w:after="0" w:line="240" w:lineRule="auto"/>
        <w:jc w:val="both"/>
        <w:rPr>
          <w:rFonts w:ascii="Arial" w:hAnsi="Arial" w:cs="Arial"/>
          <w:color w:val="000000"/>
        </w:rPr>
      </w:pPr>
      <w:r>
        <w:rPr>
          <w:rFonts w:ascii="Arial" w:hAnsi="Arial" w:cs="Arial"/>
          <w:color w:val="000000"/>
        </w:rPr>
        <w:t>Adicionalmente</w:t>
      </w:r>
    </w:p>
    <w:p w:rsidR="00F6469B" w:rsidRDefault="00F6469B" w:rsidP="009E37F2">
      <w:pPr>
        <w:pStyle w:val="Prrafodelista"/>
        <w:autoSpaceDE w:val="0"/>
        <w:autoSpaceDN w:val="0"/>
        <w:adjustRightInd w:val="0"/>
        <w:spacing w:after="0" w:line="240" w:lineRule="auto"/>
        <w:jc w:val="both"/>
        <w:rPr>
          <w:rFonts w:ascii="Arial" w:hAnsi="Arial" w:cs="Arial"/>
          <w:color w:val="000000"/>
        </w:rPr>
      </w:pPr>
    </w:p>
    <w:p w:rsidR="00F6469B" w:rsidRPr="00F6469B" w:rsidRDefault="00F6469B" w:rsidP="00F17469">
      <w:pPr>
        <w:pStyle w:val="Prrafodelista"/>
        <w:numPr>
          <w:ilvl w:val="0"/>
          <w:numId w:val="17"/>
        </w:num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 xml:space="preserve">En el mes de mayo se aprobó por parte del Viceministerio de Promoción de la Justicia los lineamientos para la incorporación de los enfoques de género y discapacidad en el sector administrativo de justicia. </w:t>
      </w:r>
    </w:p>
    <w:p w:rsidR="00F6469B" w:rsidRPr="00F6469B" w:rsidRDefault="00F6469B" w:rsidP="00F6469B">
      <w:pPr>
        <w:pStyle w:val="Prrafodelista"/>
        <w:autoSpaceDE w:val="0"/>
        <w:autoSpaceDN w:val="0"/>
        <w:adjustRightInd w:val="0"/>
        <w:spacing w:after="0" w:line="240" w:lineRule="auto"/>
        <w:jc w:val="both"/>
        <w:rPr>
          <w:rFonts w:ascii="Arial" w:hAnsi="Arial" w:cs="Arial"/>
          <w:color w:val="000000"/>
        </w:rPr>
      </w:pPr>
    </w:p>
    <w:p w:rsidR="00F6469B" w:rsidRDefault="00F6469B" w:rsidP="00F17469">
      <w:pPr>
        <w:pStyle w:val="Prrafodelista"/>
        <w:numPr>
          <w:ilvl w:val="0"/>
          <w:numId w:val="17"/>
        </w:num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Capítulo Indígena del Plan Decenal (Se encuentra en Consulta Previa).</w:t>
      </w:r>
    </w:p>
    <w:p w:rsidR="0063770C" w:rsidRPr="0063770C" w:rsidRDefault="0063770C" w:rsidP="0063770C">
      <w:pPr>
        <w:pStyle w:val="Prrafodelista"/>
        <w:rPr>
          <w:rFonts w:ascii="Arial" w:hAnsi="Arial" w:cs="Arial"/>
          <w:color w:val="000000"/>
        </w:rPr>
      </w:pPr>
    </w:p>
    <w:p w:rsidR="0063770C" w:rsidRDefault="0063770C" w:rsidP="0063770C">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CUARTO </w:t>
      </w:r>
      <w:r w:rsidRPr="0063770C">
        <w:rPr>
          <w:rFonts w:ascii="Arial" w:hAnsi="Arial" w:cs="Arial"/>
          <w:color w:val="000000"/>
        </w:rPr>
        <w:t>AVANCE:</w:t>
      </w:r>
    </w:p>
    <w:p w:rsidR="0063770C" w:rsidRPr="0063770C" w:rsidRDefault="0063770C" w:rsidP="0063770C">
      <w:pPr>
        <w:autoSpaceDE w:val="0"/>
        <w:autoSpaceDN w:val="0"/>
        <w:adjustRightInd w:val="0"/>
        <w:spacing w:after="0" w:line="240" w:lineRule="auto"/>
        <w:jc w:val="both"/>
        <w:rPr>
          <w:rFonts w:ascii="Arial" w:hAnsi="Arial" w:cs="Arial"/>
          <w:color w:val="000000"/>
        </w:rPr>
      </w:pPr>
    </w:p>
    <w:p w:rsidR="0063770C" w:rsidRDefault="0063770C" w:rsidP="0063770C">
      <w:pPr>
        <w:pStyle w:val="Prrafodelista"/>
        <w:numPr>
          <w:ilvl w:val="0"/>
          <w:numId w:val="16"/>
        </w:numPr>
        <w:autoSpaceDE w:val="0"/>
        <w:autoSpaceDN w:val="0"/>
        <w:adjustRightInd w:val="0"/>
        <w:spacing w:after="0" w:line="240" w:lineRule="auto"/>
        <w:jc w:val="both"/>
        <w:rPr>
          <w:rFonts w:ascii="Arial" w:hAnsi="Arial" w:cs="Arial"/>
          <w:color w:val="000000"/>
        </w:rPr>
      </w:pPr>
      <w:r w:rsidRPr="0063770C">
        <w:rPr>
          <w:rFonts w:ascii="Arial" w:hAnsi="Arial" w:cs="Arial"/>
          <w:color w:val="000000"/>
        </w:rPr>
        <w:t>Se publicó la guía de atención a mujeres y personas LGBTI en servicios de acceso a la justicia.</w:t>
      </w:r>
    </w:p>
    <w:p w:rsidR="0063770C" w:rsidRDefault="0063770C" w:rsidP="0063770C">
      <w:pPr>
        <w:pStyle w:val="Prrafodelista"/>
        <w:numPr>
          <w:ilvl w:val="0"/>
          <w:numId w:val="16"/>
        </w:numPr>
        <w:autoSpaceDE w:val="0"/>
        <w:autoSpaceDN w:val="0"/>
        <w:adjustRightInd w:val="0"/>
        <w:spacing w:after="0" w:line="240" w:lineRule="auto"/>
        <w:jc w:val="both"/>
        <w:rPr>
          <w:rFonts w:ascii="Arial" w:hAnsi="Arial" w:cs="Arial"/>
          <w:color w:val="000000"/>
        </w:rPr>
      </w:pPr>
      <w:r w:rsidRPr="0063770C">
        <w:rPr>
          <w:rFonts w:ascii="Arial" w:hAnsi="Arial" w:cs="Arial"/>
          <w:color w:val="000000"/>
        </w:rPr>
        <w:t>En el mes de Octubre de  2019 Para el mes de octubre de 2019, se realizaron 3 mesas bilaterales con Ministerio de Defensa en el marco de la construcción concertada para el plan de acción de la Política Ruta Futuro en su pila r# 3. Dos mesas bilaterales para el pilar # 1 con el Ministerio de Salud y Protección Social para concertar acciones e indicadores finales.</w:t>
      </w:r>
    </w:p>
    <w:p w:rsidR="0063770C" w:rsidRPr="0063770C" w:rsidRDefault="0063770C" w:rsidP="0063770C">
      <w:pPr>
        <w:pStyle w:val="Prrafodelista"/>
        <w:numPr>
          <w:ilvl w:val="0"/>
          <w:numId w:val="16"/>
        </w:numPr>
        <w:autoSpaceDE w:val="0"/>
        <w:autoSpaceDN w:val="0"/>
        <w:adjustRightInd w:val="0"/>
        <w:spacing w:after="0" w:line="240" w:lineRule="auto"/>
        <w:jc w:val="both"/>
        <w:rPr>
          <w:rFonts w:ascii="Arial" w:hAnsi="Arial" w:cs="Arial"/>
          <w:color w:val="000000"/>
        </w:rPr>
      </w:pPr>
      <w:r w:rsidRPr="0063770C">
        <w:rPr>
          <w:rFonts w:ascii="Arial" w:hAnsi="Arial" w:cs="Arial"/>
          <w:color w:val="000000"/>
        </w:rPr>
        <w:lastRenderedPageBreak/>
        <w:t xml:space="preserve">Dos reuniones bilaterales con la Agencia de Renovación del Territorio en el marco de los Planes de Desarrollo con Enfoque Territorial - PDET. </w:t>
      </w:r>
    </w:p>
    <w:p w:rsidR="0063770C" w:rsidRPr="0063770C" w:rsidRDefault="0063770C" w:rsidP="0063770C">
      <w:pPr>
        <w:pStyle w:val="Prrafodelista"/>
        <w:numPr>
          <w:ilvl w:val="0"/>
          <w:numId w:val="16"/>
        </w:numPr>
        <w:autoSpaceDE w:val="0"/>
        <w:autoSpaceDN w:val="0"/>
        <w:adjustRightInd w:val="0"/>
        <w:spacing w:after="0" w:line="240" w:lineRule="auto"/>
        <w:jc w:val="both"/>
        <w:rPr>
          <w:rFonts w:ascii="Arial" w:hAnsi="Arial" w:cs="Arial"/>
          <w:color w:val="000000"/>
        </w:rPr>
      </w:pPr>
      <w:r w:rsidRPr="0063770C">
        <w:rPr>
          <w:rFonts w:ascii="Arial" w:hAnsi="Arial" w:cs="Arial"/>
          <w:color w:val="000000"/>
        </w:rPr>
        <w:t xml:space="preserve">Actualización de la matriz del plan de acción con corte a 30 de octubre de 2019 y presentación del mismo al señor Viceministro de Política Criminal y Justicia Restaurativa el 31 de octubre de 2019. </w:t>
      </w:r>
    </w:p>
    <w:p w:rsidR="0063770C" w:rsidRDefault="0063770C" w:rsidP="0063770C">
      <w:pPr>
        <w:pStyle w:val="Prrafodelista"/>
        <w:numPr>
          <w:ilvl w:val="0"/>
          <w:numId w:val="16"/>
        </w:numPr>
        <w:autoSpaceDE w:val="0"/>
        <w:autoSpaceDN w:val="0"/>
        <w:adjustRightInd w:val="0"/>
        <w:spacing w:after="0" w:line="240" w:lineRule="auto"/>
        <w:jc w:val="both"/>
        <w:rPr>
          <w:rFonts w:ascii="Arial" w:hAnsi="Arial" w:cs="Arial"/>
          <w:color w:val="000000"/>
        </w:rPr>
      </w:pPr>
      <w:r w:rsidRPr="0063770C">
        <w:rPr>
          <w:rFonts w:ascii="Arial" w:hAnsi="Arial" w:cs="Arial"/>
          <w:color w:val="000000"/>
        </w:rPr>
        <w:t xml:space="preserve">Para el mes de noviembre de 2019, se realizó la consolidación final de los reportes de las entidades involucradas en la construcción del plan de acción de la Política Ruta Futuro en especial los indicadores de impacto  construidos en conjunto con el Ministerio de Salud y Protección Social. De igual forma, se prepararon los insumos para la sesión del Consejo Nacional de Estupefacientes el cual estaba programado para el día 26 de noviembre de 2019 y fue postergado para el día 19 de diciembre de 2019: </w:t>
      </w:r>
    </w:p>
    <w:p w:rsidR="0063770C" w:rsidRPr="0063770C" w:rsidRDefault="0063770C" w:rsidP="0063770C">
      <w:pPr>
        <w:pStyle w:val="Prrafodelista"/>
        <w:autoSpaceDE w:val="0"/>
        <w:autoSpaceDN w:val="0"/>
        <w:adjustRightInd w:val="0"/>
        <w:spacing w:after="0" w:line="240" w:lineRule="auto"/>
        <w:ind w:left="1080"/>
        <w:jc w:val="both"/>
        <w:rPr>
          <w:rFonts w:ascii="Arial" w:hAnsi="Arial" w:cs="Arial"/>
          <w:color w:val="000000"/>
        </w:rPr>
      </w:pPr>
    </w:p>
    <w:p w:rsidR="0063770C" w:rsidRDefault="0063770C" w:rsidP="0063770C">
      <w:pPr>
        <w:pStyle w:val="Prrafodelista"/>
        <w:autoSpaceDE w:val="0"/>
        <w:autoSpaceDN w:val="0"/>
        <w:adjustRightInd w:val="0"/>
        <w:spacing w:after="0" w:line="240" w:lineRule="auto"/>
        <w:ind w:left="2124"/>
        <w:jc w:val="both"/>
        <w:rPr>
          <w:rFonts w:ascii="Arial" w:hAnsi="Arial" w:cs="Arial"/>
          <w:color w:val="000000"/>
        </w:rPr>
      </w:pPr>
      <w:r w:rsidRPr="0063770C">
        <w:rPr>
          <w:rFonts w:ascii="Arial" w:hAnsi="Arial" w:cs="Arial"/>
          <w:color w:val="000000"/>
        </w:rPr>
        <w:t xml:space="preserve">1. Presentación para el CNE acerca de los resultados de la formulación del plan de acción de la Política Ruta Futuro.     </w:t>
      </w:r>
    </w:p>
    <w:p w:rsidR="0063770C" w:rsidRDefault="0063770C" w:rsidP="0063770C">
      <w:pPr>
        <w:pStyle w:val="Prrafodelista"/>
        <w:autoSpaceDE w:val="0"/>
        <w:autoSpaceDN w:val="0"/>
        <w:adjustRightInd w:val="0"/>
        <w:spacing w:after="0" w:line="240" w:lineRule="auto"/>
        <w:ind w:left="2124"/>
        <w:jc w:val="both"/>
        <w:rPr>
          <w:rFonts w:ascii="Arial" w:hAnsi="Arial" w:cs="Arial"/>
          <w:color w:val="000000"/>
        </w:rPr>
      </w:pPr>
      <w:r w:rsidRPr="0063770C">
        <w:rPr>
          <w:rFonts w:ascii="Arial" w:hAnsi="Arial" w:cs="Arial"/>
          <w:color w:val="000000"/>
        </w:rPr>
        <w:t>2. Construcción del informe ejecutivo para ser presentado al CNE acerca de los resultados de la formulación del plan de acción de la Política Ruta Futuro.</w:t>
      </w:r>
    </w:p>
    <w:p w:rsidR="0063770C" w:rsidRPr="0063770C" w:rsidRDefault="0063770C" w:rsidP="0063770C">
      <w:pPr>
        <w:pStyle w:val="Prrafodelista"/>
        <w:autoSpaceDE w:val="0"/>
        <w:autoSpaceDN w:val="0"/>
        <w:adjustRightInd w:val="0"/>
        <w:spacing w:after="0" w:line="240" w:lineRule="auto"/>
        <w:ind w:left="2124"/>
        <w:jc w:val="both"/>
        <w:rPr>
          <w:rFonts w:ascii="Arial" w:hAnsi="Arial" w:cs="Arial"/>
          <w:color w:val="000000"/>
        </w:rPr>
      </w:pPr>
    </w:p>
    <w:p w:rsidR="0063770C" w:rsidRDefault="0063770C" w:rsidP="0063770C">
      <w:pPr>
        <w:pStyle w:val="Prrafodelista"/>
        <w:numPr>
          <w:ilvl w:val="0"/>
          <w:numId w:val="16"/>
        </w:numPr>
        <w:autoSpaceDE w:val="0"/>
        <w:autoSpaceDN w:val="0"/>
        <w:adjustRightInd w:val="0"/>
        <w:spacing w:after="0" w:line="240" w:lineRule="auto"/>
        <w:jc w:val="both"/>
        <w:rPr>
          <w:rFonts w:ascii="Arial" w:hAnsi="Arial" w:cs="Arial"/>
          <w:color w:val="000000"/>
        </w:rPr>
      </w:pPr>
      <w:r w:rsidRPr="0063770C">
        <w:rPr>
          <w:rFonts w:ascii="Arial" w:hAnsi="Arial" w:cs="Arial"/>
          <w:color w:val="000000"/>
        </w:rPr>
        <w:t xml:space="preserve">Para el mes de diciembre de 2019, se presentó al Consejo Nacional de Estupefacientes el Plan de Acción de la Política Ruta Futuro para su aprobación. Para esta sesión se consolido una presentación y un informe técnico para ser presentado a los consejeros.  </w:t>
      </w:r>
    </w:p>
    <w:p w:rsidR="0063770C" w:rsidRPr="0063770C" w:rsidRDefault="0063770C" w:rsidP="0063770C">
      <w:pPr>
        <w:autoSpaceDE w:val="0"/>
        <w:autoSpaceDN w:val="0"/>
        <w:adjustRightInd w:val="0"/>
        <w:spacing w:after="0" w:line="240" w:lineRule="auto"/>
        <w:ind w:left="720"/>
        <w:jc w:val="both"/>
        <w:rPr>
          <w:rFonts w:ascii="Arial" w:hAnsi="Arial" w:cs="Arial"/>
          <w:color w:val="000000"/>
        </w:rPr>
      </w:pPr>
    </w:p>
    <w:p w:rsidR="0063770C" w:rsidRDefault="0063770C" w:rsidP="0063770C">
      <w:pPr>
        <w:autoSpaceDE w:val="0"/>
        <w:autoSpaceDN w:val="0"/>
        <w:adjustRightInd w:val="0"/>
        <w:spacing w:after="0" w:line="240" w:lineRule="auto"/>
        <w:jc w:val="both"/>
        <w:rPr>
          <w:rFonts w:ascii="Arial" w:hAnsi="Arial" w:cs="Arial"/>
          <w:color w:val="000000"/>
        </w:rPr>
      </w:pPr>
      <w:r w:rsidRPr="0063770C">
        <w:rPr>
          <w:rFonts w:ascii="Arial" w:hAnsi="Arial" w:cs="Arial"/>
          <w:color w:val="000000"/>
        </w:rPr>
        <w:t>CONCLUSIÓN:</w:t>
      </w:r>
    </w:p>
    <w:p w:rsidR="0063770C" w:rsidRPr="0063770C" w:rsidRDefault="0063770C" w:rsidP="0063770C">
      <w:pPr>
        <w:autoSpaceDE w:val="0"/>
        <w:autoSpaceDN w:val="0"/>
        <w:adjustRightInd w:val="0"/>
        <w:spacing w:after="0" w:line="240" w:lineRule="auto"/>
        <w:jc w:val="both"/>
        <w:rPr>
          <w:rFonts w:ascii="Arial" w:hAnsi="Arial" w:cs="Arial"/>
          <w:color w:val="000000"/>
        </w:rPr>
      </w:pPr>
    </w:p>
    <w:p w:rsidR="0063770C" w:rsidRDefault="0063770C" w:rsidP="0063770C">
      <w:pPr>
        <w:pStyle w:val="Prrafodelista"/>
        <w:numPr>
          <w:ilvl w:val="0"/>
          <w:numId w:val="16"/>
        </w:numPr>
        <w:autoSpaceDE w:val="0"/>
        <w:autoSpaceDN w:val="0"/>
        <w:adjustRightInd w:val="0"/>
        <w:spacing w:after="0" w:line="240" w:lineRule="auto"/>
        <w:jc w:val="both"/>
        <w:rPr>
          <w:rFonts w:ascii="Arial" w:hAnsi="Arial" w:cs="Arial"/>
          <w:color w:val="000000"/>
        </w:rPr>
      </w:pPr>
      <w:r w:rsidRPr="0063770C">
        <w:rPr>
          <w:rFonts w:ascii="Arial" w:hAnsi="Arial" w:cs="Arial"/>
          <w:color w:val="000000"/>
        </w:rPr>
        <w:t>Se concluye que se cumplió al 100% la formulación del Plan de Acción de la Política Ruta Futuro</w:t>
      </w:r>
    </w:p>
    <w:p w:rsidR="0063770C" w:rsidRPr="0063770C" w:rsidRDefault="0063770C" w:rsidP="0063770C">
      <w:pPr>
        <w:autoSpaceDE w:val="0"/>
        <w:autoSpaceDN w:val="0"/>
        <w:adjustRightInd w:val="0"/>
        <w:spacing w:after="0" w:line="240" w:lineRule="auto"/>
        <w:jc w:val="both"/>
        <w:rPr>
          <w:rFonts w:ascii="Arial" w:hAnsi="Arial" w:cs="Arial"/>
          <w:color w:val="000000"/>
        </w:rPr>
      </w:pPr>
    </w:p>
    <w:p w:rsidR="00E36710" w:rsidRDefault="00E36710" w:rsidP="00E36710">
      <w:pPr>
        <w:pStyle w:val="Prrafodelista"/>
        <w:autoSpaceDE w:val="0"/>
        <w:autoSpaceDN w:val="0"/>
        <w:adjustRightInd w:val="0"/>
        <w:spacing w:after="0" w:line="240" w:lineRule="auto"/>
        <w:jc w:val="both"/>
        <w:rPr>
          <w:rFonts w:ascii="Arial" w:hAnsi="Arial" w:cs="Arial"/>
          <w:color w:val="000000"/>
        </w:rPr>
      </w:pPr>
    </w:p>
    <w:p w:rsidR="006954C9" w:rsidRPr="006954C9" w:rsidRDefault="006954C9" w:rsidP="006954C9">
      <w:pPr>
        <w:autoSpaceDE w:val="0"/>
        <w:autoSpaceDN w:val="0"/>
        <w:adjustRightInd w:val="0"/>
        <w:spacing w:after="0" w:line="240" w:lineRule="auto"/>
        <w:rPr>
          <w:rFonts w:ascii="Arial" w:hAnsi="Arial" w:cs="Arial"/>
          <w:b/>
          <w:bCs/>
          <w:color w:val="2F5497"/>
        </w:rPr>
      </w:pPr>
      <w:r w:rsidRPr="006954C9">
        <w:rPr>
          <w:rFonts w:ascii="Arial" w:hAnsi="Arial" w:cs="Arial"/>
          <w:b/>
          <w:bCs/>
          <w:color w:val="2F5497"/>
        </w:rPr>
        <w:t>Proceso</w:t>
      </w:r>
      <w:r>
        <w:rPr>
          <w:rFonts w:ascii="Arial" w:hAnsi="Arial" w:cs="Arial"/>
          <w:b/>
          <w:bCs/>
          <w:color w:val="2F5497"/>
        </w:rPr>
        <w:t xml:space="preserve"> </w:t>
      </w:r>
      <w:r w:rsidRPr="006954C9">
        <w:rPr>
          <w:rFonts w:ascii="Arial" w:hAnsi="Arial" w:cs="Arial"/>
          <w:b/>
          <w:bCs/>
          <w:color w:val="2F5497"/>
        </w:rPr>
        <w:t>Diseño de normas</w:t>
      </w:r>
    </w:p>
    <w:p w:rsidR="006954C9" w:rsidRPr="006954C9" w:rsidRDefault="006954C9" w:rsidP="006954C9">
      <w:pPr>
        <w:widowControl w:val="0"/>
        <w:spacing w:after="120" w:line="285" w:lineRule="auto"/>
        <w:rPr>
          <w:rFonts w:ascii="Georgia" w:eastAsia="Times New Roman" w:hAnsi="Georgia" w:cs="Times New Roman"/>
          <w:color w:val="000000"/>
          <w:kern w:val="28"/>
          <w:sz w:val="20"/>
          <w:szCs w:val="20"/>
          <w:lang w:eastAsia="es-CO"/>
          <w14:cntxtAlts/>
        </w:rPr>
      </w:pPr>
      <w:r w:rsidRPr="006954C9">
        <w:rPr>
          <w:rFonts w:ascii="Georgia" w:eastAsia="Times New Roman" w:hAnsi="Georgia" w:cs="Times New Roman"/>
          <w:color w:val="000000"/>
          <w:kern w:val="28"/>
          <w:sz w:val="20"/>
          <w:szCs w:val="20"/>
          <w:lang w:eastAsia="es-CO"/>
          <w14:cntxtAlts/>
        </w:rPr>
        <w:t> </w:t>
      </w:r>
    </w:p>
    <w:p w:rsidR="006954C9" w:rsidRDefault="006954C9" w:rsidP="006954C9">
      <w:pPr>
        <w:autoSpaceDE w:val="0"/>
        <w:autoSpaceDN w:val="0"/>
        <w:adjustRightInd w:val="0"/>
        <w:spacing w:after="0" w:line="240" w:lineRule="auto"/>
        <w:jc w:val="center"/>
        <w:rPr>
          <w:rFonts w:ascii="Arial" w:hAnsi="Arial" w:cs="Arial"/>
          <w:color w:val="000000"/>
        </w:rPr>
      </w:pPr>
      <w:r w:rsidRPr="006954C9">
        <w:rPr>
          <w:noProof/>
          <w:lang w:eastAsia="es-CO"/>
        </w:rPr>
        <w:drawing>
          <wp:inline distT="0" distB="0" distL="0" distR="0">
            <wp:extent cx="2295525" cy="21431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525" cy="2143125"/>
                    </a:xfrm>
                    <a:prstGeom prst="rect">
                      <a:avLst/>
                    </a:prstGeom>
                    <a:noFill/>
                    <a:ln>
                      <a:noFill/>
                    </a:ln>
                  </pic:spPr>
                </pic:pic>
              </a:graphicData>
            </a:graphic>
          </wp:inline>
        </w:drawing>
      </w:r>
    </w:p>
    <w:p w:rsidR="006954C9" w:rsidRDefault="006954C9" w:rsidP="006954C9">
      <w:pPr>
        <w:autoSpaceDE w:val="0"/>
        <w:autoSpaceDN w:val="0"/>
        <w:adjustRightInd w:val="0"/>
        <w:spacing w:after="0" w:line="240" w:lineRule="auto"/>
        <w:jc w:val="center"/>
        <w:rPr>
          <w:rFonts w:ascii="Arial" w:hAnsi="Arial" w:cs="Arial"/>
          <w:color w:val="000000"/>
        </w:rPr>
      </w:pPr>
    </w:p>
    <w:p w:rsidR="00F6469B" w:rsidRPr="00F6469B" w:rsidRDefault="00F6469B" w:rsidP="00F6469B">
      <w:p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Para el año 2019 la DMASC programó la realización de propuesta de reforma normativa en relación con los Mecanismos Alternativos de Solución de Conflictos. Posteriormente, se determinará si se generarán proyectos de acto administrativo para poder reportar en este indicador.</w:t>
      </w:r>
    </w:p>
    <w:p w:rsidR="00F6469B" w:rsidRPr="00F6469B" w:rsidRDefault="00F6469B" w:rsidP="00F6469B">
      <w:pPr>
        <w:autoSpaceDE w:val="0"/>
        <w:autoSpaceDN w:val="0"/>
        <w:adjustRightInd w:val="0"/>
        <w:spacing w:after="0" w:line="240" w:lineRule="auto"/>
        <w:jc w:val="both"/>
        <w:rPr>
          <w:rFonts w:ascii="Arial" w:hAnsi="Arial" w:cs="Arial"/>
          <w:color w:val="000000"/>
        </w:rPr>
      </w:pPr>
    </w:p>
    <w:p w:rsidR="00F6469B" w:rsidRDefault="00F6469B" w:rsidP="00F6469B">
      <w:p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 xml:space="preserve">Avance consolidado a 30 de septiembre de 2019. </w:t>
      </w:r>
    </w:p>
    <w:p w:rsidR="00F6469B" w:rsidRPr="00F6469B" w:rsidRDefault="00F6469B" w:rsidP="00F6469B">
      <w:pPr>
        <w:autoSpaceDE w:val="0"/>
        <w:autoSpaceDN w:val="0"/>
        <w:adjustRightInd w:val="0"/>
        <w:spacing w:after="0" w:line="240" w:lineRule="auto"/>
        <w:jc w:val="both"/>
        <w:rPr>
          <w:rFonts w:ascii="Arial" w:hAnsi="Arial" w:cs="Arial"/>
          <w:color w:val="000000"/>
        </w:rPr>
      </w:pPr>
    </w:p>
    <w:p w:rsidR="00F6469B" w:rsidRPr="00F6469B" w:rsidRDefault="00F6469B" w:rsidP="00F17469">
      <w:pPr>
        <w:pStyle w:val="Prrafodelista"/>
        <w:numPr>
          <w:ilvl w:val="0"/>
          <w:numId w:val="18"/>
        </w:num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lastRenderedPageBreak/>
        <w:t xml:space="preserve">El día 2 de abril de 2019 se realizó la instalación de la mesa técnica de expertos en conciliación y arbitraje, con el fin de construir una propuesta de reforma normativa a los Mecanismos Alternativos de Solución de Conflictos. </w:t>
      </w:r>
    </w:p>
    <w:p w:rsidR="00F6469B" w:rsidRPr="00F6469B" w:rsidRDefault="00F6469B" w:rsidP="00F17469">
      <w:pPr>
        <w:pStyle w:val="Prrafodelista"/>
        <w:numPr>
          <w:ilvl w:val="0"/>
          <w:numId w:val="18"/>
        </w:num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Durante los meses de abril, mayo y junio de 2019 se adelantaron varias mesas técnicas en materia de conciliación en derecho, conciliación en equidad y arbitraje, donde se generó propuesta de reforma.</w:t>
      </w:r>
    </w:p>
    <w:p w:rsidR="00F6469B" w:rsidRPr="00F6469B" w:rsidRDefault="00F6469B" w:rsidP="00F17469">
      <w:pPr>
        <w:pStyle w:val="Prrafodelista"/>
        <w:numPr>
          <w:ilvl w:val="0"/>
          <w:numId w:val="18"/>
        </w:num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El 20 de julio de 2019 la Ministra de Justicia y del Derecho radicó ante el Congreso de la República un proyecto de ley que modifica el Estatuto de Arbitraje Nacional e Internacional (Ley 1563 de 2012) con el fin de impulsar el desarrollo integral de este mecanismo de resolución de conflictos y hacerlo más ágil, transparente y cercano al ciudadano. Esta propuesta normativa es producto de un trabajo colaborativo entre el Ministerio de Justicia y del Derecho y 36 expertos del más alto nivel en la materia, quienes trabajaron ad honorem en la revisión y construcción técnica de un proyecto de ley consensuado.</w:t>
      </w:r>
    </w:p>
    <w:p w:rsidR="00F6469B" w:rsidRPr="00F6469B" w:rsidRDefault="00F6469B" w:rsidP="00F17469">
      <w:pPr>
        <w:pStyle w:val="Prrafodelista"/>
        <w:numPr>
          <w:ilvl w:val="0"/>
          <w:numId w:val="18"/>
        </w:num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El 9 de agosto de 2019 en Cali, la Viceministra de Promoción de la Justicia presentó ante los directores de los centros de arbitraje del país, árbitros, conciliadores, abogados y estudiantes, el Proyecto de Reforma al Estatuto de Arbitraje Nacional e Internacional que cursa en el Congreso de la República.</w:t>
      </w:r>
    </w:p>
    <w:p w:rsidR="00F6469B" w:rsidRPr="00F6469B" w:rsidRDefault="00F6469B" w:rsidP="00F17469">
      <w:pPr>
        <w:pStyle w:val="Prrafodelista"/>
        <w:numPr>
          <w:ilvl w:val="0"/>
          <w:numId w:val="18"/>
        </w:num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El 23 de septiembre de 2019 la Viceministra de Promoción de la Justicia lideró la primera jornada de socialización del borrador del proyecto de ajuste normativo a los procedimientos de insolvencia de persona natural no comerciante que busca garantizar niveles más eficientes de calidad, transparencia, imparcialidad y diligencia,  y permitir que la negociación de deudas y la convalidación de acuerdos privados se ajusten a las necesidades de los deudores y sus acreedores.</w:t>
      </w:r>
    </w:p>
    <w:p w:rsidR="00F6469B" w:rsidRPr="00F6469B" w:rsidRDefault="00F6469B" w:rsidP="00F17469">
      <w:pPr>
        <w:pStyle w:val="Prrafodelista"/>
        <w:numPr>
          <w:ilvl w:val="0"/>
          <w:numId w:val="18"/>
        </w:num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 xml:space="preserve">De acuerdo a lo registrado en la página web del Senado, el proyecto de ley "mediante el cual se modifica la Ley 1563 de 2012, Estatuto de Arbitraje Nacional e Internacional. [Estatuto de Arbitraje]” se está a la espera de realización de primer debate en Comisión Primera del Senado de la República. </w:t>
      </w:r>
    </w:p>
    <w:p w:rsidR="00F9325E" w:rsidRPr="00F6469B" w:rsidRDefault="00F6469B" w:rsidP="00F17469">
      <w:pPr>
        <w:pStyle w:val="Prrafodelista"/>
        <w:numPr>
          <w:ilvl w:val="0"/>
          <w:numId w:val="18"/>
        </w:num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Se está preparando proyecto de Ley del Estatuto de Conciliación que relaciona todas las normas que se deben aplicar en esta materia. En la actualidad DMASC viene adelantando la revisión de la propuesta del Estatuto de Conciliación, formulada por el grupo de expertos que convocó el Ministerio de Justicia y del Derecho, cuyo objetivo principal es unificar en una sola ley toda la normatividad existente sobre conciliación extrajudicial en derecho, conciliación en equidad y conciliación contencioso-administrativa, y adicionalmente revisar de manera crítica y técnica aspectos relativos a principios de la conciliación, perfil del conciliador, gratuidad relacionada con el acceso a los servicios de los métodos de resolución de conflictos, cualificación del servidor público, notario y demás particulares, que preste servicios de conciliación o mediación, vigilancia, inspección y control de los centros y entidades avaladas y  estándares mínimos que permitan mejorar la prestación del servicio.</w:t>
      </w:r>
    </w:p>
    <w:p w:rsidR="00F9325E" w:rsidRDefault="00F9325E" w:rsidP="00F9325E">
      <w:pPr>
        <w:autoSpaceDE w:val="0"/>
        <w:autoSpaceDN w:val="0"/>
        <w:adjustRightInd w:val="0"/>
        <w:spacing w:after="0" w:line="240" w:lineRule="auto"/>
        <w:jc w:val="both"/>
        <w:rPr>
          <w:rFonts w:ascii="Arial" w:hAnsi="Arial" w:cs="Arial"/>
          <w:color w:val="000000"/>
        </w:rPr>
      </w:pPr>
    </w:p>
    <w:p w:rsidR="00F9325E" w:rsidRPr="00F9325E" w:rsidRDefault="00F9325E" w:rsidP="00F9325E">
      <w:pPr>
        <w:autoSpaceDE w:val="0"/>
        <w:autoSpaceDN w:val="0"/>
        <w:adjustRightInd w:val="0"/>
        <w:spacing w:after="0" w:line="240" w:lineRule="auto"/>
        <w:rPr>
          <w:rFonts w:ascii="Arial" w:hAnsi="Arial" w:cs="Arial"/>
          <w:b/>
          <w:bCs/>
          <w:color w:val="2F5497"/>
        </w:rPr>
      </w:pPr>
      <w:r w:rsidRPr="00F9325E">
        <w:rPr>
          <w:rFonts w:ascii="Arial" w:hAnsi="Arial" w:cs="Arial"/>
          <w:b/>
          <w:bCs/>
          <w:color w:val="2F5497"/>
        </w:rPr>
        <w:t>Proceso</w:t>
      </w:r>
      <w:r>
        <w:rPr>
          <w:rFonts w:ascii="Arial" w:hAnsi="Arial" w:cs="Arial"/>
          <w:b/>
          <w:bCs/>
          <w:color w:val="2F5497"/>
        </w:rPr>
        <w:t xml:space="preserve"> </w:t>
      </w:r>
      <w:r w:rsidRPr="00F9325E">
        <w:rPr>
          <w:rFonts w:ascii="Arial" w:hAnsi="Arial" w:cs="Arial"/>
          <w:b/>
          <w:bCs/>
          <w:color w:val="2F5497"/>
        </w:rPr>
        <w:t>Aplicación de políticas y/o normas</w:t>
      </w:r>
    </w:p>
    <w:p w:rsidR="00F9325E" w:rsidRPr="00F9325E" w:rsidRDefault="00F9325E" w:rsidP="00F9325E">
      <w:pPr>
        <w:widowControl w:val="0"/>
        <w:spacing w:after="120" w:line="285" w:lineRule="auto"/>
        <w:rPr>
          <w:rFonts w:ascii="Georgia" w:eastAsia="Times New Roman" w:hAnsi="Georgia" w:cs="Times New Roman"/>
          <w:color w:val="000000"/>
          <w:kern w:val="28"/>
          <w:sz w:val="20"/>
          <w:szCs w:val="20"/>
          <w:lang w:eastAsia="es-CO"/>
          <w14:cntxtAlts/>
        </w:rPr>
      </w:pPr>
      <w:r w:rsidRPr="00F9325E">
        <w:rPr>
          <w:rFonts w:ascii="Georgia" w:eastAsia="Times New Roman" w:hAnsi="Georgia" w:cs="Times New Roman"/>
          <w:color w:val="000000"/>
          <w:kern w:val="28"/>
          <w:sz w:val="20"/>
          <w:szCs w:val="20"/>
          <w:lang w:eastAsia="es-CO"/>
          <w14:cntxtAlts/>
        </w:rPr>
        <w:t> </w:t>
      </w:r>
    </w:p>
    <w:p w:rsidR="00F9325E" w:rsidRDefault="00E66D8C" w:rsidP="00E66D8C">
      <w:pPr>
        <w:autoSpaceDE w:val="0"/>
        <w:autoSpaceDN w:val="0"/>
        <w:adjustRightInd w:val="0"/>
        <w:spacing w:after="0" w:line="240" w:lineRule="auto"/>
        <w:jc w:val="center"/>
        <w:rPr>
          <w:rFonts w:ascii="Arial" w:hAnsi="Arial" w:cs="Arial"/>
          <w:color w:val="000000"/>
        </w:rPr>
      </w:pPr>
      <w:r w:rsidRPr="00E66D8C">
        <w:rPr>
          <w:noProof/>
          <w:lang w:eastAsia="es-CO"/>
        </w:rPr>
        <w:lastRenderedPageBreak/>
        <w:drawing>
          <wp:inline distT="0" distB="0" distL="0" distR="0">
            <wp:extent cx="2295525" cy="2714625"/>
            <wp:effectExtent l="0" t="0" r="9525"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5525" cy="2714625"/>
                    </a:xfrm>
                    <a:prstGeom prst="rect">
                      <a:avLst/>
                    </a:prstGeom>
                    <a:noFill/>
                    <a:ln>
                      <a:noFill/>
                    </a:ln>
                  </pic:spPr>
                </pic:pic>
              </a:graphicData>
            </a:graphic>
          </wp:inline>
        </w:drawing>
      </w:r>
    </w:p>
    <w:p w:rsidR="00F9325E" w:rsidRDefault="00F9325E" w:rsidP="006954C9">
      <w:pPr>
        <w:autoSpaceDE w:val="0"/>
        <w:autoSpaceDN w:val="0"/>
        <w:adjustRightInd w:val="0"/>
        <w:spacing w:after="0" w:line="240" w:lineRule="auto"/>
        <w:jc w:val="both"/>
        <w:rPr>
          <w:rFonts w:ascii="Arial" w:hAnsi="Arial" w:cs="Arial"/>
          <w:color w:val="000000"/>
        </w:rPr>
      </w:pPr>
    </w:p>
    <w:p w:rsidR="00F6469B" w:rsidRDefault="00F6469B" w:rsidP="00F6469B">
      <w:p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 xml:space="preserve">Durante </w:t>
      </w:r>
      <w:r w:rsidR="00AC252A" w:rsidRPr="00F6469B">
        <w:rPr>
          <w:rFonts w:ascii="Arial" w:hAnsi="Arial" w:cs="Arial"/>
          <w:color w:val="000000"/>
        </w:rPr>
        <w:t>del</w:t>
      </w:r>
      <w:r w:rsidRPr="00F6469B">
        <w:rPr>
          <w:rFonts w:ascii="Arial" w:hAnsi="Arial" w:cs="Arial"/>
          <w:color w:val="000000"/>
        </w:rPr>
        <w:t xml:space="preserve"> año 2019 se tiene programados 6 estudios de los cuales en </w:t>
      </w:r>
      <w:r w:rsidR="00AC252A" w:rsidRPr="00F6469B">
        <w:rPr>
          <w:rFonts w:ascii="Arial" w:hAnsi="Arial" w:cs="Arial"/>
          <w:color w:val="000000"/>
        </w:rPr>
        <w:t>el PRIMER</w:t>
      </w:r>
      <w:r w:rsidRPr="00F6469B">
        <w:rPr>
          <w:rFonts w:ascii="Arial" w:hAnsi="Arial" w:cs="Arial"/>
          <w:color w:val="000000"/>
        </w:rPr>
        <w:t xml:space="preserve"> TRIMESTRE </w:t>
      </w:r>
      <w:r w:rsidR="00AC252A" w:rsidRPr="00F6469B">
        <w:rPr>
          <w:rFonts w:ascii="Arial" w:hAnsi="Arial" w:cs="Arial"/>
          <w:color w:val="000000"/>
        </w:rPr>
        <w:t>DE 2019</w:t>
      </w:r>
      <w:r w:rsidRPr="00F6469B">
        <w:rPr>
          <w:rFonts w:ascii="Arial" w:hAnsi="Arial" w:cs="Arial"/>
          <w:color w:val="000000"/>
        </w:rPr>
        <w:t xml:space="preserve"> se avanzó </w:t>
      </w:r>
      <w:r w:rsidR="00AC252A" w:rsidRPr="00F6469B">
        <w:rPr>
          <w:rFonts w:ascii="Arial" w:hAnsi="Arial" w:cs="Arial"/>
          <w:color w:val="000000"/>
        </w:rPr>
        <w:t>así:</w:t>
      </w:r>
      <w:r w:rsidRPr="00F6469B">
        <w:rPr>
          <w:rFonts w:ascii="Arial" w:hAnsi="Arial" w:cs="Arial"/>
          <w:color w:val="000000"/>
        </w:rPr>
        <w:t xml:space="preserve"> </w:t>
      </w:r>
    </w:p>
    <w:p w:rsidR="00AC252A" w:rsidRPr="00F6469B" w:rsidRDefault="00AC252A" w:rsidP="00F6469B">
      <w:pPr>
        <w:autoSpaceDE w:val="0"/>
        <w:autoSpaceDN w:val="0"/>
        <w:adjustRightInd w:val="0"/>
        <w:spacing w:after="0" w:line="240" w:lineRule="auto"/>
        <w:jc w:val="both"/>
        <w:rPr>
          <w:rFonts w:ascii="Arial" w:hAnsi="Arial" w:cs="Arial"/>
          <w:color w:val="000000"/>
        </w:rPr>
      </w:pPr>
    </w:p>
    <w:p w:rsidR="00F6469B" w:rsidRDefault="00AC252A" w:rsidP="00F6469B">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w:t>
      </w:r>
      <w:r w:rsidR="00F6469B" w:rsidRPr="00F6469B">
        <w:rPr>
          <w:rFonts w:ascii="Arial" w:hAnsi="Arial" w:cs="Arial"/>
          <w:color w:val="000000"/>
        </w:rPr>
        <w:t xml:space="preserve">Censo) </w:t>
      </w:r>
    </w:p>
    <w:p w:rsidR="00AC252A" w:rsidRPr="00F6469B" w:rsidRDefault="00AC252A" w:rsidP="00F6469B">
      <w:pPr>
        <w:autoSpaceDE w:val="0"/>
        <w:autoSpaceDN w:val="0"/>
        <w:adjustRightInd w:val="0"/>
        <w:spacing w:after="0" w:line="240" w:lineRule="auto"/>
        <w:jc w:val="both"/>
        <w:rPr>
          <w:rFonts w:ascii="Arial" w:hAnsi="Arial" w:cs="Arial"/>
          <w:color w:val="000000"/>
        </w:rPr>
      </w:pPr>
    </w:p>
    <w:p w:rsidR="00F6469B" w:rsidRPr="00AC252A" w:rsidRDefault="00F6469B" w:rsidP="00F17469">
      <w:pPr>
        <w:pStyle w:val="Prrafodelista"/>
        <w:numPr>
          <w:ilvl w:val="0"/>
          <w:numId w:val="19"/>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Censo de Cultivos Ilícitos:   se </w:t>
      </w:r>
      <w:r w:rsidR="00AC252A" w:rsidRPr="00AC252A">
        <w:rPr>
          <w:rFonts w:ascii="Arial" w:hAnsi="Arial" w:cs="Arial"/>
          <w:color w:val="000000"/>
        </w:rPr>
        <w:t>avanzó</w:t>
      </w:r>
      <w:r w:rsidRPr="00AC252A">
        <w:rPr>
          <w:rFonts w:ascii="Arial" w:hAnsi="Arial" w:cs="Arial"/>
          <w:color w:val="000000"/>
        </w:rPr>
        <w:t xml:space="preserve"> en la estructuración de los estudios previos </w:t>
      </w:r>
      <w:r w:rsidR="00AC252A" w:rsidRPr="00AC252A">
        <w:rPr>
          <w:rFonts w:ascii="Arial" w:hAnsi="Arial" w:cs="Arial"/>
          <w:color w:val="000000"/>
        </w:rPr>
        <w:t>para suscribir</w:t>
      </w:r>
      <w:r w:rsidRPr="00AC252A">
        <w:rPr>
          <w:rFonts w:ascii="Arial" w:hAnsi="Arial" w:cs="Arial"/>
          <w:color w:val="000000"/>
        </w:rPr>
        <w:t xml:space="preserve"> </w:t>
      </w:r>
      <w:r w:rsidR="00AC252A" w:rsidRPr="00AC252A">
        <w:rPr>
          <w:rFonts w:ascii="Arial" w:hAnsi="Arial" w:cs="Arial"/>
          <w:color w:val="000000"/>
        </w:rPr>
        <w:t>convenio de</w:t>
      </w:r>
      <w:r w:rsidRPr="00AC252A">
        <w:rPr>
          <w:rFonts w:ascii="Arial" w:hAnsi="Arial" w:cs="Arial"/>
          <w:color w:val="000000"/>
        </w:rPr>
        <w:t xml:space="preserve"> cooperación con UNODC, para el desarrollo del monitoreo de cultivos </w:t>
      </w:r>
      <w:r w:rsidR="00AC252A" w:rsidRPr="00AC252A">
        <w:rPr>
          <w:rFonts w:ascii="Arial" w:hAnsi="Arial" w:cs="Arial"/>
          <w:color w:val="000000"/>
        </w:rPr>
        <w:t>ilícitos</w:t>
      </w:r>
      <w:r w:rsidRPr="00AC252A">
        <w:rPr>
          <w:rFonts w:ascii="Arial" w:hAnsi="Arial" w:cs="Arial"/>
          <w:color w:val="000000"/>
        </w:rPr>
        <w:t xml:space="preserve"> en Colombia </w:t>
      </w:r>
    </w:p>
    <w:p w:rsidR="00F6469B" w:rsidRPr="00AC252A" w:rsidRDefault="00F6469B" w:rsidP="00F17469">
      <w:pPr>
        <w:pStyle w:val="Prrafodelista"/>
        <w:numPr>
          <w:ilvl w:val="0"/>
          <w:numId w:val="19"/>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w:t>
      </w:r>
      <w:r w:rsidR="00AC252A" w:rsidRPr="00AC252A">
        <w:rPr>
          <w:rFonts w:ascii="Arial" w:hAnsi="Arial" w:cs="Arial"/>
          <w:color w:val="000000"/>
        </w:rPr>
        <w:t>Consumo:</w:t>
      </w:r>
      <w:r w:rsidRPr="00AC252A">
        <w:rPr>
          <w:rFonts w:ascii="Arial" w:hAnsi="Arial" w:cs="Arial"/>
          <w:color w:val="000000"/>
        </w:rPr>
        <w:t xml:space="preserve"> Se avanzó en </w:t>
      </w:r>
      <w:r w:rsidR="00AC252A" w:rsidRPr="00AC252A">
        <w:rPr>
          <w:rFonts w:ascii="Arial" w:hAnsi="Arial" w:cs="Arial"/>
          <w:color w:val="000000"/>
        </w:rPr>
        <w:t>la elaboración</w:t>
      </w:r>
      <w:r w:rsidRPr="00AC252A">
        <w:rPr>
          <w:rFonts w:ascii="Arial" w:hAnsi="Arial" w:cs="Arial"/>
          <w:color w:val="000000"/>
        </w:rPr>
        <w:t xml:space="preserve"> de estudios </w:t>
      </w:r>
      <w:r w:rsidR="00AC252A" w:rsidRPr="00AC252A">
        <w:rPr>
          <w:rFonts w:ascii="Arial" w:hAnsi="Arial" w:cs="Arial"/>
          <w:color w:val="000000"/>
        </w:rPr>
        <w:t>previos</w:t>
      </w:r>
      <w:r w:rsidRPr="00AC252A">
        <w:rPr>
          <w:rFonts w:ascii="Arial" w:hAnsi="Arial" w:cs="Arial"/>
          <w:color w:val="000000"/>
        </w:rPr>
        <w:t xml:space="preserve"> para </w:t>
      </w:r>
      <w:r w:rsidR="00AC252A" w:rsidRPr="00AC252A">
        <w:rPr>
          <w:rFonts w:ascii="Arial" w:hAnsi="Arial" w:cs="Arial"/>
          <w:color w:val="000000"/>
        </w:rPr>
        <w:t>concurso</w:t>
      </w:r>
      <w:r w:rsidRPr="00AC252A">
        <w:rPr>
          <w:rFonts w:ascii="Arial" w:hAnsi="Arial" w:cs="Arial"/>
          <w:color w:val="000000"/>
        </w:rPr>
        <w:t xml:space="preserve"> de méritos que permita la contratación de la encuesta.</w:t>
      </w:r>
    </w:p>
    <w:p w:rsidR="00F6469B" w:rsidRPr="00AC252A" w:rsidRDefault="00F6469B" w:rsidP="00F17469">
      <w:pPr>
        <w:pStyle w:val="Prrafodelista"/>
        <w:numPr>
          <w:ilvl w:val="0"/>
          <w:numId w:val="19"/>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 Cuatro estudios: Esta actividad </w:t>
      </w:r>
      <w:r w:rsidR="00AC252A" w:rsidRPr="00AC252A">
        <w:rPr>
          <w:rFonts w:ascii="Arial" w:hAnsi="Arial" w:cs="Arial"/>
          <w:color w:val="000000"/>
        </w:rPr>
        <w:t>está</w:t>
      </w:r>
      <w:r w:rsidRPr="00AC252A">
        <w:rPr>
          <w:rFonts w:ascii="Arial" w:hAnsi="Arial" w:cs="Arial"/>
          <w:color w:val="000000"/>
        </w:rPr>
        <w:t xml:space="preserve"> proyectada para iniciar en mayo</w:t>
      </w:r>
    </w:p>
    <w:p w:rsidR="00F6469B" w:rsidRPr="00F6469B" w:rsidRDefault="00F6469B" w:rsidP="00F6469B">
      <w:pPr>
        <w:autoSpaceDE w:val="0"/>
        <w:autoSpaceDN w:val="0"/>
        <w:adjustRightInd w:val="0"/>
        <w:spacing w:after="0" w:line="240" w:lineRule="auto"/>
        <w:jc w:val="both"/>
        <w:rPr>
          <w:rFonts w:ascii="Arial" w:hAnsi="Arial" w:cs="Arial"/>
          <w:color w:val="000000"/>
        </w:rPr>
      </w:pPr>
    </w:p>
    <w:p w:rsidR="00F6469B" w:rsidRPr="00F6469B" w:rsidRDefault="00F6469B" w:rsidP="00F6469B">
      <w:p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AVANCES SEGUNDO TRIMESTRE:</w:t>
      </w:r>
    </w:p>
    <w:p w:rsidR="00F6469B" w:rsidRPr="00F6469B" w:rsidRDefault="00F6469B" w:rsidP="00F6469B">
      <w:pPr>
        <w:autoSpaceDE w:val="0"/>
        <w:autoSpaceDN w:val="0"/>
        <w:adjustRightInd w:val="0"/>
        <w:spacing w:after="0" w:line="240" w:lineRule="auto"/>
        <w:jc w:val="both"/>
        <w:rPr>
          <w:rFonts w:ascii="Arial" w:hAnsi="Arial" w:cs="Arial"/>
          <w:color w:val="000000"/>
        </w:rPr>
      </w:pPr>
    </w:p>
    <w:p w:rsidR="00F6469B" w:rsidRPr="00AC252A" w:rsidRDefault="00F6469B" w:rsidP="00F17469">
      <w:pPr>
        <w:pStyle w:val="Prrafodelista"/>
        <w:numPr>
          <w:ilvl w:val="0"/>
          <w:numId w:val="20"/>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Censo de Cultivos Ilícitos: Se suscribió convenio de cooperación xxx con UNODC por medio del cual se realizará el monitoreo de cultivos </w:t>
      </w:r>
      <w:r w:rsidR="00AC252A" w:rsidRPr="00AC252A">
        <w:rPr>
          <w:rFonts w:ascii="Arial" w:hAnsi="Arial" w:cs="Arial"/>
          <w:color w:val="000000"/>
        </w:rPr>
        <w:t>ilícitos</w:t>
      </w:r>
      <w:r w:rsidRPr="00AC252A">
        <w:rPr>
          <w:rFonts w:ascii="Arial" w:hAnsi="Arial" w:cs="Arial"/>
          <w:color w:val="000000"/>
        </w:rPr>
        <w:t xml:space="preserve"> en Colombia.</w:t>
      </w:r>
    </w:p>
    <w:p w:rsidR="00F6469B" w:rsidRPr="00AC252A" w:rsidRDefault="00F6469B" w:rsidP="00F17469">
      <w:pPr>
        <w:pStyle w:val="Prrafodelista"/>
        <w:numPr>
          <w:ilvl w:val="0"/>
          <w:numId w:val="20"/>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consumo: se </w:t>
      </w:r>
      <w:r w:rsidR="00AC252A" w:rsidRPr="00AC252A">
        <w:rPr>
          <w:rFonts w:ascii="Arial" w:hAnsi="Arial" w:cs="Arial"/>
          <w:color w:val="000000"/>
        </w:rPr>
        <w:t>cambió</w:t>
      </w:r>
      <w:r w:rsidRPr="00AC252A">
        <w:rPr>
          <w:rFonts w:ascii="Arial" w:hAnsi="Arial" w:cs="Arial"/>
          <w:color w:val="000000"/>
        </w:rPr>
        <w:t xml:space="preserve"> la modalidad de contratación se realizará convenio con DANE para la realización del estudio. Se avanzó en la elaboración de estudios previos para la suscripción del convenio.</w:t>
      </w:r>
    </w:p>
    <w:p w:rsidR="00F6469B" w:rsidRPr="00AC252A" w:rsidRDefault="00F6469B" w:rsidP="00F17469">
      <w:pPr>
        <w:pStyle w:val="Prrafodelista"/>
        <w:numPr>
          <w:ilvl w:val="0"/>
          <w:numId w:val="20"/>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Cuatro estudios: Se presentan avances preliminares de los siguientes estudios; Territorios étnicos afectados por cultivos ilícitos, Usos de combustible en zonas cultivos ilícitos y comercio de sustancias químicas.</w:t>
      </w:r>
    </w:p>
    <w:p w:rsidR="00F6469B" w:rsidRPr="00F6469B" w:rsidRDefault="00F6469B" w:rsidP="00F6469B">
      <w:pPr>
        <w:autoSpaceDE w:val="0"/>
        <w:autoSpaceDN w:val="0"/>
        <w:adjustRightInd w:val="0"/>
        <w:spacing w:after="0" w:line="240" w:lineRule="auto"/>
        <w:jc w:val="both"/>
        <w:rPr>
          <w:rFonts w:ascii="Arial" w:hAnsi="Arial" w:cs="Arial"/>
          <w:color w:val="000000"/>
        </w:rPr>
      </w:pPr>
    </w:p>
    <w:p w:rsidR="00F6469B" w:rsidRDefault="00F6469B" w:rsidP="00F6469B">
      <w:p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 xml:space="preserve">TERCER AVANCE JULIO –AGOSTO </w:t>
      </w:r>
      <w:r w:rsidR="00AC252A">
        <w:rPr>
          <w:rFonts w:ascii="Arial" w:hAnsi="Arial" w:cs="Arial"/>
          <w:color w:val="000000"/>
        </w:rPr>
        <w:t>–</w:t>
      </w:r>
      <w:r w:rsidRPr="00F6469B">
        <w:rPr>
          <w:rFonts w:ascii="Arial" w:hAnsi="Arial" w:cs="Arial"/>
          <w:color w:val="000000"/>
        </w:rPr>
        <w:t xml:space="preserve"> SEPTIEMBRE</w:t>
      </w:r>
    </w:p>
    <w:p w:rsidR="00AC252A" w:rsidRPr="00F6469B" w:rsidRDefault="00AC252A" w:rsidP="00F6469B">
      <w:pPr>
        <w:autoSpaceDE w:val="0"/>
        <w:autoSpaceDN w:val="0"/>
        <w:adjustRightInd w:val="0"/>
        <w:spacing w:after="0" w:line="240" w:lineRule="auto"/>
        <w:jc w:val="both"/>
        <w:rPr>
          <w:rFonts w:ascii="Arial" w:hAnsi="Arial" w:cs="Arial"/>
          <w:color w:val="000000"/>
        </w:rPr>
      </w:pP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Monitoreo de cultivos ilícitos SIMCI_: El 4 de </w:t>
      </w:r>
      <w:r w:rsidR="00AC252A" w:rsidRPr="00AC252A">
        <w:rPr>
          <w:rFonts w:ascii="Arial" w:hAnsi="Arial" w:cs="Arial"/>
          <w:color w:val="000000"/>
        </w:rPr>
        <w:t>julio se</w:t>
      </w:r>
      <w:r w:rsidRPr="00AC252A">
        <w:rPr>
          <w:rFonts w:ascii="Arial" w:hAnsi="Arial" w:cs="Arial"/>
          <w:color w:val="000000"/>
        </w:rPr>
        <w:t xml:space="preserve"> </w:t>
      </w:r>
      <w:r w:rsidR="00AC252A" w:rsidRPr="00AC252A">
        <w:rPr>
          <w:rFonts w:ascii="Arial" w:hAnsi="Arial" w:cs="Arial"/>
          <w:color w:val="000000"/>
        </w:rPr>
        <w:t>firma el</w:t>
      </w:r>
      <w:r w:rsidRPr="00AC252A">
        <w:rPr>
          <w:rFonts w:ascii="Arial" w:hAnsi="Arial" w:cs="Arial"/>
          <w:color w:val="000000"/>
        </w:rPr>
        <w:t xml:space="preserve"> convenio o 245 con UNODC.  </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factores de riesgo y </w:t>
      </w:r>
      <w:r w:rsidR="00AC252A" w:rsidRPr="00AC252A">
        <w:rPr>
          <w:rFonts w:ascii="Arial" w:hAnsi="Arial" w:cs="Arial"/>
          <w:color w:val="000000"/>
        </w:rPr>
        <w:t>probabilidades de</w:t>
      </w:r>
      <w:r w:rsidRPr="00AC252A">
        <w:rPr>
          <w:rFonts w:ascii="Arial" w:hAnsi="Arial" w:cs="Arial"/>
          <w:color w:val="000000"/>
        </w:rPr>
        <w:t xml:space="preserve"> consumo drogas: Se avanza en </w:t>
      </w:r>
      <w:r w:rsidR="00AC252A" w:rsidRPr="00AC252A">
        <w:rPr>
          <w:rFonts w:ascii="Arial" w:hAnsi="Arial" w:cs="Arial"/>
          <w:color w:val="000000"/>
        </w:rPr>
        <w:t>la implementación</w:t>
      </w:r>
      <w:r w:rsidRPr="00AC252A">
        <w:rPr>
          <w:rFonts w:ascii="Arial" w:hAnsi="Arial" w:cs="Arial"/>
          <w:color w:val="000000"/>
        </w:rPr>
        <w:t xml:space="preserve"> del proceso metodológico del estudio que finalizará en octubre </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sistemas de supervisión ALA/CFT: se avanza en </w:t>
      </w:r>
      <w:r w:rsidR="00AC252A" w:rsidRPr="00AC252A">
        <w:rPr>
          <w:rFonts w:ascii="Arial" w:hAnsi="Arial" w:cs="Arial"/>
          <w:color w:val="000000"/>
        </w:rPr>
        <w:t>la implementación</w:t>
      </w:r>
      <w:r w:rsidRPr="00AC252A">
        <w:rPr>
          <w:rFonts w:ascii="Arial" w:hAnsi="Arial" w:cs="Arial"/>
          <w:color w:val="000000"/>
        </w:rPr>
        <w:t xml:space="preserve"> del proceso metodológico </w:t>
      </w:r>
      <w:r w:rsidR="00AC252A" w:rsidRPr="00AC252A">
        <w:rPr>
          <w:rFonts w:ascii="Arial" w:hAnsi="Arial" w:cs="Arial"/>
          <w:color w:val="000000"/>
        </w:rPr>
        <w:t>del estudio</w:t>
      </w:r>
      <w:r w:rsidRPr="00AC252A">
        <w:rPr>
          <w:rFonts w:ascii="Arial" w:hAnsi="Arial" w:cs="Arial"/>
          <w:color w:val="000000"/>
        </w:rPr>
        <w:t xml:space="preserve"> para ser presentada en diciembre de 2019</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lastRenderedPageBreak/>
        <w:t xml:space="preserve">4. Estudio de análisis del mercado de cemento en Colombia y su relación con el narcotráfico: Se avanza en la implementación del   </w:t>
      </w:r>
      <w:r w:rsidR="00AC252A" w:rsidRPr="00AC252A">
        <w:rPr>
          <w:rFonts w:ascii="Arial" w:hAnsi="Arial" w:cs="Arial"/>
          <w:color w:val="000000"/>
        </w:rPr>
        <w:t>el proceso</w:t>
      </w:r>
      <w:r w:rsidRPr="00AC252A">
        <w:rPr>
          <w:rFonts w:ascii="Arial" w:hAnsi="Arial" w:cs="Arial"/>
          <w:color w:val="000000"/>
        </w:rPr>
        <w:t xml:space="preserve"> metodológico del estudio que finalizará en </w:t>
      </w:r>
      <w:r w:rsidR="00AC252A" w:rsidRPr="00AC252A">
        <w:rPr>
          <w:rFonts w:ascii="Arial" w:hAnsi="Arial" w:cs="Arial"/>
          <w:color w:val="000000"/>
        </w:rPr>
        <w:t>agosto de</w:t>
      </w:r>
      <w:r w:rsidRPr="00AC252A">
        <w:rPr>
          <w:rFonts w:ascii="Arial" w:hAnsi="Arial" w:cs="Arial"/>
          <w:color w:val="000000"/>
        </w:rPr>
        <w:t xml:space="preserve"> 2019</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afectación por cultivos ilícitos en territorios indígenas y consejos comunitarios: se avanza en la implementación del proceso metodológico del estudio que finaliza en </w:t>
      </w:r>
      <w:r w:rsidR="00AC252A" w:rsidRPr="00AC252A">
        <w:rPr>
          <w:rFonts w:ascii="Arial" w:hAnsi="Arial" w:cs="Arial"/>
          <w:color w:val="000000"/>
        </w:rPr>
        <w:t>diciembre 2019</w:t>
      </w:r>
      <w:r w:rsidRPr="00AC252A">
        <w:rPr>
          <w:rFonts w:ascii="Arial" w:hAnsi="Arial" w:cs="Arial"/>
          <w:color w:val="000000"/>
        </w:rPr>
        <w:t>"</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Avance agosto:</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Estudio de Monitoreo de cultivos ilícitos SIMCI: El 1 de agosto se hace el lanzamiento del Estudio SIMCI por parte el Presidente de la República y el 4  de Agosto con las instituciones por parte de la Ministra de Justicia Margarita Cabello.</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factores de riesgo y </w:t>
      </w:r>
      <w:r w:rsidR="00AC252A" w:rsidRPr="00AC252A">
        <w:rPr>
          <w:rFonts w:ascii="Arial" w:hAnsi="Arial" w:cs="Arial"/>
          <w:color w:val="000000"/>
        </w:rPr>
        <w:t>probabilidades de</w:t>
      </w:r>
      <w:r w:rsidRPr="00AC252A">
        <w:rPr>
          <w:rFonts w:ascii="Arial" w:hAnsi="Arial" w:cs="Arial"/>
          <w:color w:val="000000"/>
        </w:rPr>
        <w:t xml:space="preserve"> consumo drogas: Se avanza en </w:t>
      </w:r>
      <w:r w:rsidR="00AC252A" w:rsidRPr="00AC252A">
        <w:rPr>
          <w:rFonts w:ascii="Arial" w:hAnsi="Arial" w:cs="Arial"/>
          <w:color w:val="000000"/>
        </w:rPr>
        <w:t>la implementación</w:t>
      </w:r>
      <w:r w:rsidRPr="00AC252A">
        <w:rPr>
          <w:rFonts w:ascii="Arial" w:hAnsi="Arial" w:cs="Arial"/>
          <w:color w:val="000000"/>
        </w:rPr>
        <w:t xml:space="preserve"> del proceso metodológico del estudio que finalizará en octubre </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sistemas de supervisión ALA/CFT: se avanza en </w:t>
      </w:r>
      <w:r w:rsidR="00AC252A" w:rsidRPr="00AC252A">
        <w:rPr>
          <w:rFonts w:ascii="Arial" w:hAnsi="Arial" w:cs="Arial"/>
          <w:color w:val="000000"/>
        </w:rPr>
        <w:t>la implementación</w:t>
      </w:r>
      <w:r w:rsidRPr="00AC252A">
        <w:rPr>
          <w:rFonts w:ascii="Arial" w:hAnsi="Arial" w:cs="Arial"/>
          <w:color w:val="000000"/>
        </w:rPr>
        <w:t xml:space="preserve"> del proceso metodológico </w:t>
      </w:r>
      <w:r w:rsidR="00AC252A" w:rsidRPr="00AC252A">
        <w:rPr>
          <w:rFonts w:ascii="Arial" w:hAnsi="Arial" w:cs="Arial"/>
          <w:color w:val="000000"/>
        </w:rPr>
        <w:t>del estudio</w:t>
      </w:r>
      <w:r w:rsidRPr="00AC252A">
        <w:rPr>
          <w:rFonts w:ascii="Arial" w:hAnsi="Arial" w:cs="Arial"/>
          <w:color w:val="000000"/>
        </w:rPr>
        <w:t xml:space="preserve"> para ser presentada en diciembre de 2019</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análisis del mercado de cemento en Colombia y su relación con el narcotráfico: </w:t>
      </w:r>
      <w:r w:rsidR="00AC252A" w:rsidRPr="00AC252A">
        <w:rPr>
          <w:rFonts w:ascii="Arial" w:hAnsi="Arial" w:cs="Arial"/>
          <w:color w:val="000000"/>
        </w:rPr>
        <w:t>Se presenta</w:t>
      </w:r>
      <w:r w:rsidRPr="00AC252A">
        <w:rPr>
          <w:rFonts w:ascii="Arial" w:hAnsi="Arial" w:cs="Arial"/>
          <w:color w:val="000000"/>
        </w:rPr>
        <w:t xml:space="preserve"> el </w:t>
      </w:r>
      <w:r w:rsidR="00AC252A" w:rsidRPr="00AC252A">
        <w:rPr>
          <w:rFonts w:ascii="Arial" w:hAnsi="Arial" w:cs="Arial"/>
          <w:color w:val="000000"/>
        </w:rPr>
        <w:t>informe final del</w:t>
      </w:r>
      <w:r w:rsidRPr="00AC252A">
        <w:rPr>
          <w:rFonts w:ascii="Arial" w:hAnsi="Arial" w:cs="Arial"/>
          <w:color w:val="000000"/>
        </w:rPr>
        <w:t xml:space="preserve"> </w:t>
      </w:r>
      <w:r w:rsidR="00AC252A" w:rsidRPr="00AC252A">
        <w:rPr>
          <w:rFonts w:ascii="Arial" w:hAnsi="Arial" w:cs="Arial"/>
          <w:color w:val="000000"/>
        </w:rPr>
        <w:t>estudio de</w:t>
      </w:r>
      <w:r w:rsidRPr="00AC252A">
        <w:rPr>
          <w:rFonts w:ascii="Arial" w:hAnsi="Arial" w:cs="Arial"/>
          <w:color w:val="000000"/>
        </w:rPr>
        <w:t xml:space="preserve"> análisis del cemento en Colombia.</w:t>
      </w:r>
    </w:p>
    <w:p w:rsidR="00F6469B" w:rsidRPr="00AC252A" w:rsidRDefault="00F6469B" w:rsidP="00F17469">
      <w:pPr>
        <w:pStyle w:val="Prrafodelista"/>
        <w:numPr>
          <w:ilvl w:val="0"/>
          <w:numId w:val="21"/>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afectación por cultivos ilícitos en territorios indígenas y consejos comunitarios: se avanza en la implementación del proceso metodológico del estudio que finaliza en </w:t>
      </w:r>
      <w:r w:rsidR="00AC252A" w:rsidRPr="00AC252A">
        <w:rPr>
          <w:rFonts w:ascii="Arial" w:hAnsi="Arial" w:cs="Arial"/>
          <w:color w:val="000000"/>
        </w:rPr>
        <w:t>diciembre 2019"</w:t>
      </w:r>
    </w:p>
    <w:p w:rsidR="00F6469B" w:rsidRPr="00F6469B" w:rsidRDefault="00F6469B" w:rsidP="00F6469B">
      <w:pPr>
        <w:autoSpaceDE w:val="0"/>
        <w:autoSpaceDN w:val="0"/>
        <w:adjustRightInd w:val="0"/>
        <w:spacing w:after="0" w:line="240" w:lineRule="auto"/>
        <w:jc w:val="both"/>
        <w:rPr>
          <w:rFonts w:ascii="Arial" w:hAnsi="Arial" w:cs="Arial"/>
          <w:color w:val="000000"/>
        </w:rPr>
      </w:pPr>
    </w:p>
    <w:p w:rsidR="00F6469B" w:rsidRDefault="00F6469B" w:rsidP="00F6469B">
      <w:pPr>
        <w:autoSpaceDE w:val="0"/>
        <w:autoSpaceDN w:val="0"/>
        <w:adjustRightInd w:val="0"/>
        <w:spacing w:after="0" w:line="240" w:lineRule="auto"/>
        <w:jc w:val="both"/>
        <w:rPr>
          <w:rFonts w:ascii="Arial" w:hAnsi="Arial" w:cs="Arial"/>
          <w:color w:val="000000"/>
        </w:rPr>
      </w:pPr>
      <w:r w:rsidRPr="00F6469B">
        <w:rPr>
          <w:rFonts w:ascii="Arial" w:hAnsi="Arial" w:cs="Arial"/>
          <w:color w:val="000000"/>
        </w:rPr>
        <w:t>Avance septiembre:</w:t>
      </w:r>
    </w:p>
    <w:p w:rsidR="00AC252A" w:rsidRPr="00F6469B" w:rsidRDefault="00AC252A" w:rsidP="00F6469B">
      <w:pPr>
        <w:autoSpaceDE w:val="0"/>
        <w:autoSpaceDN w:val="0"/>
        <w:adjustRightInd w:val="0"/>
        <w:spacing w:after="0" w:line="240" w:lineRule="auto"/>
        <w:jc w:val="both"/>
        <w:rPr>
          <w:rFonts w:ascii="Arial" w:hAnsi="Arial" w:cs="Arial"/>
          <w:color w:val="000000"/>
        </w:rPr>
      </w:pPr>
    </w:p>
    <w:p w:rsidR="00F6469B" w:rsidRPr="00AC252A" w:rsidRDefault="00F6469B" w:rsidP="00F17469">
      <w:pPr>
        <w:pStyle w:val="Prrafodelista"/>
        <w:numPr>
          <w:ilvl w:val="0"/>
          <w:numId w:val="22"/>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Monitoreo de cultivos ilícitos SIMCI: A nivel regional se </w:t>
      </w:r>
      <w:r w:rsidR="00AC252A" w:rsidRPr="00AC252A">
        <w:rPr>
          <w:rFonts w:ascii="Arial" w:hAnsi="Arial" w:cs="Arial"/>
          <w:color w:val="000000"/>
        </w:rPr>
        <w:t>hizo una</w:t>
      </w:r>
      <w:r w:rsidRPr="00AC252A">
        <w:rPr>
          <w:rFonts w:ascii="Arial" w:hAnsi="Arial" w:cs="Arial"/>
          <w:color w:val="000000"/>
        </w:rPr>
        <w:t xml:space="preserve"> socialización de los resultados </w:t>
      </w:r>
      <w:r w:rsidR="00AC252A" w:rsidRPr="00AC252A">
        <w:rPr>
          <w:rFonts w:ascii="Arial" w:hAnsi="Arial" w:cs="Arial"/>
          <w:color w:val="000000"/>
        </w:rPr>
        <w:t>mediante una</w:t>
      </w:r>
      <w:r w:rsidRPr="00AC252A">
        <w:rPr>
          <w:rFonts w:ascii="Arial" w:hAnsi="Arial" w:cs="Arial"/>
          <w:color w:val="000000"/>
        </w:rPr>
        <w:t xml:space="preserve"> trasmisión en Facebook </w:t>
      </w:r>
      <w:proofErr w:type="spellStart"/>
      <w:r w:rsidRPr="00AC252A">
        <w:rPr>
          <w:rFonts w:ascii="Arial" w:hAnsi="Arial" w:cs="Arial"/>
          <w:color w:val="000000"/>
        </w:rPr>
        <w:t>live</w:t>
      </w:r>
      <w:proofErr w:type="spellEnd"/>
      <w:r w:rsidRPr="00AC252A">
        <w:rPr>
          <w:rFonts w:ascii="Arial" w:hAnsi="Arial" w:cs="Arial"/>
          <w:color w:val="000000"/>
        </w:rPr>
        <w:t xml:space="preserve"> con 300 asistentes virtuales de las instituciones departamentales el 26 de septiembre.</w:t>
      </w:r>
    </w:p>
    <w:p w:rsidR="00F6469B" w:rsidRPr="00AC252A" w:rsidRDefault="00F6469B" w:rsidP="00F17469">
      <w:pPr>
        <w:pStyle w:val="Prrafodelista"/>
        <w:numPr>
          <w:ilvl w:val="0"/>
          <w:numId w:val="22"/>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factores de riesgo y </w:t>
      </w:r>
      <w:r w:rsidR="00AC252A" w:rsidRPr="00AC252A">
        <w:rPr>
          <w:rFonts w:ascii="Arial" w:hAnsi="Arial" w:cs="Arial"/>
          <w:color w:val="000000"/>
        </w:rPr>
        <w:t>probabilidades de</w:t>
      </w:r>
      <w:r w:rsidRPr="00AC252A">
        <w:rPr>
          <w:rFonts w:ascii="Arial" w:hAnsi="Arial" w:cs="Arial"/>
          <w:color w:val="000000"/>
        </w:rPr>
        <w:t xml:space="preserve"> consumo drogas: Se avanza en </w:t>
      </w:r>
      <w:r w:rsidR="00AC252A" w:rsidRPr="00AC252A">
        <w:rPr>
          <w:rFonts w:ascii="Arial" w:hAnsi="Arial" w:cs="Arial"/>
          <w:color w:val="000000"/>
        </w:rPr>
        <w:t>la implementación</w:t>
      </w:r>
      <w:r w:rsidRPr="00AC252A">
        <w:rPr>
          <w:rFonts w:ascii="Arial" w:hAnsi="Arial" w:cs="Arial"/>
          <w:color w:val="000000"/>
        </w:rPr>
        <w:t xml:space="preserve"> del proceso metodológico del estudio que finalizará en octubre </w:t>
      </w:r>
    </w:p>
    <w:p w:rsidR="00F6469B" w:rsidRPr="00AC252A" w:rsidRDefault="00F6469B" w:rsidP="00F17469">
      <w:pPr>
        <w:pStyle w:val="Prrafodelista"/>
        <w:numPr>
          <w:ilvl w:val="0"/>
          <w:numId w:val="22"/>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sistemas de supervisión ALA/CFT: se avanza en </w:t>
      </w:r>
      <w:r w:rsidR="00AC252A" w:rsidRPr="00AC252A">
        <w:rPr>
          <w:rFonts w:ascii="Arial" w:hAnsi="Arial" w:cs="Arial"/>
          <w:color w:val="000000"/>
        </w:rPr>
        <w:t>la implementación</w:t>
      </w:r>
      <w:r w:rsidRPr="00AC252A">
        <w:rPr>
          <w:rFonts w:ascii="Arial" w:hAnsi="Arial" w:cs="Arial"/>
          <w:color w:val="000000"/>
        </w:rPr>
        <w:t xml:space="preserve"> del proceso metodológico </w:t>
      </w:r>
      <w:r w:rsidR="00AC252A" w:rsidRPr="00AC252A">
        <w:rPr>
          <w:rFonts w:ascii="Arial" w:hAnsi="Arial" w:cs="Arial"/>
          <w:color w:val="000000"/>
        </w:rPr>
        <w:t>del estudio</w:t>
      </w:r>
      <w:r w:rsidRPr="00AC252A">
        <w:rPr>
          <w:rFonts w:ascii="Arial" w:hAnsi="Arial" w:cs="Arial"/>
          <w:color w:val="000000"/>
        </w:rPr>
        <w:t xml:space="preserve"> para ser presentada en diciembre de 2019</w:t>
      </w:r>
    </w:p>
    <w:p w:rsidR="00F6469B" w:rsidRPr="00AC252A" w:rsidRDefault="00F6469B" w:rsidP="00F17469">
      <w:pPr>
        <w:pStyle w:val="Prrafodelista"/>
        <w:numPr>
          <w:ilvl w:val="0"/>
          <w:numId w:val="22"/>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análisis del mercado de cemento en Colombia y su relación con el narcotráfico: </w:t>
      </w:r>
      <w:r w:rsidR="00AC252A" w:rsidRPr="00AC252A">
        <w:rPr>
          <w:rFonts w:ascii="Arial" w:hAnsi="Arial" w:cs="Arial"/>
          <w:color w:val="000000"/>
        </w:rPr>
        <w:t>Se hace</w:t>
      </w:r>
      <w:r w:rsidRPr="00AC252A">
        <w:rPr>
          <w:rFonts w:ascii="Arial" w:hAnsi="Arial" w:cs="Arial"/>
          <w:color w:val="000000"/>
        </w:rPr>
        <w:t xml:space="preserve"> la socialización de </w:t>
      </w:r>
      <w:r w:rsidR="00AC252A" w:rsidRPr="00AC252A">
        <w:rPr>
          <w:rFonts w:ascii="Arial" w:hAnsi="Arial" w:cs="Arial"/>
          <w:color w:val="000000"/>
        </w:rPr>
        <w:t>los resultados</w:t>
      </w:r>
      <w:r w:rsidRPr="00AC252A">
        <w:rPr>
          <w:rFonts w:ascii="Arial" w:hAnsi="Arial" w:cs="Arial"/>
          <w:color w:val="000000"/>
        </w:rPr>
        <w:t xml:space="preserve"> en la SEA. </w:t>
      </w:r>
    </w:p>
    <w:p w:rsidR="00AC252A" w:rsidRDefault="00F6469B" w:rsidP="00F17469">
      <w:pPr>
        <w:pStyle w:val="Prrafodelista"/>
        <w:numPr>
          <w:ilvl w:val="0"/>
          <w:numId w:val="22"/>
        </w:numPr>
        <w:autoSpaceDE w:val="0"/>
        <w:autoSpaceDN w:val="0"/>
        <w:adjustRightInd w:val="0"/>
        <w:spacing w:after="0" w:line="240" w:lineRule="auto"/>
        <w:jc w:val="both"/>
        <w:rPr>
          <w:rFonts w:ascii="Arial" w:hAnsi="Arial" w:cs="Arial"/>
          <w:color w:val="000000"/>
        </w:rPr>
      </w:pPr>
      <w:r w:rsidRPr="00AC252A">
        <w:rPr>
          <w:rFonts w:ascii="Arial" w:hAnsi="Arial" w:cs="Arial"/>
          <w:color w:val="000000"/>
        </w:rPr>
        <w:t xml:space="preserve">Estudio de afectación por cultivos ilícitos en territorios indígenas y consejos comunitarios: se avanza en la implementación del proceso metodológico del estudio que finaliza en </w:t>
      </w:r>
      <w:r w:rsidR="00AC252A" w:rsidRPr="00AC252A">
        <w:rPr>
          <w:rFonts w:ascii="Arial" w:hAnsi="Arial" w:cs="Arial"/>
          <w:color w:val="000000"/>
        </w:rPr>
        <w:t>diciembre 2019</w:t>
      </w:r>
      <w:r w:rsidRPr="00AC252A">
        <w:rPr>
          <w:rFonts w:ascii="Arial" w:hAnsi="Arial" w:cs="Arial"/>
          <w:color w:val="000000"/>
        </w:rPr>
        <w:t>.</w:t>
      </w:r>
    </w:p>
    <w:p w:rsidR="00863EC3" w:rsidRDefault="00863EC3" w:rsidP="00863EC3">
      <w:pPr>
        <w:autoSpaceDE w:val="0"/>
        <w:autoSpaceDN w:val="0"/>
        <w:adjustRightInd w:val="0"/>
        <w:spacing w:after="0" w:line="240" w:lineRule="auto"/>
        <w:jc w:val="both"/>
        <w:rPr>
          <w:rFonts w:ascii="Arial" w:hAnsi="Arial" w:cs="Arial"/>
          <w:color w:val="000000"/>
        </w:rPr>
      </w:pPr>
    </w:p>
    <w:p w:rsidR="00F967DE" w:rsidRPr="00F967DE" w:rsidRDefault="00863EC3" w:rsidP="00F967DE">
      <w:pPr>
        <w:autoSpaceDE w:val="0"/>
        <w:autoSpaceDN w:val="0"/>
        <w:adjustRightInd w:val="0"/>
        <w:spacing w:after="0" w:line="240" w:lineRule="auto"/>
        <w:jc w:val="both"/>
        <w:rPr>
          <w:rFonts w:ascii="Arial" w:hAnsi="Arial" w:cs="Arial"/>
          <w:color w:val="000000"/>
        </w:rPr>
      </w:pPr>
      <w:r w:rsidRPr="00863EC3">
        <w:rPr>
          <w:rFonts w:ascii="Arial" w:hAnsi="Arial" w:cs="Arial"/>
          <w:color w:val="000000"/>
        </w:rPr>
        <w:t>CUARTO AVANCE</w:t>
      </w:r>
      <w:r w:rsidR="00F967DE">
        <w:rPr>
          <w:rFonts w:ascii="Arial" w:hAnsi="Arial" w:cs="Arial"/>
          <w:color w:val="000000"/>
        </w:rPr>
        <w:t xml:space="preserve"> </w:t>
      </w:r>
      <w:r w:rsidR="00F967DE" w:rsidRPr="00F967DE">
        <w:rPr>
          <w:rFonts w:ascii="Arial" w:hAnsi="Arial" w:cs="Arial"/>
          <w:color w:val="000000"/>
        </w:rPr>
        <w:t>–</w:t>
      </w:r>
      <w:r w:rsidR="00F967DE">
        <w:rPr>
          <w:rFonts w:ascii="Arial" w:hAnsi="Arial" w:cs="Arial"/>
          <w:color w:val="000000"/>
        </w:rPr>
        <w:t xml:space="preserve"> OCTUBRE</w:t>
      </w:r>
      <w:r w:rsidR="00F967DE" w:rsidRPr="00F967DE">
        <w:rPr>
          <w:rFonts w:ascii="Arial" w:hAnsi="Arial" w:cs="Arial"/>
          <w:color w:val="000000"/>
        </w:rPr>
        <w:t xml:space="preserve"> – </w:t>
      </w:r>
      <w:r w:rsidR="00F967DE">
        <w:rPr>
          <w:rFonts w:ascii="Arial" w:hAnsi="Arial" w:cs="Arial"/>
          <w:color w:val="000000"/>
        </w:rPr>
        <w:t>DIECIEMBRE</w:t>
      </w:r>
    </w:p>
    <w:p w:rsidR="00863EC3" w:rsidRPr="00863EC3" w:rsidRDefault="00863EC3" w:rsidP="00863EC3">
      <w:pPr>
        <w:autoSpaceDE w:val="0"/>
        <w:autoSpaceDN w:val="0"/>
        <w:adjustRightInd w:val="0"/>
        <w:spacing w:after="0" w:line="240" w:lineRule="auto"/>
        <w:jc w:val="both"/>
        <w:rPr>
          <w:rFonts w:ascii="Arial" w:hAnsi="Arial" w:cs="Arial"/>
          <w:color w:val="000000"/>
        </w:rPr>
      </w:pP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r w:rsidRPr="00863EC3">
        <w:rPr>
          <w:rFonts w:ascii="Arial" w:hAnsi="Arial" w:cs="Arial"/>
          <w:color w:val="000000"/>
        </w:rPr>
        <w:t xml:space="preserve"> </w:t>
      </w: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r w:rsidRPr="00863EC3">
        <w:rPr>
          <w:rFonts w:ascii="Arial" w:hAnsi="Arial" w:cs="Arial"/>
          <w:color w:val="000000"/>
        </w:rPr>
        <w:t xml:space="preserve">Avance Octubre: </w:t>
      </w: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r w:rsidRPr="00863EC3">
        <w:rPr>
          <w:rFonts w:ascii="Arial" w:hAnsi="Arial" w:cs="Arial"/>
          <w:color w:val="000000"/>
        </w:rPr>
        <w:t>1. Se  hizo la actualización Información estadística de  resultados operacionales contra el narcotráfico  a 30 de septiembre http://www.odc.gov.co/sidco</w:t>
      </w: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r w:rsidRPr="00863EC3">
        <w:rPr>
          <w:rFonts w:ascii="Arial" w:hAnsi="Arial" w:cs="Arial"/>
          <w:color w:val="000000"/>
        </w:rPr>
        <w:t>2. Se publicó el documento para comentarios - Análisis de variables asociadas con el consumo de sustancias psicoactivas ilícitas en población escolar</w:t>
      </w: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r w:rsidRPr="00863EC3">
        <w:rPr>
          <w:rFonts w:ascii="Arial" w:hAnsi="Arial" w:cs="Arial"/>
          <w:color w:val="000000"/>
        </w:rPr>
        <w:t>http://www.odc.gov.co/PUBLICACIONES/ArtMID/4214/ArticleID/6206/DOCUMENTO-PARA-COMENTARIOS-An225lisis-de-variables-asociadas-con-el-consumo-de-sustancias-psicoactivas-il237citas-en-poblaci243n-escolar</w:t>
      </w: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r w:rsidRPr="00863EC3">
        <w:rPr>
          <w:rFonts w:ascii="Arial" w:hAnsi="Arial" w:cs="Arial"/>
          <w:color w:val="000000"/>
        </w:rPr>
        <w:t>Avance Noviembre</w:t>
      </w: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r w:rsidRPr="00863EC3">
        <w:rPr>
          <w:rFonts w:ascii="Arial" w:hAnsi="Arial" w:cs="Arial"/>
          <w:color w:val="000000"/>
        </w:rPr>
        <w:lastRenderedPageBreak/>
        <w:t>1. Se  hizo la actualización Información estadística de  resultados operacionales contra el narcotráfico  a 31 de octubre http://www.odc.gov.co/sidco</w:t>
      </w: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r w:rsidRPr="00863EC3">
        <w:rPr>
          <w:rFonts w:ascii="Arial" w:hAnsi="Arial" w:cs="Arial"/>
          <w:color w:val="000000"/>
        </w:rPr>
        <w:t>Avance Diciembre</w:t>
      </w:r>
    </w:p>
    <w:p w:rsidR="00863EC3" w:rsidRP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p>
    <w:p w:rsidR="00863EC3" w:rsidRDefault="00863EC3" w:rsidP="00863EC3">
      <w:pPr>
        <w:pStyle w:val="Prrafodelista"/>
        <w:autoSpaceDE w:val="0"/>
        <w:autoSpaceDN w:val="0"/>
        <w:adjustRightInd w:val="0"/>
        <w:spacing w:after="0" w:line="240" w:lineRule="auto"/>
        <w:ind w:left="1080"/>
        <w:jc w:val="both"/>
        <w:rPr>
          <w:rFonts w:ascii="Arial" w:hAnsi="Arial" w:cs="Arial"/>
          <w:color w:val="000000"/>
        </w:rPr>
      </w:pPr>
      <w:r w:rsidRPr="00863EC3">
        <w:rPr>
          <w:rFonts w:ascii="Arial" w:hAnsi="Arial" w:cs="Arial"/>
          <w:color w:val="000000"/>
        </w:rPr>
        <w:t>1. Se  hizo la actualización Información estadística de  resultados operacionales contra el narcotráfico  a 30 de noviembre http://www.odc.gov.co/sidco</w:t>
      </w:r>
    </w:p>
    <w:p w:rsidR="00863EC3" w:rsidRPr="00863EC3" w:rsidRDefault="00863EC3" w:rsidP="00863EC3">
      <w:pPr>
        <w:autoSpaceDE w:val="0"/>
        <w:autoSpaceDN w:val="0"/>
        <w:adjustRightInd w:val="0"/>
        <w:spacing w:after="0" w:line="240" w:lineRule="auto"/>
        <w:jc w:val="both"/>
        <w:rPr>
          <w:rFonts w:ascii="Arial" w:hAnsi="Arial" w:cs="Arial"/>
          <w:color w:val="000000"/>
        </w:rPr>
      </w:pPr>
    </w:p>
    <w:p w:rsidR="00AC252A" w:rsidRPr="00AC252A" w:rsidRDefault="00AC252A" w:rsidP="00AC252A">
      <w:pPr>
        <w:autoSpaceDE w:val="0"/>
        <w:autoSpaceDN w:val="0"/>
        <w:adjustRightInd w:val="0"/>
        <w:spacing w:after="0" w:line="240" w:lineRule="auto"/>
        <w:jc w:val="both"/>
        <w:rPr>
          <w:rFonts w:ascii="Arial" w:hAnsi="Arial" w:cs="Arial"/>
          <w:color w:val="000000"/>
        </w:rPr>
      </w:pPr>
    </w:p>
    <w:p w:rsidR="00E81E5A" w:rsidRDefault="00AC252A" w:rsidP="00D14F0F">
      <w:pPr>
        <w:spacing w:after="0" w:line="240" w:lineRule="auto"/>
        <w:jc w:val="both"/>
        <w:rPr>
          <w:rFonts w:ascii="Arial" w:hAnsi="Arial" w:cs="Arial"/>
          <w:b/>
          <w:color w:val="000000"/>
        </w:rPr>
      </w:pPr>
      <w:r w:rsidRPr="00AC252A">
        <w:rPr>
          <w:rFonts w:ascii="Arial" w:hAnsi="Arial" w:cs="Arial"/>
          <w:b/>
          <w:color w:val="000000"/>
        </w:rPr>
        <w:t>Actualización Y Publicación De Información Oficial Sobre Drogas En El Portal Del Observatorio De Drogas De Colombi</w:t>
      </w:r>
      <w:r>
        <w:rPr>
          <w:rFonts w:ascii="Arial" w:hAnsi="Arial" w:cs="Arial"/>
          <w:b/>
          <w:color w:val="000000"/>
        </w:rPr>
        <w:t>ano:</w:t>
      </w:r>
    </w:p>
    <w:p w:rsidR="00AC252A" w:rsidRDefault="00AC252A" w:rsidP="00D14F0F">
      <w:pPr>
        <w:spacing w:after="0" w:line="240" w:lineRule="auto"/>
        <w:jc w:val="both"/>
        <w:rPr>
          <w:rFonts w:ascii="Arial" w:hAnsi="Arial" w:cs="Arial"/>
          <w:b/>
          <w:color w:val="000000"/>
        </w:rPr>
      </w:pPr>
    </w:p>
    <w:p w:rsidR="00AC252A" w:rsidRPr="00AC252A" w:rsidRDefault="00AC252A" w:rsidP="00AC252A">
      <w:pPr>
        <w:spacing w:after="0" w:line="240" w:lineRule="auto"/>
        <w:jc w:val="both"/>
        <w:rPr>
          <w:rFonts w:ascii="Arial" w:hAnsi="Arial" w:cs="Arial"/>
          <w:color w:val="000000"/>
        </w:rPr>
      </w:pPr>
      <w:r>
        <w:rPr>
          <w:rFonts w:ascii="Arial" w:hAnsi="Arial" w:cs="Arial"/>
          <w:color w:val="000000"/>
        </w:rPr>
        <w:t>D</w:t>
      </w:r>
      <w:r w:rsidRPr="00AC252A">
        <w:rPr>
          <w:rFonts w:ascii="Arial" w:hAnsi="Arial" w:cs="Arial"/>
          <w:color w:val="000000"/>
        </w:rPr>
        <w:t>urante el primer trimestre se realizaron las siguientes publicaciones y/o actualizaciones:</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 Por solicitud del equipo técnico de la Subdirección Estratégica y de Análisis se publicaron los siguientes documentos en el portal web el ODC: </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Informe sobre el consumo de drogas en las Américas, 2015 - Comisión Interamericana para el Control del Abuso de Drogas.</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http://www.odc.gov.co/Portals/1/publicaciones/pdf/internacionales/UsoDrogasAmericas_SPA_web.pdf</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Informe sobre el consumo de drogas en las Américas 2019</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http://www.odc.gov.co/Portals/1/publicaciones/pdf/internacionales/Informe_sobre_el_consumo_de_drogas_en_las_Am%C3%A9ricas_2019.pdf</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Resolución 089 de 2019 Política Integral para la Prevención y Atención al Consumo de Sustancias Psicoactivas</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http://www.odc.gov.co/Portals/1/publicaciones/pdf/consumo/politica-consumo/089_dopta_politica_integral_para_prevencion_y_atencion_del_consumo_de_sustancias_psicoactivas.pdf</w:t>
      </w:r>
    </w:p>
    <w:p w:rsidR="00AC252A" w:rsidRPr="00AC252A" w:rsidRDefault="00AC252A" w:rsidP="00AC252A">
      <w:pPr>
        <w:spacing w:after="0" w:line="240" w:lineRule="auto"/>
        <w:jc w:val="both"/>
        <w:rPr>
          <w:rFonts w:ascii="Arial" w:hAnsi="Arial" w:cs="Arial"/>
          <w:color w:val="000000"/>
          <w:lang w:val="en-US"/>
        </w:rPr>
      </w:pPr>
      <w:r w:rsidRPr="00AC252A">
        <w:rPr>
          <w:rFonts w:ascii="Arial" w:hAnsi="Arial" w:cs="Arial"/>
          <w:color w:val="000000"/>
          <w:lang w:val="en-US"/>
        </w:rPr>
        <w:t>• European drug prevention quality standards</w:t>
      </w:r>
    </w:p>
    <w:p w:rsidR="00AC252A" w:rsidRPr="00AC252A" w:rsidRDefault="00AC252A" w:rsidP="00AC252A">
      <w:pPr>
        <w:spacing w:after="0" w:line="240" w:lineRule="auto"/>
        <w:jc w:val="both"/>
        <w:rPr>
          <w:rFonts w:ascii="Arial" w:hAnsi="Arial" w:cs="Arial"/>
          <w:color w:val="000000"/>
          <w:lang w:val="en-US"/>
        </w:rPr>
      </w:pPr>
      <w:r w:rsidRPr="00AC252A">
        <w:rPr>
          <w:rFonts w:ascii="Arial" w:hAnsi="Arial" w:cs="Arial"/>
          <w:color w:val="000000"/>
          <w:lang w:val="en-US"/>
        </w:rPr>
        <w:t>http://www.odc.gov.co/Portals/1/publicaciones/pdf/consumo/recursos/European_drug_prevention_quiality_standards_-_EMCDDA.pdf</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Estándares internacionales para la prevención del uso de drogas</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http://www.odc.gov.co/Portals/1/publicaciones/pdf/consumo/recursos/Est%C3%A1ndares_Internacionales_para_la_Prevenci%C3%B3n_del_uso_de_drogas.pdSEGUNDO AVANCE </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Durante el segundo trimestre se realizaron las siguientes publicaciones y/o actualizaciones:</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•Actualización de la información de resultados operacionales de la fuerza pública contra el Narcotráfico, información con corte a 31 de mayo de 2019. Consulta disponible en el siguiente enlace del ODC: http://www.odc.gov.co/sidco</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 Creación </w:t>
      </w:r>
      <w:r>
        <w:rPr>
          <w:rFonts w:ascii="Arial" w:hAnsi="Arial" w:cs="Arial"/>
          <w:color w:val="000000"/>
        </w:rPr>
        <w:t xml:space="preserve">de la página con contenido del </w:t>
      </w:r>
      <w:r w:rsidRPr="00AC252A">
        <w:rPr>
          <w:rFonts w:ascii="Arial" w:hAnsi="Arial" w:cs="Arial"/>
          <w:color w:val="000000"/>
        </w:rPr>
        <w:t>"Quinto encuentro nacional sobre la política de drogas en territorios" en portal Web ODC.</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http://www.odc.gov.co/V_Encuentro_Nacional_Pol%C3%ADtica_Drogas</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El contratista realizó las gestiones correspondientes para la publicación de los siguientes documentos en el portal web del ODC:</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 Caracterización </w:t>
      </w:r>
      <w:proofErr w:type="spellStart"/>
      <w:r w:rsidRPr="00AC252A">
        <w:rPr>
          <w:rFonts w:ascii="Arial" w:hAnsi="Arial" w:cs="Arial"/>
          <w:color w:val="000000"/>
        </w:rPr>
        <w:t>agrocultural</w:t>
      </w:r>
      <w:proofErr w:type="spellEnd"/>
      <w:r w:rsidRPr="00AC252A">
        <w:rPr>
          <w:rFonts w:ascii="Arial" w:hAnsi="Arial" w:cs="Arial"/>
          <w:color w:val="000000"/>
        </w:rPr>
        <w:t xml:space="preserve"> del cultivo de amapola y de los territorios afectados.pdf</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http://www.odc.gov.co/Portals/1/publicaciones/pdf/oferta/estudios/Caracterizaci%C3%B3n%20agrocultural%20del%20cultivo%20de%20amapola%20y%20de%20los%20territorios%20afectados.pdf</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 Publicación del módulo de alertas del SAT. </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http://www.odc.gov.co/SAT/ALERTAS</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Publicación del Primer Estudio de consumo de sustancias psicoactivas en la población escolar del Departamento de </w:t>
      </w:r>
      <w:r w:rsidR="00E66D8C" w:rsidRPr="00AC252A">
        <w:rPr>
          <w:rFonts w:ascii="Arial" w:hAnsi="Arial" w:cs="Arial"/>
          <w:color w:val="000000"/>
        </w:rPr>
        <w:t>Putumayo en</w:t>
      </w:r>
      <w:r w:rsidRPr="00AC252A">
        <w:rPr>
          <w:rFonts w:ascii="Arial" w:hAnsi="Arial" w:cs="Arial"/>
          <w:color w:val="000000"/>
        </w:rPr>
        <w:t xml:space="preserve"> el portal web del ODC:</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http://www.odc.gov.co/Portals/1/publicaciones/Est_consumo_de_sustancias_Putumayo_2018.pdf</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 Publicación del documento+</w:t>
      </w:r>
      <w:r w:rsidR="00E66D8C" w:rsidRPr="00AC252A">
        <w:rPr>
          <w:rFonts w:ascii="Arial" w:hAnsi="Arial" w:cs="Arial"/>
          <w:color w:val="000000"/>
        </w:rPr>
        <w:t xml:space="preserve">M1048576 </w:t>
      </w:r>
      <w:proofErr w:type="spellStart"/>
      <w:r w:rsidR="00E66D8C" w:rsidRPr="00AC252A">
        <w:rPr>
          <w:rFonts w:ascii="Arial" w:hAnsi="Arial" w:cs="Arial"/>
          <w:color w:val="000000"/>
        </w:rPr>
        <w:t>Current</w:t>
      </w:r>
      <w:proofErr w:type="spellEnd"/>
      <w:r w:rsidRPr="00AC252A">
        <w:rPr>
          <w:rFonts w:ascii="Arial" w:hAnsi="Arial" w:cs="Arial"/>
          <w:color w:val="000000"/>
        </w:rPr>
        <w:t xml:space="preserve"> NPS </w:t>
      </w:r>
      <w:proofErr w:type="spellStart"/>
      <w:r w:rsidRPr="00AC252A">
        <w:rPr>
          <w:rFonts w:ascii="Arial" w:hAnsi="Arial" w:cs="Arial"/>
          <w:color w:val="000000"/>
        </w:rPr>
        <w:t>Threats</w:t>
      </w:r>
      <w:proofErr w:type="spellEnd"/>
      <w:r w:rsidRPr="00AC252A">
        <w:rPr>
          <w:rFonts w:ascii="Arial" w:hAnsi="Arial" w:cs="Arial"/>
          <w:color w:val="000000"/>
        </w:rPr>
        <w:t xml:space="preserve">, </w:t>
      </w:r>
      <w:proofErr w:type="spellStart"/>
      <w:r w:rsidRPr="00AC252A">
        <w:rPr>
          <w:rFonts w:ascii="Arial" w:hAnsi="Arial" w:cs="Arial"/>
          <w:color w:val="000000"/>
        </w:rPr>
        <w:t>Volume</w:t>
      </w:r>
      <w:proofErr w:type="spellEnd"/>
      <w:r w:rsidRPr="00AC252A">
        <w:rPr>
          <w:rFonts w:ascii="Arial" w:hAnsi="Arial" w:cs="Arial"/>
          <w:color w:val="000000"/>
        </w:rPr>
        <w:t xml:space="preserve"> I, </w:t>
      </w:r>
      <w:proofErr w:type="spellStart"/>
      <w:r w:rsidRPr="00AC252A">
        <w:rPr>
          <w:rFonts w:ascii="Arial" w:hAnsi="Arial" w:cs="Arial"/>
          <w:color w:val="000000"/>
        </w:rPr>
        <w:t>March</w:t>
      </w:r>
      <w:proofErr w:type="spellEnd"/>
      <w:r w:rsidRPr="00AC252A">
        <w:rPr>
          <w:rFonts w:ascii="Arial" w:hAnsi="Arial" w:cs="Arial"/>
          <w:color w:val="000000"/>
        </w:rPr>
        <w:t xml:space="preserve"> 2019 en el portal web del ODC: </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http://www.odc.gov.co/Portals/1/publicaciones/pdf/internacionales/CurrentNPSThreats_Web(002).pdf</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 Publicación de </w:t>
      </w:r>
      <w:r w:rsidR="00E66D8C" w:rsidRPr="00AC252A">
        <w:rPr>
          <w:rFonts w:ascii="Arial" w:hAnsi="Arial" w:cs="Arial"/>
          <w:color w:val="000000"/>
        </w:rPr>
        <w:t>la noticia</w:t>
      </w:r>
      <w:r w:rsidRPr="00AC252A">
        <w:rPr>
          <w:rFonts w:ascii="Arial" w:hAnsi="Arial" w:cs="Arial"/>
          <w:color w:val="000000"/>
        </w:rPr>
        <w:t xml:space="preserve">: “Cartagena: un espacio valioso para intercambiar experiencias, logros y desafíos de nuestros observatorios de drogas” en la sección de noticias del ODC. </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http://www.odc.gov.co/INICIO/Noticias/ArtMID/2976/ArticleID/6188/%e2%80%9cCartagena-un-espacio-valioso-para-intercambiar-experiencias-logros-y-desaf237os-de-nuestros-observatorios-de-drogas%e2%80%9d-Directora-de-Pol237tica-de-Drogas-del-MinJusticia</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 • Publicación Informe Mundial Sobre las Drogas de los siguientes documentos en el portal web del ODC:</w:t>
      </w: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http://www.odc.gov.co/Portals/1/publicaciones/pdf/internacionales/WDR2019_B1_S.pdf</w:t>
      </w:r>
    </w:p>
    <w:p w:rsidR="00E66D8C" w:rsidRDefault="00E66D8C" w:rsidP="00AC252A">
      <w:pPr>
        <w:spacing w:after="0" w:line="240" w:lineRule="auto"/>
        <w:jc w:val="both"/>
        <w:rPr>
          <w:rFonts w:ascii="Arial" w:hAnsi="Arial" w:cs="Arial"/>
          <w:color w:val="000000"/>
        </w:rPr>
      </w:pPr>
    </w:p>
    <w:p w:rsid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TERCER AVANCE JULIO –AGOSTO </w:t>
      </w:r>
      <w:r w:rsidR="00E66D8C">
        <w:rPr>
          <w:rFonts w:ascii="Arial" w:hAnsi="Arial" w:cs="Arial"/>
          <w:color w:val="000000"/>
        </w:rPr>
        <w:t>–</w:t>
      </w:r>
      <w:r w:rsidRPr="00AC252A">
        <w:rPr>
          <w:rFonts w:ascii="Arial" w:hAnsi="Arial" w:cs="Arial"/>
          <w:color w:val="000000"/>
        </w:rPr>
        <w:t xml:space="preserve"> SEPTIEMBRE</w:t>
      </w:r>
    </w:p>
    <w:p w:rsidR="00E66D8C" w:rsidRPr="00AC252A" w:rsidRDefault="00E66D8C"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Avance julio </w:t>
      </w:r>
    </w:p>
    <w:p w:rsidR="00AC252A" w:rsidRPr="00E66D8C" w:rsidRDefault="00AC252A" w:rsidP="00F17469">
      <w:pPr>
        <w:pStyle w:val="Prrafodelista"/>
        <w:numPr>
          <w:ilvl w:val="0"/>
          <w:numId w:val="24"/>
        </w:numPr>
        <w:spacing w:after="0" w:line="240" w:lineRule="auto"/>
        <w:jc w:val="both"/>
        <w:rPr>
          <w:rFonts w:ascii="Arial" w:hAnsi="Arial" w:cs="Arial"/>
          <w:color w:val="000000"/>
        </w:rPr>
      </w:pPr>
      <w:r w:rsidRPr="00E66D8C">
        <w:rPr>
          <w:rFonts w:ascii="Arial" w:hAnsi="Arial" w:cs="Arial"/>
          <w:color w:val="000000"/>
        </w:rPr>
        <w:t>Información estadística de resultados operacionales contra el narcotráfico a 30 de junio http://www.odc.gov.co/sidco</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Avance agosto:</w:t>
      </w:r>
    </w:p>
    <w:p w:rsidR="00AC252A" w:rsidRPr="00AC252A" w:rsidRDefault="00AC252A" w:rsidP="00AC252A">
      <w:pPr>
        <w:spacing w:after="0" w:line="240" w:lineRule="auto"/>
        <w:jc w:val="both"/>
        <w:rPr>
          <w:rFonts w:ascii="Arial" w:hAnsi="Arial" w:cs="Arial"/>
          <w:color w:val="000000"/>
        </w:rPr>
      </w:pPr>
    </w:p>
    <w:p w:rsidR="00AC252A" w:rsidRPr="00E66D8C" w:rsidRDefault="00AC252A" w:rsidP="00F17469">
      <w:pPr>
        <w:pStyle w:val="Prrafodelista"/>
        <w:numPr>
          <w:ilvl w:val="0"/>
          <w:numId w:val="23"/>
        </w:numPr>
        <w:spacing w:after="0" w:line="240" w:lineRule="auto"/>
        <w:jc w:val="both"/>
        <w:rPr>
          <w:rFonts w:ascii="Arial" w:hAnsi="Arial" w:cs="Arial"/>
          <w:color w:val="000000"/>
        </w:rPr>
      </w:pPr>
      <w:r w:rsidRPr="00E66D8C">
        <w:rPr>
          <w:rFonts w:ascii="Arial" w:hAnsi="Arial" w:cs="Arial"/>
          <w:color w:val="000000"/>
        </w:rPr>
        <w:t>Información estadística de resultados operacionales contra el narcotráfico a 31 de julio http://www.odc.gov.co/sidco</w:t>
      </w:r>
    </w:p>
    <w:p w:rsidR="00AC252A" w:rsidRPr="00E66D8C" w:rsidRDefault="00AC252A" w:rsidP="00F17469">
      <w:pPr>
        <w:pStyle w:val="Prrafodelista"/>
        <w:numPr>
          <w:ilvl w:val="0"/>
          <w:numId w:val="23"/>
        </w:numPr>
        <w:spacing w:after="0" w:line="240" w:lineRule="auto"/>
        <w:jc w:val="both"/>
        <w:rPr>
          <w:rFonts w:ascii="Arial" w:hAnsi="Arial" w:cs="Arial"/>
          <w:color w:val="000000"/>
        </w:rPr>
      </w:pPr>
      <w:r w:rsidRPr="00E66D8C">
        <w:rPr>
          <w:rFonts w:ascii="Arial" w:hAnsi="Arial" w:cs="Arial"/>
          <w:color w:val="000000"/>
        </w:rPr>
        <w:t>Se cargó la información de cultivos http://www.odc.gov.co/sidco</w:t>
      </w:r>
    </w:p>
    <w:p w:rsidR="00AC252A" w:rsidRPr="00AC252A" w:rsidRDefault="00AC252A" w:rsidP="00AC252A">
      <w:pPr>
        <w:spacing w:after="0" w:line="240" w:lineRule="auto"/>
        <w:jc w:val="both"/>
        <w:rPr>
          <w:rFonts w:ascii="Arial" w:hAnsi="Arial" w:cs="Arial"/>
          <w:color w:val="000000"/>
        </w:rPr>
      </w:pPr>
    </w:p>
    <w:p w:rsidR="00AC252A" w:rsidRPr="00AC252A" w:rsidRDefault="00AC252A" w:rsidP="00AC252A">
      <w:pPr>
        <w:spacing w:after="0" w:line="240" w:lineRule="auto"/>
        <w:jc w:val="both"/>
        <w:rPr>
          <w:rFonts w:ascii="Arial" w:hAnsi="Arial" w:cs="Arial"/>
          <w:color w:val="000000"/>
        </w:rPr>
      </w:pPr>
      <w:r w:rsidRPr="00AC252A">
        <w:rPr>
          <w:rFonts w:ascii="Arial" w:hAnsi="Arial" w:cs="Arial"/>
          <w:color w:val="000000"/>
        </w:rPr>
        <w:t xml:space="preserve">Avance septiembre </w:t>
      </w:r>
    </w:p>
    <w:p w:rsidR="00AC252A" w:rsidRPr="00AC252A" w:rsidRDefault="00AC252A" w:rsidP="00AC252A">
      <w:pPr>
        <w:spacing w:after="0" w:line="240" w:lineRule="auto"/>
        <w:jc w:val="both"/>
        <w:rPr>
          <w:rFonts w:ascii="Arial" w:hAnsi="Arial" w:cs="Arial"/>
          <w:color w:val="000000"/>
        </w:rPr>
      </w:pPr>
    </w:p>
    <w:p w:rsidR="00AC252A" w:rsidRPr="00E66D8C" w:rsidRDefault="00AC252A" w:rsidP="00F17469">
      <w:pPr>
        <w:pStyle w:val="Prrafodelista"/>
        <w:numPr>
          <w:ilvl w:val="0"/>
          <w:numId w:val="25"/>
        </w:numPr>
        <w:spacing w:after="0" w:line="240" w:lineRule="auto"/>
        <w:jc w:val="both"/>
        <w:rPr>
          <w:rFonts w:ascii="Arial" w:hAnsi="Arial" w:cs="Arial"/>
          <w:color w:val="000000"/>
        </w:rPr>
      </w:pPr>
      <w:r w:rsidRPr="00E66D8C">
        <w:rPr>
          <w:rFonts w:ascii="Arial" w:hAnsi="Arial" w:cs="Arial"/>
          <w:color w:val="000000"/>
        </w:rPr>
        <w:t>Se hizo la actualización Información estadística de resultados operacionales contra el narcotráfico a 31 de agosto http://www.odc.gov.co/sidco</w:t>
      </w:r>
    </w:p>
    <w:p w:rsidR="00AC252A" w:rsidRDefault="00AC252A" w:rsidP="00F17469">
      <w:pPr>
        <w:pStyle w:val="Prrafodelista"/>
        <w:numPr>
          <w:ilvl w:val="0"/>
          <w:numId w:val="25"/>
        </w:numPr>
        <w:spacing w:after="0" w:line="240" w:lineRule="auto"/>
        <w:jc w:val="both"/>
        <w:rPr>
          <w:rFonts w:ascii="Arial" w:hAnsi="Arial" w:cs="Arial"/>
          <w:color w:val="000000"/>
        </w:rPr>
      </w:pPr>
      <w:r w:rsidRPr="00E66D8C">
        <w:rPr>
          <w:rFonts w:ascii="Arial" w:hAnsi="Arial" w:cs="Arial"/>
          <w:color w:val="000000"/>
        </w:rPr>
        <w:t xml:space="preserve">Se actualizó la sección de política de portal web </w:t>
      </w:r>
      <w:hyperlink r:id="rId22" w:history="1">
        <w:r w:rsidR="00863EC3" w:rsidRPr="0074646E">
          <w:rPr>
            <w:rStyle w:val="Hipervnculo"/>
            <w:rFonts w:ascii="Arial" w:hAnsi="Arial" w:cs="Arial"/>
          </w:rPr>
          <w:t>http://www.odc.gov.co/POL%C3%8DTICA1</w:t>
        </w:r>
      </w:hyperlink>
    </w:p>
    <w:p w:rsidR="00863EC3" w:rsidRDefault="00863EC3" w:rsidP="00863EC3">
      <w:pPr>
        <w:pStyle w:val="Prrafodelista"/>
        <w:spacing w:after="0" w:line="240" w:lineRule="auto"/>
        <w:ind w:left="1080"/>
        <w:jc w:val="both"/>
        <w:rPr>
          <w:rFonts w:ascii="Arial" w:hAnsi="Arial" w:cs="Arial"/>
          <w:color w:val="000000"/>
        </w:rPr>
      </w:pPr>
    </w:p>
    <w:p w:rsidR="00863EC3" w:rsidRDefault="00863EC3" w:rsidP="00863EC3">
      <w:pPr>
        <w:spacing w:after="0" w:line="240" w:lineRule="auto"/>
        <w:jc w:val="both"/>
        <w:rPr>
          <w:rFonts w:ascii="Arial" w:hAnsi="Arial" w:cs="Arial"/>
          <w:color w:val="000000"/>
        </w:rPr>
      </w:pP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AVANCE CUARTO TRIMESTRE - OCTUBRE - DICIEMBRE</w:t>
      </w:r>
    </w:p>
    <w:p w:rsidR="00863EC3" w:rsidRPr="00863EC3" w:rsidRDefault="00863EC3" w:rsidP="00863EC3">
      <w:pPr>
        <w:spacing w:after="0" w:line="240" w:lineRule="auto"/>
        <w:jc w:val="both"/>
        <w:rPr>
          <w:rFonts w:ascii="Arial" w:hAnsi="Arial" w:cs="Arial"/>
          <w:color w:val="000000"/>
        </w:rPr>
      </w:pPr>
    </w:p>
    <w:p w:rsidR="00863EC3" w:rsidRDefault="00863EC3" w:rsidP="00863EC3">
      <w:pPr>
        <w:spacing w:after="0" w:line="240" w:lineRule="auto"/>
        <w:jc w:val="both"/>
        <w:rPr>
          <w:rFonts w:ascii="Arial" w:hAnsi="Arial" w:cs="Arial"/>
          <w:color w:val="000000"/>
        </w:rPr>
      </w:pPr>
      <w:r w:rsidRPr="00863EC3">
        <w:rPr>
          <w:rFonts w:ascii="Arial" w:hAnsi="Arial" w:cs="Arial"/>
          <w:color w:val="000000"/>
        </w:rPr>
        <w:t>Se realizaron 5 estudios</w:t>
      </w:r>
    </w:p>
    <w:p w:rsidR="00863EC3" w:rsidRPr="00863EC3" w:rsidRDefault="00863EC3" w:rsidP="00863EC3">
      <w:pPr>
        <w:spacing w:after="0" w:line="240" w:lineRule="auto"/>
        <w:jc w:val="both"/>
        <w:rPr>
          <w:rFonts w:ascii="Arial" w:hAnsi="Arial" w:cs="Arial"/>
          <w:color w:val="000000"/>
        </w:rPr>
      </w:pP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t xml:space="preserve">Análisis de variables asociadas con el consumo de sustancias psicoactivas ilícitas en población escolar - Publicado en el portal web del ODC </w:t>
      </w: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lastRenderedPageBreak/>
        <w:t>http://www.odc.gov.co/Portals/1/publicaciones/pdf/consumo/estudios/100919%20Documento%20An%C3%A1lisis%20variables%20asociadas%20con%20el%20consumo%20de%20sustancias%20il%C3%ADcitas%20en%20poblaci%C3%B3n%20escolar.pdf</w:t>
      </w: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t>Se culminó la ejecución del operativo de campo del Realizar el Estudio Nacional de Consumo de sustancias psicoactivas 2019</w:t>
      </w: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t>http://www.odc.gov.co/Portals/1/publicaciones/images/oferta/censos/MON%20D%20CULT%20baja%202018%2002%20AGO%2020-35_BAJA.pdf</w:t>
      </w: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t xml:space="preserve">Estudio de Sistemas de supervisión ALA/CFT </w:t>
      </w:r>
      <w:proofErr w:type="gramStart"/>
      <w:r w:rsidRPr="00863EC3">
        <w:rPr>
          <w:rFonts w:ascii="Arial" w:hAnsi="Arial" w:cs="Arial"/>
          <w:color w:val="000000"/>
        </w:rPr>
        <w:t xml:space="preserve">( </w:t>
      </w:r>
      <w:proofErr w:type="spellStart"/>
      <w:r w:rsidRPr="00863EC3">
        <w:rPr>
          <w:rFonts w:ascii="Arial" w:hAnsi="Arial" w:cs="Arial"/>
          <w:color w:val="000000"/>
        </w:rPr>
        <w:t>antilavado</w:t>
      </w:r>
      <w:proofErr w:type="spellEnd"/>
      <w:proofErr w:type="gramEnd"/>
      <w:r w:rsidRPr="00863EC3">
        <w:rPr>
          <w:rFonts w:ascii="Arial" w:hAnsi="Arial" w:cs="Arial"/>
          <w:color w:val="000000"/>
        </w:rPr>
        <w:t xml:space="preserve"> de activos y contra la financiación de terrorismo) – efectividad, dificultades y retos. </w:t>
      </w: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t>La divulgación de este documento en el portal web del ODC depende del concepto del CNE.</w:t>
      </w: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t>Estudio de Análisis del mercado de cemento en Colombia y su relación con el narcotráfico - documento restringido</w:t>
      </w: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t>La divulgación de este documento en el portal web del ODC depende del concepto del CNE.</w:t>
      </w: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t>Estudio de Afectación por cultivos ilícitos en territorios indígenas y consejos comunitarios.</w:t>
      </w:r>
    </w:p>
    <w:p w:rsidR="00863EC3" w:rsidRPr="00863EC3" w:rsidRDefault="00863EC3" w:rsidP="00863EC3">
      <w:pPr>
        <w:pStyle w:val="Prrafodelista"/>
        <w:numPr>
          <w:ilvl w:val="0"/>
          <w:numId w:val="34"/>
        </w:numPr>
        <w:spacing w:after="0" w:line="240" w:lineRule="auto"/>
        <w:jc w:val="both"/>
        <w:rPr>
          <w:rFonts w:ascii="Arial" w:hAnsi="Arial" w:cs="Arial"/>
          <w:color w:val="000000"/>
        </w:rPr>
      </w:pPr>
      <w:r w:rsidRPr="00863EC3">
        <w:rPr>
          <w:rFonts w:ascii="Arial" w:hAnsi="Arial" w:cs="Arial"/>
          <w:color w:val="000000"/>
        </w:rPr>
        <w:t>La divulgación de este documento en el portal web del ODC depende del concepto del CNE.</w:t>
      </w:r>
    </w:p>
    <w:p w:rsidR="00863EC3" w:rsidRDefault="00863EC3" w:rsidP="00863EC3">
      <w:pPr>
        <w:spacing w:after="0" w:line="240" w:lineRule="auto"/>
        <w:jc w:val="both"/>
        <w:rPr>
          <w:rFonts w:ascii="Arial" w:hAnsi="Arial" w:cs="Arial"/>
          <w:color w:val="000000"/>
        </w:rPr>
      </w:pPr>
    </w:p>
    <w:p w:rsidR="00AC252A" w:rsidRDefault="00AC252A" w:rsidP="00D14F0F">
      <w:pPr>
        <w:spacing w:after="0" w:line="240" w:lineRule="auto"/>
        <w:jc w:val="both"/>
        <w:rPr>
          <w:rFonts w:ascii="Arial" w:hAnsi="Arial" w:cs="Arial"/>
          <w:b/>
          <w:color w:val="000000"/>
        </w:rPr>
      </w:pPr>
    </w:p>
    <w:p w:rsidR="00AC252A" w:rsidRDefault="00E66D8C" w:rsidP="00D14F0F">
      <w:pPr>
        <w:spacing w:after="0" w:line="240" w:lineRule="auto"/>
        <w:jc w:val="both"/>
        <w:rPr>
          <w:rFonts w:ascii="Arial" w:hAnsi="Arial" w:cs="Arial"/>
          <w:b/>
          <w:color w:val="000000"/>
        </w:rPr>
      </w:pPr>
      <w:r w:rsidRPr="00E66D8C">
        <w:rPr>
          <w:rFonts w:ascii="Arial" w:hAnsi="Arial" w:cs="Arial"/>
          <w:b/>
          <w:color w:val="000000"/>
        </w:rPr>
        <w:t>Asesoramiento técnico a los entes territoriales en la implementación de la política de drogas.</w:t>
      </w:r>
    </w:p>
    <w:p w:rsidR="00E66D8C" w:rsidRPr="00E66D8C" w:rsidRDefault="00E66D8C" w:rsidP="00D14F0F">
      <w:pPr>
        <w:spacing w:after="0" w:line="240" w:lineRule="auto"/>
        <w:jc w:val="both"/>
        <w:rPr>
          <w:rFonts w:ascii="Arial" w:hAnsi="Arial" w:cs="Arial"/>
          <w:color w:val="000000"/>
        </w:rPr>
      </w:pPr>
    </w:p>
    <w:p w:rsidR="00E66D8C" w:rsidRDefault="00E66D8C" w:rsidP="00E66D8C">
      <w:pPr>
        <w:spacing w:after="0" w:line="240" w:lineRule="auto"/>
        <w:jc w:val="both"/>
        <w:rPr>
          <w:rFonts w:ascii="Arial" w:hAnsi="Arial" w:cs="Arial"/>
          <w:color w:val="000000"/>
        </w:rPr>
      </w:pPr>
      <w:r w:rsidRPr="00E66D8C">
        <w:rPr>
          <w:rFonts w:ascii="Arial" w:hAnsi="Arial" w:cs="Arial"/>
          <w:color w:val="000000"/>
        </w:rPr>
        <w:t>Se brinda asesoría y acompañamiento así:</w:t>
      </w:r>
    </w:p>
    <w:p w:rsidR="00E66D8C" w:rsidRPr="00E66D8C" w:rsidRDefault="00E66D8C" w:rsidP="00E66D8C">
      <w:pPr>
        <w:spacing w:after="0" w:line="240" w:lineRule="auto"/>
        <w:jc w:val="both"/>
        <w:rPr>
          <w:rFonts w:ascii="Arial" w:hAnsi="Arial" w:cs="Arial"/>
          <w:color w:val="000000"/>
        </w:rPr>
      </w:pPr>
    </w:p>
    <w:p w:rsidR="00E66D8C" w:rsidRDefault="00E66D8C" w:rsidP="00E66D8C">
      <w:pPr>
        <w:spacing w:after="0" w:line="240" w:lineRule="auto"/>
        <w:jc w:val="both"/>
        <w:rPr>
          <w:rFonts w:ascii="Arial" w:hAnsi="Arial" w:cs="Arial"/>
          <w:color w:val="000000"/>
        </w:rPr>
      </w:pPr>
      <w:r w:rsidRPr="00E66D8C">
        <w:rPr>
          <w:rFonts w:ascii="Arial" w:hAnsi="Arial" w:cs="Arial"/>
          <w:color w:val="000000"/>
        </w:rPr>
        <w:t>PRIMER TRIMESTRE (ENERO-MARZO)</w:t>
      </w:r>
    </w:p>
    <w:p w:rsidR="00E66D8C" w:rsidRPr="00E66D8C" w:rsidRDefault="00E66D8C" w:rsidP="00E66D8C">
      <w:pPr>
        <w:spacing w:after="0" w:line="240" w:lineRule="auto"/>
        <w:jc w:val="both"/>
        <w:rPr>
          <w:rFonts w:ascii="Arial" w:hAnsi="Arial" w:cs="Arial"/>
          <w:color w:val="000000"/>
        </w:rPr>
      </w:pPr>
    </w:p>
    <w:p w:rsidR="00E66D8C" w:rsidRDefault="00E66D8C" w:rsidP="00E66D8C">
      <w:pPr>
        <w:pStyle w:val="Prrafodelista"/>
        <w:spacing w:after="0" w:line="240" w:lineRule="auto"/>
        <w:ind w:left="1080"/>
        <w:jc w:val="both"/>
        <w:rPr>
          <w:rFonts w:ascii="Arial" w:hAnsi="Arial" w:cs="Arial"/>
          <w:color w:val="000000"/>
        </w:rPr>
      </w:pPr>
    </w:p>
    <w:p w:rsidR="00E66D8C" w:rsidRPr="00E66D8C" w:rsidRDefault="00E66D8C" w:rsidP="00F17469">
      <w:pPr>
        <w:pStyle w:val="Prrafodelista"/>
        <w:numPr>
          <w:ilvl w:val="0"/>
          <w:numId w:val="26"/>
        </w:numPr>
        <w:spacing w:after="0" w:line="240" w:lineRule="auto"/>
        <w:jc w:val="both"/>
        <w:rPr>
          <w:rFonts w:ascii="Arial" w:hAnsi="Arial" w:cs="Arial"/>
          <w:color w:val="000000"/>
        </w:rPr>
      </w:pPr>
      <w:r w:rsidRPr="00E66D8C">
        <w:rPr>
          <w:rFonts w:ascii="Arial" w:hAnsi="Arial" w:cs="Arial"/>
          <w:color w:val="000000"/>
        </w:rPr>
        <w:t xml:space="preserve">Durante el primer trimestre   no se realizó asesoría técnica toda vez que esta actividad inicia en el segundo trimestre de 2019. </w:t>
      </w:r>
    </w:p>
    <w:p w:rsidR="00E66D8C" w:rsidRDefault="00E66D8C" w:rsidP="00F17469">
      <w:pPr>
        <w:pStyle w:val="Prrafodelista"/>
        <w:numPr>
          <w:ilvl w:val="0"/>
          <w:numId w:val="26"/>
        </w:numPr>
        <w:spacing w:after="0" w:line="240" w:lineRule="auto"/>
        <w:jc w:val="both"/>
        <w:rPr>
          <w:rFonts w:ascii="Arial" w:hAnsi="Arial" w:cs="Arial"/>
          <w:color w:val="000000"/>
        </w:rPr>
      </w:pPr>
      <w:r w:rsidRPr="00E66D8C">
        <w:rPr>
          <w:rFonts w:ascii="Arial" w:hAnsi="Arial" w:cs="Arial"/>
          <w:color w:val="000000"/>
        </w:rPr>
        <w:t>Durante este trimestre se inició la preparación y convocatoria del Encuentro Nacional sobre la Política de Drogas a nivel Territorial a realizarse los días 3-4- 5 de abril, al cual se convocaron delegados del sector salud y gobierno de 32 departamentos y Bogotá, con el objeto de dar a conocer los cinco pilares de la Política Integral de Drogas aprobada en diciembre de 2018,  y establecer un diálogo con las regiones.</w:t>
      </w:r>
    </w:p>
    <w:p w:rsidR="00E66D8C" w:rsidRPr="00E66D8C" w:rsidRDefault="00E66D8C" w:rsidP="00E66D8C">
      <w:pPr>
        <w:pStyle w:val="Prrafodelista"/>
        <w:spacing w:after="0" w:line="240" w:lineRule="auto"/>
        <w:ind w:left="1080"/>
        <w:jc w:val="both"/>
        <w:rPr>
          <w:rFonts w:ascii="Arial" w:hAnsi="Arial" w:cs="Arial"/>
          <w:color w:val="000000"/>
        </w:rPr>
      </w:pP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SEGUNDO TRIMESTRE (ABRIL-JUNIO)</w:t>
      </w:r>
    </w:p>
    <w:p w:rsidR="00E66D8C" w:rsidRDefault="00E66D8C" w:rsidP="00E66D8C">
      <w:pPr>
        <w:spacing w:after="0" w:line="240" w:lineRule="auto"/>
        <w:jc w:val="both"/>
        <w:rPr>
          <w:rFonts w:ascii="Arial" w:hAnsi="Arial" w:cs="Arial"/>
          <w:color w:val="000000"/>
        </w:rPr>
      </w:pPr>
    </w:p>
    <w:p w:rsidR="00E66D8C" w:rsidRDefault="00E66D8C" w:rsidP="00E66D8C">
      <w:pPr>
        <w:spacing w:after="0" w:line="240" w:lineRule="auto"/>
        <w:jc w:val="both"/>
        <w:rPr>
          <w:rFonts w:ascii="Arial" w:hAnsi="Arial" w:cs="Arial"/>
          <w:color w:val="000000"/>
        </w:rPr>
      </w:pPr>
      <w:r w:rsidRPr="00E66D8C">
        <w:rPr>
          <w:rFonts w:ascii="Arial" w:hAnsi="Arial" w:cs="Arial"/>
          <w:color w:val="000000"/>
        </w:rPr>
        <w:t>Durante el mes de abril y mayo, el Equipo Territorial de la Dirección diseñó y construyó la estrategia de aproximación a los territorios, formulando 3 líneas de trabajo generales (Esta estrategia fue presentada a la Dirección de Política de Drogas):</w:t>
      </w:r>
    </w:p>
    <w:p w:rsidR="00E66D8C" w:rsidRPr="00E66D8C" w:rsidRDefault="00E66D8C" w:rsidP="00E66D8C">
      <w:pPr>
        <w:spacing w:after="0" w:line="240" w:lineRule="auto"/>
        <w:jc w:val="both"/>
        <w:rPr>
          <w:rFonts w:ascii="Arial" w:hAnsi="Arial" w:cs="Arial"/>
          <w:color w:val="000000"/>
        </w:rPr>
      </w:pP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          Articulación institucional</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          Gestión de conocimiento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          Asistencia Técnica</w:t>
      </w:r>
    </w:p>
    <w:p w:rsidR="00E66D8C" w:rsidRDefault="00E66D8C" w:rsidP="00E66D8C">
      <w:pPr>
        <w:spacing w:after="0" w:line="240" w:lineRule="auto"/>
        <w:jc w:val="both"/>
        <w:rPr>
          <w:rFonts w:ascii="Arial" w:hAnsi="Arial" w:cs="Arial"/>
          <w:color w:val="000000"/>
        </w:rPr>
      </w:pP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En el marco de las sesiones de los Consejos Seccionales de Estupefacientes, los miembros del equipo territorial han venido socializando tanto las líneas de trabajo con los territorios, como la Política Integral para enfrentar el problema de las Drogas: “Ruta Futuro”.</w:t>
      </w:r>
    </w:p>
    <w:p w:rsidR="00E66D8C" w:rsidRDefault="00E66D8C" w:rsidP="00E66D8C">
      <w:pPr>
        <w:spacing w:after="0" w:line="240" w:lineRule="auto"/>
        <w:jc w:val="both"/>
        <w:rPr>
          <w:rFonts w:ascii="Arial" w:hAnsi="Arial" w:cs="Arial"/>
          <w:color w:val="000000"/>
        </w:rPr>
      </w:pPr>
      <w:r w:rsidRPr="00E66D8C">
        <w:rPr>
          <w:rFonts w:ascii="Arial" w:hAnsi="Arial" w:cs="Arial"/>
          <w:color w:val="000000"/>
        </w:rPr>
        <w:t>Esto se ha realizado en los siguientes territorios en las fechas de sesión de los Consejos Seccionales de Estupefacientes:</w:t>
      </w:r>
    </w:p>
    <w:p w:rsidR="00E66D8C" w:rsidRPr="00E66D8C" w:rsidRDefault="00E66D8C" w:rsidP="00E66D8C">
      <w:pPr>
        <w:spacing w:after="0" w:line="240" w:lineRule="auto"/>
        <w:jc w:val="both"/>
        <w:rPr>
          <w:rFonts w:ascii="Arial" w:hAnsi="Arial" w:cs="Arial"/>
          <w:color w:val="000000"/>
        </w:rPr>
      </w:pP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1. Risaralda: 2 mayo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2. Casanare: 16 mayo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3. Cundinamarca: 22 mayo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lastRenderedPageBreak/>
        <w:t>4. San Andrés Islas: 7 de junio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5. Atlántico: 12 de junio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6. Sucre: 21 de junio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7. Norte de Santander: 25 de junio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8. Cundinamarca: 26 de junio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 xml:space="preserve">9.  Arauca: 27 junio     </w:t>
      </w:r>
    </w:p>
    <w:p w:rsidR="00E66D8C" w:rsidRPr="00E66D8C" w:rsidRDefault="00E66D8C" w:rsidP="00E66D8C">
      <w:pPr>
        <w:spacing w:after="0" w:line="240" w:lineRule="auto"/>
        <w:jc w:val="both"/>
        <w:rPr>
          <w:rFonts w:ascii="Arial" w:hAnsi="Arial" w:cs="Arial"/>
          <w:color w:val="000000"/>
        </w:rPr>
      </w:pPr>
    </w:p>
    <w:p w:rsidR="00E66D8C" w:rsidRDefault="00E66D8C" w:rsidP="00E66D8C">
      <w:pPr>
        <w:spacing w:after="0" w:line="240" w:lineRule="auto"/>
        <w:jc w:val="both"/>
        <w:rPr>
          <w:rFonts w:ascii="Arial" w:hAnsi="Arial" w:cs="Arial"/>
          <w:color w:val="000000"/>
        </w:rPr>
      </w:pPr>
      <w:r w:rsidRPr="00E66D8C">
        <w:rPr>
          <w:rFonts w:ascii="Arial" w:hAnsi="Arial" w:cs="Arial"/>
          <w:color w:val="000000"/>
        </w:rPr>
        <w:t>TERCER TRIMESTRE (JULIO-SEPTIEMBRE)</w:t>
      </w:r>
    </w:p>
    <w:p w:rsidR="00E66D8C" w:rsidRPr="00E66D8C" w:rsidRDefault="00E66D8C" w:rsidP="00E66D8C">
      <w:pPr>
        <w:spacing w:after="0" w:line="240" w:lineRule="auto"/>
        <w:jc w:val="both"/>
        <w:rPr>
          <w:rFonts w:ascii="Arial" w:hAnsi="Arial" w:cs="Arial"/>
          <w:color w:val="000000"/>
        </w:rPr>
      </w:pPr>
    </w:p>
    <w:p w:rsidR="00E66D8C" w:rsidRDefault="00E66D8C" w:rsidP="00E66D8C">
      <w:pPr>
        <w:spacing w:after="0" w:line="240" w:lineRule="auto"/>
        <w:jc w:val="both"/>
        <w:rPr>
          <w:rFonts w:ascii="Arial" w:hAnsi="Arial" w:cs="Arial"/>
          <w:color w:val="000000"/>
        </w:rPr>
      </w:pPr>
      <w:r w:rsidRPr="00E66D8C">
        <w:rPr>
          <w:rFonts w:ascii="Arial" w:hAnsi="Arial" w:cs="Arial"/>
          <w:color w:val="000000"/>
        </w:rPr>
        <w:t>Durante el tercer trimestre el Equipo Territorial avanzó en la presentación de los lineamientos de la política integral para enfrentar el problema de las drogas: Ruta Futuro, en los siguientes territorios:</w:t>
      </w:r>
    </w:p>
    <w:p w:rsidR="00E66D8C" w:rsidRPr="00E66D8C" w:rsidRDefault="00E66D8C" w:rsidP="00E66D8C">
      <w:pPr>
        <w:spacing w:after="0" w:line="240" w:lineRule="auto"/>
        <w:jc w:val="both"/>
        <w:rPr>
          <w:rFonts w:ascii="Arial" w:hAnsi="Arial" w:cs="Arial"/>
          <w:color w:val="000000"/>
        </w:rPr>
      </w:pP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1.</w:t>
      </w:r>
      <w:r w:rsidRPr="00E66D8C">
        <w:rPr>
          <w:rFonts w:ascii="Arial" w:hAnsi="Arial" w:cs="Arial"/>
          <w:color w:val="000000"/>
        </w:rPr>
        <w:tab/>
        <w:t>Santander: 4 de julio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2.</w:t>
      </w:r>
      <w:r w:rsidRPr="00E66D8C">
        <w:rPr>
          <w:rFonts w:ascii="Arial" w:hAnsi="Arial" w:cs="Arial"/>
          <w:color w:val="000000"/>
        </w:rPr>
        <w:tab/>
        <w:t xml:space="preserve">Buenaventura: 4 de julio </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3.</w:t>
      </w:r>
      <w:r w:rsidRPr="00E66D8C">
        <w:rPr>
          <w:rFonts w:ascii="Arial" w:hAnsi="Arial" w:cs="Arial"/>
          <w:color w:val="000000"/>
        </w:rPr>
        <w:tab/>
        <w:t>Caquetá: 9 de julio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4.</w:t>
      </w:r>
      <w:r w:rsidRPr="00E66D8C">
        <w:rPr>
          <w:rFonts w:ascii="Arial" w:hAnsi="Arial" w:cs="Arial"/>
          <w:color w:val="000000"/>
        </w:rPr>
        <w:tab/>
        <w:t>Nariño: 10 de julio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5.</w:t>
      </w:r>
      <w:r w:rsidRPr="00E66D8C">
        <w:rPr>
          <w:rFonts w:ascii="Arial" w:hAnsi="Arial" w:cs="Arial"/>
          <w:color w:val="000000"/>
        </w:rPr>
        <w:tab/>
        <w:t>Magdalena: 15 de julio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6.</w:t>
      </w:r>
      <w:r w:rsidRPr="00E66D8C">
        <w:rPr>
          <w:rFonts w:ascii="Arial" w:hAnsi="Arial" w:cs="Arial"/>
          <w:color w:val="000000"/>
        </w:rPr>
        <w:tab/>
        <w:t>Putumayo: 24 de julio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7.</w:t>
      </w:r>
      <w:r w:rsidRPr="00E66D8C">
        <w:rPr>
          <w:rFonts w:ascii="Arial" w:hAnsi="Arial" w:cs="Arial"/>
          <w:color w:val="000000"/>
        </w:rPr>
        <w:tab/>
        <w:t>Bogotá: 25 de julio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8.</w:t>
      </w:r>
      <w:r w:rsidRPr="00E66D8C">
        <w:rPr>
          <w:rFonts w:ascii="Arial" w:hAnsi="Arial" w:cs="Arial"/>
          <w:color w:val="000000"/>
        </w:rPr>
        <w:tab/>
        <w:t>Cauca: 16 de agosto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9.</w:t>
      </w:r>
      <w:r w:rsidRPr="00E66D8C">
        <w:rPr>
          <w:rFonts w:ascii="Arial" w:hAnsi="Arial" w:cs="Arial"/>
          <w:color w:val="000000"/>
        </w:rPr>
        <w:tab/>
        <w:t>Caldas: 28 de agosto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10.</w:t>
      </w:r>
      <w:r w:rsidRPr="00E66D8C">
        <w:rPr>
          <w:rFonts w:ascii="Arial" w:hAnsi="Arial" w:cs="Arial"/>
          <w:color w:val="000000"/>
        </w:rPr>
        <w:tab/>
        <w:t>Quindío: 29 de agosto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11.</w:t>
      </w:r>
      <w:r w:rsidRPr="00E66D8C">
        <w:rPr>
          <w:rFonts w:ascii="Arial" w:hAnsi="Arial" w:cs="Arial"/>
          <w:color w:val="000000"/>
        </w:rPr>
        <w:tab/>
        <w:t>Bolívar: 5 de agosto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12.</w:t>
      </w:r>
      <w:r w:rsidRPr="00E66D8C">
        <w:rPr>
          <w:rFonts w:ascii="Arial" w:hAnsi="Arial" w:cs="Arial"/>
          <w:color w:val="000000"/>
        </w:rPr>
        <w:tab/>
        <w:t>Meta: 13 de agosto</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13.</w:t>
      </w:r>
      <w:r w:rsidRPr="00E66D8C">
        <w:rPr>
          <w:rFonts w:ascii="Arial" w:hAnsi="Arial" w:cs="Arial"/>
          <w:color w:val="000000"/>
        </w:rPr>
        <w:tab/>
        <w:t>Cesar: 6 de septiembre</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14.</w:t>
      </w:r>
      <w:r w:rsidRPr="00E66D8C">
        <w:rPr>
          <w:rFonts w:ascii="Arial" w:hAnsi="Arial" w:cs="Arial"/>
          <w:color w:val="000000"/>
        </w:rPr>
        <w:tab/>
        <w:t>Boyacá: 12 de septiembre</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15.</w:t>
      </w:r>
      <w:r w:rsidRPr="00E66D8C">
        <w:rPr>
          <w:rFonts w:ascii="Arial" w:hAnsi="Arial" w:cs="Arial"/>
          <w:color w:val="000000"/>
        </w:rPr>
        <w:tab/>
        <w:t>Tolima: 16 de septiembre</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16.</w:t>
      </w:r>
      <w:r w:rsidRPr="00E66D8C">
        <w:rPr>
          <w:rFonts w:ascii="Arial" w:hAnsi="Arial" w:cs="Arial"/>
          <w:color w:val="000000"/>
        </w:rPr>
        <w:tab/>
        <w:t>La Guajira: 19 de septiembre</w:t>
      </w:r>
    </w:p>
    <w:p w:rsidR="00E66D8C" w:rsidRPr="00E66D8C" w:rsidRDefault="00E66D8C" w:rsidP="00E66D8C">
      <w:pPr>
        <w:spacing w:after="0" w:line="240" w:lineRule="auto"/>
        <w:jc w:val="both"/>
        <w:rPr>
          <w:rFonts w:ascii="Arial" w:hAnsi="Arial" w:cs="Arial"/>
          <w:color w:val="000000"/>
        </w:rPr>
      </w:pP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 xml:space="preserve">Asimismo, el equipo territorial brindó apoyo durante el desarrollo del "Encuentro Nacional de la Dimensión de Convivencia Social y Salud Mental" liderado por el Ministerio de Salud y Protección Social, entre los días 24 a 27 de septiembre. Durante el evento el equipo territorial, además de conocer las necesidades de los territorios en relación con el pilar 1 de la Ruta Futuro, incorporó en las discusiones de planeación territorial aquellos aspectos que son relevantes considerar para los Planes de Salud Departamental asociados con la prevención del consumo de SPA y su impacto.  </w:t>
      </w: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 xml:space="preserve">El Equipo Territorial gestionó frente a la Directora de Política de Drogas y Actividades Relacionadas, que en su calidad de secretaria técnica del Consejo Nacional de Estupefacientes, requiera a los Gobernadores de los 32 departamentos un informe detallado de la implementación del Plan Integral Departamental de Drogas 2016 - 2019. </w:t>
      </w:r>
    </w:p>
    <w:p w:rsidR="00E66D8C" w:rsidRDefault="00E66D8C" w:rsidP="00E66D8C">
      <w:pPr>
        <w:spacing w:after="0" w:line="240" w:lineRule="auto"/>
        <w:jc w:val="both"/>
        <w:rPr>
          <w:rFonts w:ascii="Arial" w:hAnsi="Arial" w:cs="Arial"/>
          <w:color w:val="000000"/>
        </w:rPr>
      </w:pPr>
      <w:r w:rsidRPr="00E66D8C">
        <w:rPr>
          <w:rFonts w:ascii="Arial" w:hAnsi="Arial" w:cs="Arial"/>
          <w:color w:val="000000"/>
        </w:rPr>
        <w:t>En dicha comunicación se dio alcance a la estrategia “Cierre Exitoso de Gobiernos Territoriales” liderada por el Departamento Nacional de Planeación y el Departamento Administrativo de la Función Pública, lanzada oficialmente por el Gobierno Nacional el 9 de julio del presente año con la participación de Gobernadores y Alcalde</w:t>
      </w:r>
      <w:r>
        <w:rPr>
          <w:rFonts w:ascii="Arial" w:hAnsi="Arial" w:cs="Arial"/>
          <w:color w:val="000000"/>
        </w:rPr>
        <w:t>s del país, y del anexo con las o</w:t>
      </w:r>
      <w:r w:rsidRPr="00E66D8C">
        <w:rPr>
          <w:rFonts w:ascii="Arial" w:hAnsi="Arial" w:cs="Arial"/>
          <w:color w:val="000000"/>
        </w:rPr>
        <w:t xml:space="preserve">rientaciones para la elaboración del informe especializado en drogas que desde esta cartera se gestionó incluir en la estrategia.  </w:t>
      </w:r>
    </w:p>
    <w:p w:rsidR="00E66D8C" w:rsidRPr="00E66D8C" w:rsidRDefault="00E66D8C" w:rsidP="00E66D8C">
      <w:pPr>
        <w:spacing w:after="0" w:line="240" w:lineRule="auto"/>
        <w:jc w:val="both"/>
        <w:rPr>
          <w:rFonts w:ascii="Arial" w:hAnsi="Arial" w:cs="Arial"/>
          <w:color w:val="000000"/>
        </w:rPr>
      </w:pPr>
    </w:p>
    <w:p w:rsidR="00E66D8C" w:rsidRPr="00E66D8C" w:rsidRDefault="00E66D8C" w:rsidP="00E66D8C">
      <w:pPr>
        <w:spacing w:after="0" w:line="240" w:lineRule="auto"/>
        <w:jc w:val="both"/>
        <w:rPr>
          <w:rFonts w:ascii="Arial" w:hAnsi="Arial" w:cs="Arial"/>
          <w:color w:val="000000"/>
        </w:rPr>
      </w:pPr>
      <w:r w:rsidRPr="00E66D8C">
        <w:rPr>
          <w:rFonts w:ascii="Arial" w:hAnsi="Arial" w:cs="Arial"/>
          <w:color w:val="000000"/>
        </w:rPr>
        <w:t>Es preciso señalar que la elaboración de este informe es una responsabilidad legal de gra</w:t>
      </w:r>
      <w:r>
        <w:rPr>
          <w:rFonts w:ascii="Arial" w:hAnsi="Arial" w:cs="Arial"/>
          <w:color w:val="000000"/>
        </w:rPr>
        <w:t xml:space="preserve">n </w:t>
      </w:r>
      <w:r w:rsidRPr="00E66D8C">
        <w:rPr>
          <w:rFonts w:ascii="Arial" w:hAnsi="Arial" w:cs="Arial"/>
          <w:color w:val="000000"/>
        </w:rPr>
        <w:t>Importancia para el abordaje integral del fenómeno de las drogas con enfoque territorial, en el entendido de que es a partir de la información que allí se registra, que tanto las autoridades salientes como las entrantes y los órganos de control pueden obtener información relevante y veraz acerca de cuáles fueron los  resultados y cuáles son los retos del Departamento, que sirvan de punto de partida para las nuevas administraciones regionales y locales 2020-2023.</w:t>
      </w:r>
    </w:p>
    <w:p w:rsidR="00863EC3" w:rsidRDefault="00863EC3" w:rsidP="00863EC3">
      <w:pPr>
        <w:spacing w:after="0" w:line="240" w:lineRule="auto"/>
        <w:jc w:val="both"/>
        <w:rPr>
          <w:rFonts w:ascii="Arial" w:hAnsi="Arial" w:cs="Arial"/>
          <w:b/>
          <w:color w:val="000000"/>
        </w:rPr>
      </w:pP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CUARTO</w:t>
      </w:r>
      <w:r>
        <w:rPr>
          <w:rFonts w:ascii="Arial" w:hAnsi="Arial" w:cs="Arial"/>
          <w:color w:val="000000"/>
        </w:rPr>
        <w:t xml:space="preserve"> TRIMESTRE (OCTUBRE </w:t>
      </w:r>
      <w:r w:rsidRPr="00863EC3">
        <w:rPr>
          <w:rFonts w:ascii="Arial" w:hAnsi="Arial" w:cs="Arial"/>
          <w:color w:val="000000"/>
        </w:rPr>
        <w:t>-</w:t>
      </w:r>
      <w:r>
        <w:rPr>
          <w:rFonts w:ascii="Arial" w:hAnsi="Arial" w:cs="Arial"/>
          <w:color w:val="000000"/>
        </w:rPr>
        <w:t>DICIEMBRE</w:t>
      </w:r>
      <w:r w:rsidRPr="00863EC3">
        <w:rPr>
          <w:rFonts w:ascii="Arial" w:hAnsi="Arial" w:cs="Arial"/>
          <w:color w:val="000000"/>
        </w:rPr>
        <w:t>)</w:t>
      </w:r>
    </w:p>
    <w:p w:rsidR="00863EC3" w:rsidRDefault="00863EC3" w:rsidP="00863EC3">
      <w:pPr>
        <w:spacing w:after="0" w:line="240" w:lineRule="auto"/>
        <w:jc w:val="both"/>
        <w:rPr>
          <w:rFonts w:ascii="Arial" w:hAnsi="Arial" w:cs="Arial"/>
          <w:b/>
          <w:color w:val="000000"/>
        </w:rPr>
      </w:pP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 xml:space="preserve">Durante el cuarto trimestre el equipo territorial culminó su primera fase de aproximación a los territorios así: </w:t>
      </w:r>
    </w:p>
    <w:p w:rsidR="00863EC3" w:rsidRPr="00863EC3" w:rsidRDefault="00863EC3" w:rsidP="00863EC3">
      <w:pPr>
        <w:spacing w:after="0" w:line="240" w:lineRule="auto"/>
        <w:jc w:val="both"/>
        <w:rPr>
          <w:rFonts w:ascii="Arial" w:hAnsi="Arial" w:cs="Arial"/>
          <w:color w:val="000000"/>
        </w:rPr>
      </w:pP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w:t>
      </w:r>
      <w:r w:rsidRPr="00863EC3">
        <w:rPr>
          <w:rFonts w:ascii="Arial" w:hAnsi="Arial" w:cs="Arial"/>
          <w:color w:val="000000"/>
        </w:rPr>
        <w:tab/>
        <w:t>Cundinamarca: 28 de octubre</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w:t>
      </w:r>
      <w:r w:rsidRPr="00863EC3">
        <w:rPr>
          <w:rFonts w:ascii="Arial" w:hAnsi="Arial" w:cs="Arial"/>
          <w:color w:val="000000"/>
        </w:rPr>
        <w:tab/>
        <w:t>Bogotá: 16 de octubre</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3.</w:t>
      </w:r>
      <w:r w:rsidRPr="00863EC3">
        <w:rPr>
          <w:rFonts w:ascii="Arial" w:hAnsi="Arial" w:cs="Arial"/>
          <w:color w:val="000000"/>
        </w:rPr>
        <w:tab/>
        <w:t>Bogotá: 1 de octubre</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4.</w:t>
      </w:r>
      <w:r w:rsidRPr="00863EC3">
        <w:rPr>
          <w:rFonts w:ascii="Arial" w:hAnsi="Arial" w:cs="Arial"/>
          <w:color w:val="000000"/>
        </w:rPr>
        <w:tab/>
        <w:t>Huila: 1 de octubre</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5.</w:t>
      </w:r>
      <w:r w:rsidRPr="00863EC3">
        <w:rPr>
          <w:rFonts w:ascii="Arial" w:hAnsi="Arial" w:cs="Arial"/>
          <w:color w:val="000000"/>
        </w:rPr>
        <w:tab/>
        <w:t>Vichada: 10 de octubre</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6.</w:t>
      </w:r>
      <w:r w:rsidRPr="00863EC3">
        <w:rPr>
          <w:rFonts w:ascii="Arial" w:hAnsi="Arial" w:cs="Arial"/>
          <w:color w:val="000000"/>
        </w:rPr>
        <w:tab/>
        <w:t>Valle del Cauca: 5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7.</w:t>
      </w:r>
      <w:r w:rsidRPr="00863EC3">
        <w:rPr>
          <w:rFonts w:ascii="Arial" w:hAnsi="Arial" w:cs="Arial"/>
          <w:color w:val="000000"/>
        </w:rPr>
        <w:tab/>
        <w:t>Putumayo: 8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8.</w:t>
      </w:r>
      <w:r w:rsidRPr="00863EC3">
        <w:rPr>
          <w:rFonts w:ascii="Arial" w:hAnsi="Arial" w:cs="Arial"/>
          <w:color w:val="000000"/>
        </w:rPr>
        <w:tab/>
        <w:t>Guainía: 8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9.</w:t>
      </w:r>
      <w:r w:rsidRPr="00863EC3">
        <w:rPr>
          <w:rFonts w:ascii="Arial" w:hAnsi="Arial" w:cs="Arial"/>
          <w:color w:val="000000"/>
        </w:rPr>
        <w:tab/>
        <w:t>Atlántico: 13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10.</w:t>
      </w:r>
      <w:r w:rsidRPr="00863EC3">
        <w:rPr>
          <w:rFonts w:ascii="Arial" w:hAnsi="Arial" w:cs="Arial"/>
          <w:color w:val="000000"/>
        </w:rPr>
        <w:tab/>
        <w:t>Amazonas: 13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11.</w:t>
      </w:r>
      <w:r w:rsidRPr="00863EC3">
        <w:rPr>
          <w:rFonts w:ascii="Arial" w:hAnsi="Arial" w:cs="Arial"/>
          <w:color w:val="000000"/>
        </w:rPr>
        <w:tab/>
        <w:t>Casanare: 13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12.</w:t>
      </w:r>
      <w:r w:rsidRPr="00863EC3">
        <w:rPr>
          <w:rFonts w:ascii="Arial" w:hAnsi="Arial" w:cs="Arial"/>
          <w:color w:val="000000"/>
        </w:rPr>
        <w:tab/>
        <w:t>Magdalena: 14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13.</w:t>
      </w:r>
      <w:r w:rsidRPr="00863EC3">
        <w:rPr>
          <w:rFonts w:ascii="Arial" w:hAnsi="Arial" w:cs="Arial"/>
          <w:color w:val="000000"/>
        </w:rPr>
        <w:tab/>
        <w:t>Quindío: 15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14.</w:t>
      </w:r>
      <w:r w:rsidRPr="00863EC3">
        <w:rPr>
          <w:rFonts w:ascii="Arial" w:hAnsi="Arial" w:cs="Arial"/>
          <w:color w:val="000000"/>
        </w:rPr>
        <w:tab/>
        <w:t>Santander: 18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15.</w:t>
      </w:r>
      <w:r w:rsidRPr="00863EC3">
        <w:rPr>
          <w:rFonts w:ascii="Arial" w:hAnsi="Arial" w:cs="Arial"/>
          <w:color w:val="000000"/>
        </w:rPr>
        <w:tab/>
        <w:t>Cesar: 19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16.</w:t>
      </w:r>
      <w:r w:rsidRPr="00863EC3">
        <w:rPr>
          <w:rFonts w:ascii="Arial" w:hAnsi="Arial" w:cs="Arial"/>
          <w:color w:val="000000"/>
        </w:rPr>
        <w:tab/>
        <w:t>Guaviare: 19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17.</w:t>
      </w:r>
      <w:r w:rsidRPr="00863EC3">
        <w:rPr>
          <w:rFonts w:ascii="Arial" w:hAnsi="Arial" w:cs="Arial"/>
          <w:color w:val="000000"/>
        </w:rPr>
        <w:tab/>
        <w:t>Meta: 25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18.</w:t>
      </w:r>
      <w:r w:rsidRPr="00863EC3">
        <w:rPr>
          <w:rFonts w:ascii="Arial" w:hAnsi="Arial" w:cs="Arial"/>
          <w:color w:val="000000"/>
        </w:rPr>
        <w:tab/>
        <w:t>Vichada: 25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19.</w:t>
      </w:r>
      <w:r w:rsidRPr="00863EC3">
        <w:rPr>
          <w:rFonts w:ascii="Arial" w:hAnsi="Arial" w:cs="Arial"/>
          <w:color w:val="000000"/>
        </w:rPr>
        <w:tab/>
        <w:t>Sucre: 26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20.</w:t>
      </w:r>
      <w:r w:rsidRPr="00863EC3">
        <w:rPr>
          <w:rFonts w:ascii="Arial" w:hAnsi="Arial" w:cs="Arial"/>
          <w:color w:val="000000"/>
        </w:rPr>
        <w:tab/>
        <w:t>Boyacá: 26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21.</w:t>
      </w:r>
      <w:r w:rsidRPr="00863EC3">
        <w:rPr>
          <w:rFonts w:ascii="Arial" w:hAnsi="Arial" w:cs="Arial"/>
          <w:color w:val="000000"/>
        </w:rPr>
        <w:tab/>
        <w:t>Antioquia: 27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22.</w:t>
      </w:r>
      <w:r w:rsidRPr="00863EC3">
        <w:rPr>
          <w:rFonts w:ascii="Arial" w:hAnsi="Arial" w:cs="Arial"/>
          <w:color w:val="000000"/>
        </w:rPr>
        <w:tab/>
        <w:t>Caldas: 27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23.</w:t>
      </w:r>
      <w:r w:rsidRPr="00863EC3">
        <w:rPr>
          <w:rFonts w:ascii="Arial" w:hAnsi="Arial" w:cs="Arial"/>
          <w:color w:val="000000"/>
        </w:rPr>
        <w:tab/>
        <w:t>Risaralda: 28 de noviembre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24.</w:t>
      </w:r>
      <w:r w:rsidRPr="00863EC3">
        <w:rPr>
          <w:rFonts w:ascii="Arial" w:hAnsi="Arial" w:cs="Arial"/>
          <w:color w:val="000000"/>
        </w:rPr>
        <w:tab/>
        <w:t>La Guajira: 3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25.</w:t>
      </w:r>
      <w:r w:rsidRPr="00863EC3">
        <w:rPr>
          <w:rFonts w:ascii="Arial" w:hAnsi="Arial" w:cs="Arial"/>
          <w:color w:val="000000"/>
        </w:rPr>
        <w:tab/>
        <w:t>Chocó: 3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26.</w:t>
      </w:r>
      <w:r w:rsidRPr="00863EC3">
        <w:rPr>
          <w:rFonts w:ascii="Arial" w:hAnsi="Arial" w:cs="Arial"/>
          <w:color w:val="000000"/>
        </w:rPr>
        <w:tab/>
        <w:t>Caquetá: 04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27.</w:t>
      </w:r>
      <w:r w:rsidRPr="00863EC3">
        <w:rPr>
          <w:rFonts w:ascii="Arial" w:hAnsi="Arial" w:cs="Arial"/>
          <w:color w:val="000000"/>
        </w:rPr>
        <w:tab/>
        <w:t>Córdoba: 06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28.</w:t>
      </w:r>
      <w:r w:rsidRPr="00863EC3">
        <w:rPr>
          <w:rFonts w:ascii="Arial" w:hAnsi="Arial" w:cs="Arial"/>
          <w:color w:val="000000"/>
        </w:rPr>
        <w:tab/>
        <w:t>Nariño: 06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29.</w:t>
      </w:r>
      <w:r w:rsidRPr="00863EC3">
        <w:rPr>
          <w:rFonts w:ascii="Arial" w:hAnsi="Arial" w:cs="Arial"/>
          <w:color w:val="000000"/>
        </w:rPr>
        <w:tab/>
        <w:t>Bolívar: 10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30.</w:t>
      </w:r>
      <w:r w:rsidRPr="00863EC3">
        <w:rPr>
          <w:rFonts w:ascii="Arial" w:hAnsi="Arial" w:cs="Arial"/>
          <w:color w:val="000000"/>
        </w:rPr>
        <w:tab/>
        <w:t>Cundinamarca: 10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31.</w:t>
      </w:r>
      <w:r w:rsidRPr="00863EC3">
        <w:rPr>
          <w:rFonts w:ascii="Arial" w:hAnsi="Arial" w:cs="Arial"/>
          <w:color w:val="000000"/>
        </w:rPr>
        <w:tab/>
        <w:t>Arauca: 10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32.</w:t>
      </w:r>
      <w:r w:rsidRPr="00863EC3">
        <w:rPr>
          <w:rFonts w:ascii="Arial" w:hAnsi="Arial" w:cs="Arial"/>
          <w:color w:val="000000"/>
        </w:rPr>
        <w:tab/>
        <w:t>Bogotá D.C.: 11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33.</w:t>
      </w:r>
      <w:r w:rsidRPr="00863EC3">
        <w:rPr>
          <w:rFonts w:ascii="Arial" w:hAnsi="Arial" w:cs="Arial"/>
          <w:color w:val="000000"/>
        </w:rPr>
        <w:tab/>
        <w:t>Norte de Santander: 10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34.</w:t>
      </w:r>
      <w:r w:rsidRPr="00863EC3">
        <w:rPr>
          <w:rFonts w:ascii="Arial" w:hAnsi="Arial" w:cs="Arial"/>
          <w:color w:val="000000"/>
        </w:rPr>
        <w:tab/>
        <w:t>Tolima: 11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35.</w:t>
      </w:r>
      <w:r w:rsidRPr="00863EC3">
        <w:rPr>
          <w:rFonts w:ascii="Arial" w:hAnsi="Arial" w:cs="Arial"/>
          <w:color w:val="000000"/>
        </w:rPr>
        <w:tab/>
        <w:t>Huila: 12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36.</w:t>
      </w:r>
      <w:r w:rsidRPr="00863EC3">
        <w:rPr>
          <w:rFonts w:ascii="Arial" w:hAnsi="Arial" w:cs="Arial"/>
          <w:color w:val="000000"/>
        </w:rPr>
        <w:tab/>
        <w:t>San Andrés: 13 de diciembre de 2019</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37.</w:t>
      </w:r>
      <w:r w:rsidRPr="00863EC3">
        <w:rPr>
          <w:rFonts w:ascii="Arial" w:hAnsi="Arial" w:cs="Arial"/>
          <w:color w:val="000000"/>
        </w:rPr>
        <w:tab/>
        <w:t>Cauca: 13 de diciembre de 2019</w:t>
      </w:r>
    </w:p>
    <w:p w:rsidR="00863EC3" w:rsidRPr="00863EC3" w:rsidRDefault="00863EC3" w:rsidP="00863EC3">
      <w:pPr>
        <w:spacing w:after="0" w:line="240" w:lineRule="auto"/>
        <w:jc w:val="both"/>
        <w:rPr>
          <w:rFonts w:ascii="Arial" w:hAnsi="Arial" w:cs="Arial"/>
          <w:color w:val="000000"/>
        </w:rPr>
      </w:pP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 xml:space="preserve">El equipo territorial gestionó la inclusión de variables asociadas a la problemática de drogas en el portal </w:t>
      </w:r>
      <w:proofErr w:type="spellStart"/>
      <w:r w:rsidRPr="00863EC3">
        <w:rPr>
          <w:rFonts w:ascii="Arial" w:hAnsi="Arial" w:cs="Arial"/>
          <w:color w:val="000000"/>
        </w:rPr>
        <w:t>Terridata</w:t>
      </w:r>
      <w:proofErr w:type="spellEnd"/>
      <w:r w:rsidRPr="00863EC3">
        <w:rPr>
          <w:rFonts w:ascii="Arial" w:hAnsi="Arial" w:cs="Arial"/>
          <w:color w:val="000000"/>
        </w:rPr>
        <w:t xml:space="preserve"> del Departamento Nacional de Planeación con el propósito de facilitar el proceso de diagnóstico para la elaboración de los Planes de Desarrollo Territoriales a los gobernadores electos. </w:t>
      </w:r>
    </w:p>
    <w:p w:rsidR="00863EC3" w:rsidRPr="00863EC3" w:rsidRDefault="00863EC3" w:rsidP="00863EC3">
      <w:pPr>
        <w:spacing w:after="0" w:line="240" w:lineRule="auto"/>
        <w:jc w:val="both"/>
        <w:rPr>
          <w:rFonts w:ascii="Arial" w:hAnsi="Arial" w:cs="Arial"/>
          <w:color w:val="000000"/>
        </w:rPr>
      </w:pPr>
      <w:r w:rsidRPr="00863EC3">
        <w:rPr>
          <w:rFonts w:ascii="Arial" w:hAnsi="Arial" w:cs="Arial"/>
          <w:color w:val="000000"/>
        </w:rPr>
        <w:t xml:space="preserve">Lo anterior se enmarca en la herramienta "Kit de Planeación Territorial"   que el DNP lanzará el 7 de enero de 2020, donde </w:t>
      </w:r>
      <w:proofErr w:type="spellStart"/>
      <w:r w:rsidRPr="00863EC3">
        <w:rPr>
          <w:rFonts w:ascii="Arial" w:hAnsi="Arial" w:cs="Arial"/>
          <w:color w:val="000000"/>
        </w:rPr>
        <w:t>Terridata</w:t>
      </w:r>
      <w:proofErr w:type="spellEnd"/>
      <w:r w:rsidRPr="00863EC3">
        <w:rPr>
          <w:rFonts w:ascii="Arial" w:hAnsi="Arial" w:cs="Arial"/>
          <w:color w:val="000000"/>
        </w:rPr>
        <w:t xml:space="preserve"> será una fuente clave de información para la elaboración de diagnósticos y estrategias al amparo de los programas de gobierno de los gobernadores. Este logro le permite al </w:t>
      </w:r>
      <w:r w:rsidRPr="00863EC3">
        <w:rPr>
          <w:rFonts w:ascii="Arial" w:hAnsi="Arial" w:cs="Arial"/>
          <w:color w:val="000000"/>
        </w:rPr>
        <w:lastRenderedPageBreak/>
        <w:t xml:space="preserve">equipo territorial avanzar de manera significativa en la estrategia de </w:t>
      </w:r>
      <w:proofErr w:type="spellStart"/>
      <w:r w:rsidRPr="00863EC3">
        <w:rPr>
          <w:rFonts w:ascii="Arial" w:hAnsi="Arial" w:cs="Arial"/>
          <w:color w:val="000000"/>
        </w:rPr>
        <w:t>territorialización</w:t>
      </w:r>
      <w:proofErr w:type="spellEnd"/>
      <w:r w:rsidRPr="00863EC3">
        <w:rPr>
          <w:rFonts w:ascii="Arial" w:hAnsi="Arial" w:cs="Arial"/>
          <w:color w:val="000000"/>
        </w:rPr>
        <w:t xml:space="preserve"> de Ruta Futuro en el ámbito local. </w:t>
      </w:r>
    </w:p>
    <w:p w:rsidR="00863EC3" w:rsidRPr="00863EC3" w:rsidRDefault="00863EC3" w:rsidP="00863EC3">
      <w:pPr>
        <w:spacing w:after="0" w:line="240" w:lineRule="auto"/>
        <w:jc w:val="both"/>
        <w:rPr>
          <w:rFonts w:ascii="Arial" w:hAnsi="Arial" w:cs="Arial"/>
          <w:color w:val="000000"/>
        </w:rPr>
      </w:pPr>
    </w:p>
    <w:p w:rsidR="00AC252A" w:rsidRPr="00863EC3" w:rsidRDefault="00863EC3" w:rsidP="00863EC3">
      <w:pPr>
        <w:spacing w:after="0" w:line="240" w:lineRule="auto"/>
        <w:jc w:val="both"/>
        <w:rPr>
          <w:rFonts w:ascii="Arial" w:hAnsi="Arial" w:cs="Arial"/>
          <w:color w:val="000000"/>
        </w:rPr>
      </w:pPr>
      <w:r w:rsidRPr="00863EC3">
        <w:rPr>
          <w:rFonts w:ascii="Arial" w:hAnsi="Arial" w:cs="Arial"/>
          <w:color w:val="000000"/>
        </w:rPr>
        <w:t>El equipo territorial ha avanzado en la elaboración de una Guía de orientación para que los Gobiernos locales apropien Ruta Futuro, y los lineamientos de las mismas sean incluidos en los instrumentos de planeación pertinentes.</w:t>
      </w:r>
    </w:p>
    <w:p w:rsidR="00E66D8C" w:rsidRPr="00863EC3" w:rsidRDefault="00E66D8C" w:rsidP="00D14F0F">
      <w:pPr>
        <w:spacing w:after="0" w:line="240" w:lineRule="auto"/>
        <w:jc w:val="both"/>
        <w:rPr>
          <w:rFonts w:ascii="Arial" w:hAnsi="Arial" w:cs="Arial"/>
          <w:color w:val="000000"/>
        </w:rPr>
      </w:pPr>
      <w:r w:rsidRPr="00863EC3">
        <w:rPr>
          <w:rFonts w:ascii="Arial" w:hAnsi="Arial" w:cs="Arial"/>
          <w:color w:val="000000"/>
        </w:rPr>
        <w:t>Requerimientos en materia de cooperación judicial de autoridades Nacionales y Extranjeras</w:t>
      </w:r>
      <w:r w:rsidR="00F17469" w:rsidRPr="00863EC3">
        <w:rPr>
          <w:rFonts w:ascii="Arial" w:hAnsi="Arial" w:cs="Arial"/>
          <w:color w:val="000000"/>
        </w:rPr>
        <w:t>.</w:t>
      </w:r>
    </w:p>
    <w:p w:rsidR="00F17469" w:rsidRPr="00863EC3" w:rsidRDefault="00F17469" w:rsidP="00D14F0F">
      <w:pPr>
        <w:spacing w:after="0" w:line="240" w:lineRule="auto"/>
        <w:jc w:val="both"/>
        <w:rPr>
          <w:rFonts w:ascii="Arial" w:hAnsi="Arial" w:cs="Arial"/>
          <w:color w:val="000000"/>
        </w:rPr>
      </w:pPr>
    </w:p>
    <w:p w:rsidR="0063770C" w:rsidRPr="0063770C" w:rsidRDefault="0063770C" w:rsidP="0063770C">
      <w:pPr>
        <w:spacing w:after="0" w:line="240" w:lineRule="auto"/>
        <w:jc w:val="both"/>
        <w:rPr>
          <w:rFonts w:ascii="Arial" w:hAnsi="Arial" w:cs="Arial"/>
          <w:color w:val="000000"/>
        </w:rPr>
      </w:pPr>
      <w:r w:rsidRPr="0063770C">
        <w:rPr>
          <w:rFonts w:ascii="Arial" w:hAnsi="Arial" w:cs="Arial"/>
          <w:color w:val="000000"/>
        </w:rPr>
        <w:t xml:space="preserve">Para el cuarto trimestre del año 2019, se recibieron y atendieron 59 solicitudes de asistencia judicial mutua en materia penal, las cuales se distribuyeron de la siguiente manera: en octubre se recibieron y atendieron 23, en noviembre se recibieron y atendieron 18, y en diciembre se recibieron y atendieron 18 solicitudes. </w:t>
      </w:r>
    </w:p>
    <w:p w:rsidR="0063770C" w:rsidRDefault="0063770C" w:rsidP="0063770C">
      <w:pPr>
        <w:spacing w:after="0" w:line="240" w:lineRule="auto"/>
        <w:jc w:val="both"/>
        <w:rPr>
          <w:rFonts w:ascii="Arial" w:hAnsi="Arial" w:cs="Arial"/>
          <w:color w:val="000000"/>
        </w:rPr>
      </w:pPr>
    </w:p>
    <w:p w:rsidR="00AC252A" w:rsidRDefault="0063770C" w:rsidP="0063770C">
      <w:pPr>
        <w:spacing w:after="0" w:line="240" w:lineRule="auto"/>
        <w:jc w:val="both"/>
        <w:rPr>
          <w:rFonts w:ascii="Arial" w:hAnsi="Arial" w:cs="Arial"/>
          <w:color w:val="000000"/>
        </w:rPr>
      </w:pPr>
      <w:r w:rsidRPr="0063770C">
        <w:rPr>
          <w:rFonts w:ascii="Arial" w:hAnsi="Arial" w:cs="Arial"/>
          <w:color w:val="000000"/>
        </w:rPr>
        <w:t>Todas ellas fueron atendidas oportunamente y de manera adecuada, cumpliendo así con la meta del 100% programada.</w:t>
      </w:r>
    </w:p>
    <w:p w:rsidR="0063770C" w:rsidRDefault="0063770C" w:rsidP="0063770C">
      <w:pPr>
        <w:spacing w:after="0" w:line="240" w:lineRule="auto"/>
        <w:jc w:val="both"/>
        <w:rPr>
          <w:rFonts w:ascii="Arial" w:hAnsi="Arial" w:cs="Arial"/>
          <w:b/>
          <w:color w:val="000000"/>
        </w:rPr>
      </w:pPr>
    </w:p>
    <w:p w:rsidR="00F17469" w:rsidRDefault="00F17469" w:rsidP="00D14F0F">
      <w:pPr>
        <w:spacing w:after="0" w:line="240" w:lineRule="auto"/>
        <w:jc w:val="both"/>
        <w:rPr>
          <w:rFonts w:ascii="Arial" w:hAnsi="Arial" w:cs="Arial"/>
          <w:b/>
          <w:color w:val="000000"/>
        </w:rPr>
      </w:pPr>
      <w:r w:rsidRPr="00F17469">
        <w:rPr>
          <w:rFonts w:ascii="Arial" w:hAnsi="Arial" w:cs="Arial"/>
          <w:b/>
          <w:color w:val="000000"/>
        </w:rPr>
        <w:t>Entregas efectivas en extradición</w:t>
      </w:r>
      <w:r>
        <w:rPr>
          <w:rFonts w:ascii="Arial" w:hAnsi="Arial" w:cs="Arial"/>
          <w:b/>
          <w:color w:val="000000"/>
        </w:rPr>
        <w:t>.</w:t>
      </w:r>
    </w:p>
    <w:p w:rsidR="00F17469" w:rsidRDefault="00F17469" w:rsidP="00D14F0F">
      <w:pPr>
        <w:spacing w:after="0" w:line="240" w:lineRule="auto"/>
        <w:jc w:val="both"/>
        <w:rPr>
          <w:rFonts w:ascii="Arial" w:hAnsi="Arial" w:cs="Arial"/>
          <w:b/>
          <w:color w:val="000000"/>
        </w:rPr>
      </w:pPr>
    </w:p>
    <w:p w:rsidR="00F17469" w:rsidRDefault="0063770C" w:rsidP="00D14F0F">
      <w:pPr>
        <w:spacing w:after="0" w:line="240" w:lineRule="auto"/>
        <w:jc w:val="both"/>
        <w:rPr>
          <w:rFonts w:ascii="Arial" w:hAnsi="Arial" w:cs="Arial"/>
          <w:b/>
          <w:color w:val="000000"/>
        </w:rPr>
      </w:pPr>
      <w:r w:rsidRPr="0063770C">
        <w:rPr>
          <w:rFonts w:ascii="Arial" w:hAnsi="Arial" w:cs="Arial"/>
          <w:color w:val="000000"/>
        </w:rPr>
        <w:t>De los expedientes de extradición recibidos para el período de octubre a diciembre se recibieron un total de 81 (que por términos son atendidos en el trimestre), distribuidos así: 35 en octubre, 26 en noviembre, 20 en diciembre.</w:t>
      </w:r>
    </w:p>
    <w:p w:rsidR="00F17469" w:rsidRDefault="00F17469" w:rsidP="00D14F0F">
      <w:pPr>
        <w:spacing w:after="0" w:line="240" w:lineRule="auto"/>
        <w:jc w:val="both"/>
        <w:rPr>
          <w:rFonts w:ascii="Arial" w:hAnsi="Arial" w:cs="Arial"/>
          <w:b/>
          <w:color w:val="000000"/>
        </w:rPr>
      </w:pPr>
    </w:p>
    <w:p w:rsidR="00F17469" w:rsidRDefault="00F17469" w:rsidP="00D14F0F">
      <w:pPr>
        <w:spacing w:after="0" w:line="240" w:lineRule="auto"/>
        <w:jc w:val="both"/>
        <w:rPr>
          <w:rFonts w:ascii="Arial" w:hAnsi="Arial" w:cs="Arial"/>
          <w:b/>
          <w:color w:val="000000"/>
        </w:rPr>
      </w:pPr>
      <w:r w:rsidRPr="00F17469">
        <w:rPr>
          <w:rFonts w:ascii="Arial" w:hAnsi="Arial" w:cs="Arial"/>
          <w:b/>
          <w:color w:val="000000"/>
        </w:rPr>
        <w:t>Trámites de repatriación</w:t>
      </w:r>
      <w:r>
        <w:rPr>
          <w:rFonts w:ascii="Arial" w:hAnsi="Arial" w:cs="Arial"/>
          <w:b/>
          <w:color w:val="000000"/>
        </w:rPr>
        <w:t>.</w:t>
      </w:r>
    </w:p>
    <w:p w:rsidR="0063770C" w:rsidRDefault="0063770C" w:rsidP="00D14F0F">
      <w:pPr>
        <w:spacing w:after="0" w:line="240" w:lineRule="auto"/>
        <w:jc w:val="both"/>
        <w:rPr>
          <w:rFonts w:ascii="Arial" w:hAnsi="Arial" w:cs="Arial"/>
          <w:b/>
          <w:color w:val="000000"/>
        </w:rPr>
      </w:pPr>
    </w:p>
    <w:p w:rsidR="00F17469" w:rsidRDefault="0063770C" w:rsidP="00D14F0F">
      <w:pPr>
        <w:spacing w:after="0" w:line="240" w:lineRule="auto"/>
        <w:jc w:val="both"/>
        <w:rPr>
          <w:rFonts w:ascii="Arial" w:hAnsi="Arial" w:cs="Arial"/>
          <w:b/>
          <w:color w:val="000000"/>
        </w:rPr>
      </w:pPr>
      <w:r w:rsidRPr="0063770C">
        <w:rPr>
          <w:rFonts w:ascii="Arial" w:hAnsi="Arial" w:cs="Arial"/>
          <w:color w:val="000000"/>
        </w:rPr>
        <w:t>Para el cuarto trimestre de octubre a diciembre de 2019 se recibieron 10 solicitudes de traslado, así: 6 en septiembre, 0 en octubre, 4 en noviembre y 6 en diciembre</w:t>
      </w:r>
      <w:proofErr w:type="gramStart"/>
      <w:r w:rsidRPr="0063770C">
        <w:rPr>
          <w:rFonts w:ascii="Arial" w:hAnsi="Arial" w:cs="Arial"/>
          <w:color w:val="000000"/>
        </w:rPr>
        <w:t>..</w:t>
      </w:r>
      <w:proofErr w:type="gramEnd"/>
      <w:r w:rsidRPr="0063770C">
        <w:rPr>
          <w:rFonts w:ascii="Arial" w:hAnsi="Arial" w:cs="Arial"/>
          <w:color w:val="000000"/>
        </w:rPr>
        <w:t xml:space="preserve"> Todas éstas solicitudes fueron atendidas oportunamente por esta Dirección, cumpliendo en un 100% con la meta programada tal y como lo refleja la medición del indicador.</w:t>
      </w:r>
    </w:p>
    <w:p w:rsidR="00F17469" w:rsidRDefault="00F17469" w:rsidP="00D14F0F">
      <w:pPr>
        <w:spacing w:after="0" w:line="240" w:lineRule="auto"/>
        <w:jc w:val="both"/>
        <w:rPr>
          <w:rFonts w:ascii="Arial" w:hAnsi="Arial" w:cs="Arial"/>
          <w:b/>
          <w:color w:val="000000"/>
        </w:rPr>
      </w:pPr>
    </w:p>
    <w:p w:rsidR="003356DA" w:rsidRDefault="003356DA" w:rsidP="00D14F0F">
      <w:pPr>
        <w:spacing w:after="0" w:line="240" w:lineRule="auto"/>
        <w:jc w:val="both"/>
        <w:rPr>
          <w:rFonts w:ascii="Arial" w:hAnsi="Arial" w:cs="Arial"/>
          <w:b/>
          <w:color w:val="000000"/>
        </w:rPr>
      </w:pPr>
      <w:r>
        <w:rPr>
          <w:rFonts w:ascii="Arial" w:hAnsi="Arial" w:cs="Arial"/>
          <w:b/>
          <w:color w:val="000000"/>
        </w:rPr>
        <w:t>O</w:t>
      </w:r>
      <w:r w:rsidRPr="003356DA">
        <w:rPr>
          <w:rFonts w:ascii="Arial" w:hAnsi="Arial" w:cs="Arial"/>
          <w:b/>
          <w:color w:val="000000"/>
        </w:rPr>
        <w:t>peración de casas de justicia</w:t>
      </w:r>
    </w:p>
    <w:p w:rsidR="003356DA" w:rsidRDefault="003356DA" w:rsidP="00D14F0F">
      <w:pPr>
        <w:spacing w:after="0" w:line="240" w:lineRule="auto"/>
        <w:jc w:val="both"/>
        <w:rPr>
          <w:rFonts w:ascii="Arial" w:hAnsi="Arial" w:cs="Arial"/>
          <w:b/>
          <w:color w:val="000000"/>
        </w:rPr>
      </w:pPr>
    </w:p>
    <w:p w:rsidR="003356DA" w:rsidRPr="003356DA" w:rsidRDefault="003356DA" w:rsidP="003356DA">
      <w:pPr>
        <w:spacing w:after="0" w:line="240" w:lineRule="auto"/>
        <w:jc w:val="both"/>
        <w:rPr>
          <w:rFonts w:ascii="Arial" w:hAnsi="Arial" w:cs="Arial"/>
          <w:color w:val="000000"/>
        </w:rPr>
      </w:pPr>
      <w:r w:rsidRPr="003356DA">
        <w:rPr>
          <w:rFonts w:ascii="Arial" w:hAnsi="Arial" w:cs="Arial"/>
          <w:color w:val="000000"/>
        </w:rPr>
        <w:t>Para el año 2019 no se programó la puesta en operación de casas de justicia. No obstante, se recibió solicitud del Distrito Capital de Bogotá para la incorporación de cinco (5) Casas de Justicia, las cuales cumplieron con los requisitos establecidos por el Programa Nacional de Casas de Justicia y Convivencia Ciudadana (PNCJCC).</w:t>
      </w:r>
    </w:p>
    <w:p w:rsidR="003356DA" w:rsidRPr="003356DA" w:rsidRDefault="003356DA" w:rsidP="003356DA">
      <w:pPr>
        <w:spacing w:after="0" w:line="240" w:lineRule="auto"/>
        <w:jc w:val="both"/>
        <w:rPr>
          <w:rFonts w:ascii="Arial" w:hAnsi="Arial" w:cs="Arial"/>
          <w:color w:val="000000"/>
        </w:rPr>
      </w:pPr>
    </w:p>
    <w:p w:rsidR="003356DA" w:rsidRDefault="003356DA" w:rsidP="003356DA">
      <w:pPr>
        <w:spacing w:after="0" w:line="240" w:lineRule="auto"/>
        <w:jc w:val="both"/>
        <w:rPr>
          <w:rFonts w:ascii="Arial" w:hAnsi="Arial" w:cs="Arial"/>
          <w:color w:val="000000"/>
        </w:rPr>
      </w:pPr>
      <w:r w:rsidRPr="003356DA">
        <w:rPr>
          <w:rFonts w:ascii="Arial" w:hAnsi="Arial" w:cs="Arial"/>
          <w:color w:val="000000"/>
        </w:rPr>
        <w:t xml:space="preserve">En los meses de septiembre y octubre de 2019 se expidieron las respectivas certificaciones en las cuales consta la implementación del PNCJCC: </w:t>
      </w:r>
    </w:p>
    <w:p w:rsidR="003356DA" w:rsidRPr="003356DA" w:rsidRDefault="003356DA" w:rsidP="003356DA">
      <w:pPr>
        <w:spacing w:after="0" w:line="240" w:lineRule="auto"/>
        <w:jc w:val="both"/>
        <w:rPr>
          <w:rFonts w:ascii="Arial" w:hAnsi="Arial" w:cs="Arial"/>
          <w:color w:val="000000"/>
        </w:rPr>
      </w:pPr>
    </w:p>
    <w:p w:rsidR="003356DA" w:rsidRPr="003356DA" w:rsidRDefault="003356DA" w:rsidP="003356DA">
      <w:pPr>
        <w:spacing w:after="0" w:line="240" w:lineRule="auto"/>
        <w:ind w:left="708"/>
        <w:jc w:val="both"/>
        <w:rPr>
          <w:rFonts w:ascii="Arial" w:hAnsi="Arial" w:cs="Arial"/>
          <w:color w:val="000000"/>
        </w:rPr>
      </w:pPr>
      <w:r w:rsidRPr="003356DA">
        <w:rPr>
          <w:rFonts w:ascii="Arial" w:hAnsi="Arial" w:cs="Arial"/>
          <w:color w:val="000000"/>
        </w:rPr>
        <w:t>1) MJD-CER19-0001072-2100. Casa de Justicia de Chapinero - calle 45.</w:t>
      </w:r>
    </w:p>
    <w:p w:rsidR="003356DA" w:rsidRPr="003356DA" w:rsidRDefault="003356DA" w:rsidP="003356DA">
      <w:pPr>
        <w:spacing w:after="0" w:line="240" w:lineRule="auto"/>
        <w:ind w:left="708"/>
        <w:jc w:val="both"/>
        <w:rPr>
          <w:rFonts w:ascii="Arial" w:hAnsi="Arial" w:cs="Arial"/>
          <w:color w:val="000000"/>
        </w:rPr>
      </w:pPr>
      <w:r w:rsidRPr="003356DA">
        <w:rPr>
          <w:rFonts w:ascii="Arial" w:hAnsi="Arial" w:cs="Arial"/>
          <w:color w:val="000000"/>
        </w:rPr>
        <w:t>2) MJD-CER19-0001089-2100. Casa de Justicia de Engativá.</w:t>
      </w:r>
    </w:p>
    <w:p w:rsidR="003356DA" w:rsidRPr="003356DA" w:rsidRDefault="003356DA" w:rsidP="003356DA">
      <w:pPr>
        <w:spacing w:after="0" w:line="240" w:lineRule="auto"/>
        <w:ind w:left="708"/>
        <w:jc w:val="both"/>
        <w:rPr>
          <w:rFonts w:ascii="Arial" w:hAnsi="Arial" w:cs="Arial"/>
          <w:color w:val="000000"/>
        </w:rPr>
      </w:pPr>
      <w:r w:rsidRPr="003356DA">
        <w:rPr>
          <w:rFonts w:ascii="Arial" w:hAnsi="Arial" w:cs="Arial"/>
          <w:color w:val="000000"/>
        </w:rPr>
        <w:t>3) MJD-CER19-0001091-2100. Casa de Justicia de Suba - Pontevedra.</w:t>
      </w:r>
    </w:p>
    <w:p w:rsidR="003356DA" w:rsidRPr="003356DA" w:rsidRDefault="003356DA" w:rsidP="003356DA">
      <w:pPr>
        <w:spacing w:after="0" w:line="240" w:lineRule="auto"/>
        <w:ind w:left="708"/>
        <w:jc w:val="both"/>
        <w:rPr>
          <w:rFonts w:ascii="Arial" w:hAnsi="Arial" w:cs="Arial"/>
          <w:color w:val="000000"/>
        </w:rPr>
      </w:pPr>
      <w:r w:rsidRPr="003356DA">
        <w:rPr>
          <w:rFonts w:ascii="Arial" w:hAnsi="Arial" w:cs="Arial"/>
          <w:color w:val="000000"/>
        </w:rPr>
        <w:t>4) MJD-CER19-0001092-2100. Casa de Justicia de Usaquén.</w:t>
      </w:r>
    </w:p>
    <w:p w:rsidR="003356DA" w:rsidRDefault="003356DA" w:rsidP="003356DA">
      <w:pPr>
        <w:spacing w:after="0" w:line="240" w:lineRule="auto"/>
        <w:ind w:left="708"/>
        <w:jc w:val="both"/>
        <w:rPr>
          <w:rFonts w:ascii="Arial" w:hAnsi="Arial" w:cs="Arial"/>
          <w:color w:val="000000"/>
        </w:rPr>
      </w:pPr>
      <w:r w:rsidRPr="003356DA">
        <w:rPr>
          <w:rFonts w:ascii="Arial" w:hAnsi="Arial" w:cs="Arial"/>
          <w:color w:val="000000"/>
        </w:rPr>
        <w:t>5) MJD-CER19-0001278-2100. Casa de Justicia de Suba (motivo: traslado de sede en la misma localidad).</w:t>
      </w:r>
    </w:p>
    <w:p w:rsidR="003356DA" w:rsidRDefault="003356DA" w:rsidP="003356DA">
      <w:pPr>
        <w:spacing w:after="0" w:line="240" w:lineRule="auto"/>
        <w:ind w:left="708"/>
        <w:jc w:val="both"/>
        <w:rPr>
          <w:rFonts w:ascii="Arial" w:hAnsi="Arial" w:cs="Arial"/>
          <w:color w:val="000000"/>
        </w:rPr>
      </w:pPr>
    </w:p>
    <w:p w:rsidR="003356DA" w:rsidRDefault="003356DA" w:rsidP="003356DA">
      <w:pPr>
        <w:spacing w:after="0" w:line="240" w:lineRule="auto"/>
        <w:jc w:val="both"/>
        <w:rPr>
          <w:rFonts w:ascii="Arial" w:hAnsi="Arial" w:cs="Arial"/>
          <w:color w:val="000000"/>
        </w:rPr>
      </w:pPr>
      <w:r w:rsidRPr="003356DA">
        <w:rPr>
          <w:rFonts w:ascii="Arial" w:hAnsi="Arial" w:cs="Arial"/>
          <w:color w:val="000000"/>
        </w:rPr>
        <w:t>Nota: Fue reemplazada la sede de la Casa de Justicia que estaba operando en Suba en razón a actos terroristas. Se expidió la respectiva certificación con MJD-CER19-0001278-2100 indicando que a partir del 11 de octubre de 2019 fue implementado el programa en la localidad de Suba (Casa de Justicia - Ciudad Jardín).</w:t>
      </w:r>
    </w:p>
    <w:p w:rsidR="003356DA" w:rsidRDefault="003356DA" w:rsidP="003356DA">
      <w:pPr>
        <w:spacing w:after="0" w:line="240" w:lineRule="auto"/>
        <w:ind w:left="708"/>
        <w:jc w:val="both"/>
        <w:rPr>
          <w:rFonts w:ascii="Arial" w:hAnsi="Arial" w:cs="Arial"/>
          <w:color w:val="000000"/>
        </w:rPr>
      </w:pPr>
    </w:p>
    <w:p w:rsidR="003356DA" w:rsidRDefault="003356DA" w:rsidP="003356DA">
      <w:pPr>
        <w:spacing w:after="0" w:line="240" w:lineRule="auto"/>
        <w:ind w:left="708"/>
        <w:jc w:val="both"/>
        <w:rPr>
          <w:rFonts w:ascii="Arial" w:hAnsi="Arial" w:cs="Arial"/>
          <w:color w:val="000000"/>
        </w:rPr>
      </w:pPr>
    </w:p>
    <w:p w:rsidR="003356DA" w:rsidRDefault="003356DA" w:rsidP="003356DA">
      <w:pPr>
        <w:spacing w:after="0" w:line="240" w:lineRule="auto"/>
        <w:ind w:left="708"/>
        <w:jc w:val="both"/>
        <w:rPr>
          <w:rFonts w:ascii="Arial" w:hAnsi="Arial" w:cs="Arial"/>
          <w:color w:val="000000"/>
        </w:rPr>
      </w:pPr>
    </w:p>
    <w:p w:rsidR="003356DA" w:rsidRDefault="003356DA" w:rsidP="003356DA">
      <w:pPr>
        <w:spacing w:after="0" w:line="240" w:lineRule="auto"/>
        <w:ind w:left="708"/>
        <w:jc w:val="both"/>
        <w:rPr>
          <w:rFonts w:ascii="Arial" w:hAnsi="Arial" w:cs="Arial"/>
          <w:color w:val="000000"/>
        </w:rPr>
      </w:pPr>
    </w:p>
    <w:p w:rsidR="003356DA" w:rsidRDefault="003356DA" w:rsidP="003356DA">
      <w:pPr>
        <w:spacing w:after="0" w:line="240" w:lineRule="auto"/>
        <w:ind w:left="708"/>
        <w:jc w:val="both"/>
        <w:rPr>
          <w:rFonts w:ascii="Arial" w:hAnsi="Arial" w:cs="Arial"/>
          <w:color w:val="000000"/>
        </w:rPr>
      </w:pPr>
    </w:p>
    <w:p w:rsidR="003356DA" w:rsidRDefault="003356DA" w:rsidP="003356DA">
      <w:pPr>
        <w:spacing w:after="0" w:line="240" w:lineRule="auto"/>
        <w:ind w:left="708"/>
        <w:jc w:val="both"/>
        <w:rPr>
          <w:rFonts w:ascii="Arial" w:hAnsi="Arial" w:cs="Arial"/>
          <w:color w:val="000000"/>
        </w:rPr>
      </w:pPr>
    </w:p>
    <w:p w:rsidR="003356DA" w:rsidRPr="003356DA" w:rsidRDefault="003356DA" w:rsidP="003356DA">
      <w:pPr>
        <w:spacing w:after="0" w:line="240" w:lineRule="auto"/>
        <w:ind w:left="708"/>
        <w:jc w:val="both"/>
        <w:rPr>
          <w:rFonts w:ascii="Arial" w:hAnsi="Arial" w:cs="Arial"/>
          <w:color w:val="000000"/>
        </w:rPr>
      </w:pPr>
    </w:p>
    <w:p w:rsidR="003356DA" w:rsidRPr="00AC252A" w:rsidRDefault="003356DA" w:rsidP="00D14F0F">
      <w:pPr>
        <w:spacing w:after="0" w:line="240" w:lineRule="auto"/>
        <w:jc w:val="both"/>
        <w:rPr>
          <w:rFonts w:ascii="Arial" w:hAnsi="Arial" w:cs="Arial"/>
          <w:b/>
          <w:color w:val="000000"/>
        </w:rPr>
      </w:pPr>
    </w:p>
    <w:p w:rsidR="006F04EB" w:rsidRDefault="006F04EB" w:rsidP="006F04EB">
      <w:pPr>
        <w:autoSpaceDE w:val="0"/>
        <w:autoSpaceDN w:val="0"/>
        <w:adjustRightInd w:val="0"/>
        <w:spacing w:after="0" w:line="240" w:lineRule="auto"/>
        <w:rPr>
          <w:rFonts w:ascii="Arial" w:hAnsi="Arial" w:cs="Arial"/>
          <w:b/>
          <w:bCs/>
          <w:color w:val="2F5497"/>
        </w:rPr>
      </w:pPr>
      <w:r w:rsidRPr="006F04EB">
        <w:rPr>
          <w:rFonts w:ascii="Arial" w:hAnsi="Arial" w:cs="Arial"/>
          <w:b/>
          <w:bCs/>
          <w:color w:val="2F5497"/>
        </w:rPr>
        <w:t>Proceso Inspección, Control y Vigilancia</w:t>
      </w:r>
    </w:p>
    <w:p w:rsidR="003356DA" w:rsidRDefault="003356DA" w:rsidP="006F04EB">
      <w:pPr>
        <w:autoSpaceDE w:val="0"/>
        <w:autoSpaceDN w:val="0"/>
        <w:adjustRightInd w:val="0"/>
        <w:spacing w:after="0" w:line="240" w:lineRule="auto"/>
        <w:rPr>
          <w:rFonts w:ascii="Arial" w:hAnsi="Arial" w:cs="Arial"/>
          <w:b/>
          <w:bCs/>
          <w:color w:val="2F5497"/>
        </w:rPr>
      </w:pPr>
    </w:p>
    <w:p w:rsidR="003356DA" w:rsidRDefault="003356DA" w:rsidP="006F04EB">
      <w:pPr>
        <w:autoSpaceDE w:val="0"/>
        <w:autoSpaceDN w:val="0"/>
        <w:adjustRightInd w:val="0"/>
        <w:spacing w:after="0" w:line="240" w:lineRule="auto"/>
        <w:rPr>
          <w:rFonts w:ascii="Arial" w:hAnsi="Arial" w:cs="Arial"/>
          <w:b/>
          <w:bCs/>
          <w:color w:val="2F5497"/>
        </w:rPr>
      </w:pPr>
    </w:p>
    <w:p w:rsidR="003356DA" w:rsidRPr="006F04EB" w:rsidRDefault="003356DA" w:rsidP="006F04EB">
      <w:pPr>
        <w:autoSpaceDE w:val="0"/>
        <w:autoSpaceDN w:val="0"/>
        <w:adjustRightInd w:val="0"/>
        <w:spacing w:after="0" w:line="240" w:lineRule="auto"/>
        <w:rPr>
          <w:rFonts w:ascii="Arial" w:hAnsi="Arial" w:cs="Arial"/>
          <w:b/>
          <w:bCs/>
          <w:color w:val="2F5497"/>
        </w:rPr>
      </w:pPr>
    </w:p>
    <w:p w:rsidR="006F04EB" w:rsidRDefault="00DB7B09" w:rsidP="00DB7B09">
      <w:pPr>
        <w:widowControl w:val="0"/>
        <w:spacing w:after="120" w:line="285" w:lineRule="auto"/>
        <w:jc w:val="center"/>
        <w:rPr>
          <w:rFonts w:ascii="Georgia" w:eastAsia="Times New Roman" w:hAnsi="Georgia" w:cs="Times New Roman"/>
          <w:color w:val="000000"/>
          <w:kern w:val="28"/>
          <w:sz w:val="20"/>
          <w:szCs w:val="20"/>
          <w:lang w:eastAsia="es-CO"/>
          <w14:cntxtAlts/>
        </w:rPr>
      </w:pPr>
      <w:r w:rsidRPr="00DB7B09">
        <w:rPr>
          <w:noProof/>
          <w:lang w:eastAsia="es-CO"/>
        </w:rPr>
        <w:drawing>
          <wp:inline distT="0" distB="0" distL="0" distR="0">
            <wp:extent cx="2295525" cy="2143125"/>
            <wp:effectExtent l="0" t="0" r="9525"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5525" cy="2143125"/>
                    </a:xfrm>
                    <a:prstGeom prst="rect">
                      <a:avLst/>
                    </a:prstGeom>
                    <a:noFill/>
                    <a:ln>
                      <a:noFill/>
                    </a:ln>
                  </pic:spPr>
                </pic:pic>
              </a:graphicData>
            </a:graphic>
          </wp:inline>
        </w:drawing>
      </w:r>
    </w:p>
    <w:p w:rsidR="006F04EB" w:rsidRPr="006F04EB" w:rsidRDefault="006F04EB" w:rsidP="006F04EB">
      <w:pPr>
        <w:widowControl w:val="0"/>
        <w:spacing w:after="120" w:line="285" w:lineRule="auto"/>
        <w:jc w:val="center"/>
        <w:rPr>
          <w:rFonts w:ascii="Georgia" w:eastAsia="Times New Roman" w:hAnsi="Georgia" w:cs="Times New Roman"/>
          <w:color w:val="000000"/>
          <w:kern w:val="28"/>
          <w:sz w:val="20"/>
          <w:szCs w:val="20"/>
          <w:lang w:eastAsia="es-CO"/>
          <w14:cntxtAlts/>
        </w:rPr>
      </w:pPr>
    </w:p>
    <w:p w:rsidR="00DB7B09" w:rsidRPr="00DB7B09" w:rsidRDefault="00DB7B09" w:rsidP="00DB7B09">
      <w:pPr>
        <w:pStyle w:val="Prrafodelista"/>
        <w:jc w:val="both"/>
        <w:rPr>
          <w:rFonts w:ascii="Arial" w:hAnsi="Arial" w:cs="Arial"/>
          <w:color w:val="000000"/>
        </w:rPr>
      </w:pPr>
      <w:r w:rsidRPr="00DB7B09">
        <w:rPr>
          <w:rFonts w:ascii="Arial" w:hAnsi="Arial" w:cs="Arial"/>
          <w:color w:val="000000"/>
        </w:rPr>
        <w:t>Durante el III trimestre del año 2019 se adelantaron las siguientes acciones de inspección, control y vigilancia:</w:t>
      </w:r>
    </w:p>
    <w:p w:rsidR="00DB7B09" w:rsidRPr="00DB7B09" w:rsidRDefault="00DB7B09" w:rsidP="00DB7B09">
      <w:pPr>
        <w:pStyle w:val="Prrafodelista"/>
        <w:jc w:val="both"/>
        <w:rPr>
          <w:rFonts w:ascii="Arial" w:hAnsi="Arial" w:cs="Arial"/>
          <w:color w:val="000000"/>
        </w:rPr>
      </w:pPr>
    </w:p>
    <w:p w:rsidR="00DB7B09" w:rsidRPr="00DB7B09" w:rsidRDefault="00DB7B09" w:rsidP="00DB7B09">
      <w:pPr>
        <w:pStyle w:val="Prrafodelista"/>
        <w:numPr>
          <w:ilvl w:val="0"/>
          <w:numId w:val="27"/>
        </w:numPr>
        <w:jc w:val="both"/>
        <w:rPr>
          <w:rFonts w:ascii="Arial" w:hAnsi="Arial" w:cs="Arial"/>
          <w:color w:val="000000"/>
        </w:rPr>
      </w:pPr>
      <w:r w:rsidRPr="00DB7B09">
        <w:rPr>
          <w:rFonts w:ascii="Arial" w:hAnsi="Arial" w:cs="Arial"/>
          <w:color w:val="000000"/>
        </w:rPr>
        <w:t>Generación de propuesta preliminar piloto del esquema de inspección, control y vigilancia (1 acción: septiembre).</w:t>
      </w:r>
    </w:p>
    <w:p w:rsidR="00DB7B09" w:rsidRPr="00DB7B09" w:rsidRDefault="00DB7B09" w:rsidP="00DB7B09">
      <w:pPr>
        <w:pStyle w:val="Prrafodelista"/>
        <w:numPr>
          <w:ilvl w:val="0"/>
          <w:numId w:val="27"/>
        </w:numPr>
        <w:jc w:val="both"/>
        <w:rPr>
          <w:rFonts w:ascii="Arial" w:hAnsi="Arial" w:cs="Arial"/>
          <w:color w:val="000000"/>
        </w:rPr>
      </w:pPr>
      <w:r w:rsidRPr="00DB7B09">
        <w:rPr>
          <w:rFonts w:ascii="Arial" w:hAnsi="Arial" w:cs="Arial"/>
          <w:color w:val="000000"/>
        </w:rPr>
        <w:t>Expedición de cuatro resoluciones: una de decisión de investigación adelantada contra un centro de conciliación (resolución 819 de julio),  una donde se resuelve un recurso de reposición interpuesto contra la resolución 418 de 2019 (resolución 1013 de agosto) y dos resoluciones de revocatoria de la autorización de centros de conciliación (resoluciones 1086 y 1116 de septiembre) (4 acciones).</w:t>
      </w:r>
    </w:p>
    <w:p w:rsidR="00DB7B09" w:rsidRPr="00DB7B09" w:rsidRDefault="00DB7B09" w:rsidP="00DB7B09">
      <w:pPr>
        <w:pStyle w:val="Prrafodelista"/>
        <w:numPr>
          <w:ilvl w:val="0"/>
          <w:numId w:val="27"/>
        </w:numPr>
        <w:jc w:val="both"/>
        <w:rPr>
          <w:rFonts w:ascii="Arial" w:hAnsi="Arial" w:cs="Arial"/>
          <w:color w:val="000000"/>
        </w:rPr>
      </w:pPr>
      <w:r w:rsidRPr="00DB7B09">
        <w:rPr>
          <w:rFonts w:ascii="Arial" w:hAnsi="Arial" w:cs="Arial"/>
          <w:color w:val="000000"/>
        </w:rPr>
        <w:t>Realización de treinta y un (31) visitas a centros de conciliación y arbitraje: 11 en julio, 12 en agosto y 8 en septiembre de 2019 (31 acciones).</w:t>
      </w:r>
    </w:p>
    <w:p w:rsidR="00DB7B09" w:rsidRPr="00DB7B09" w:rsidRDefault="00DB7B09" w:rsidP="00DB7B09">
      <w:pPr>
        <w:pStyle w:val="Prrafodelista"/>
        <w:jc w:val="both"/>
        <w:rPr>
          <w:rFonts w:ascii="Arial" w:hAnsi="Arial" w:cs="Arial"/>
          <w:color w:val="000000"/>
        </w:rPr>
      </w:pPr>
    </w:p>
    <w:p w:rsidR="00DB7B09" w:rsidRPr="00DB7B09" w:rsidRDefault="00DB7B09" w:rsidP="00DB7B09">
      <w:pPr>
        <w:pStyle w:val="Prrafodelista"/>
        <w:numPr>
          <w:ilvl w:val="0"/>
          <w:numId w:val="27"/>
        </w:numPr>
        <w:jc w:val="both"/>
        <w:rPr>
          <w:rFonts w:ascii="Arial" w:hAnsi="Arial" w:cs="Arial"/>
          <w:color w:val="000000"/>
        </w:rPr>
      </w:pPr>
      <w:r w:rsidRPr="00DB7B09">
        <w:rPr>
          <w:rFonts w:ascii="Arial" w:hAnsi="Arial" w:cs="Arial"/>
          <w:color w:val="000000"/>
        </w:rPr>
        <w:t>4 visitas de inspección realizadas en el mes de junio de 2019 no se reportaron en el II trimestre debido a que no habían sido registradas en SICAAC, por esta razón se realiza el ajuste correspondiente en el periodo indicado (4 acciones).</w:t>
      </w:r>
    </w:p>
    <w:p w:rsidR="00DB7B09" w:rsidRPr="00DB7B09" w:rsidRDefault="00DB7B09" w:rsidP="00DB7B09">
      <w:pPr>
        <w:pStyle w:val="Prrafodelista"/>
        <w:jc w:val="both"/>
        <w:rPr>
          <w:rFonts w:ascii="Arial" w:hAnsi="Arial" w:cs="Arial"/>
          <w:color w:val="000000"/>
        </w:rPr>
      </w:pPr>
    </w:p>
    <w:p w:rsidR="00DB7B09" w:rsidRPr="00DB7B09" w:rsidRDefault="00DB7B09" w:rsidP="00DB7B09">
      <w:pPr>
        <w:pStyle w:val="Prrafodelista"/>
        <w:numPr>
          <w:ilvl w:val="0"/>
          <w:numId w:val="28"/>
        </w:numPr>
        <w:jc w:val="both"/>
        <w:rPr>
          <w:rFonts w:ascii="Arial" w:hAnsi="Arial" w:cs="Arial"/>
          <w:color w:val="000000"/>
        </w:rPr>
      </w:pPr>
      <w:r w:rsidRPr="00DB7B09">
        <w:rPr>
          <w:rFonts w:ascii="Arial" w:hAnsi="Arial" w:cs="Arial"/>
          <w:color w:val="000000"/>
        </w:rPr>
        <w:t>Acciones realizadas en el I trimestre: 13 acciones</w:t>
      </w:r>
    </w:p>
    <w:p w:rsidR="00DB7B09" w:rsidRPr="00DB7B09" w:rsidRDefault="00DB7B09" w:rsidP="00DB7B09">
      <w:pPr>
        <w:pStyle w:val="Prrafodelista"/>
        <w:numPr>
          <w:ilvl w:val="0"/>
          <w:numId w:val="28"/>
        </w:numPr>
        <w:jc w:val="both"/>
        <w:rPr>
          <w:rFonts w:ascii="Arial" w:hAnsi="Arial" w:cs="Arial"/>
          <w:color w:val="000000"/>
        </w:rPr>
      </w:pPr>
      <w:r w:rsidRPr="00DB7B09">
        <w:rPr>
          <w:rFonts w:ascii="Arial" w:hAnsi="Arial" w:cs="Arial"/>
          <w:color w:val="000000"/>
        </w:rPr>
        <w:t>Acciones realizadas en el II trimestre: 6 +4 = 10 acciones</w:t>
      </w:r>
    </w:p>
    <w:p w:rsidR="00DB7B09" w:rsidRPr="00DB7B09" w:rsidRDefault="00DB7B09" w:rsidP="00DB7B09">
      <w:pPr>
        <w:pStyle w:val="Prrafodelista"/>
        <w:numPr>
          <w:ilvl w:val="0"/>
          <w:numId w:val="28"/>
        </w:numPr>
        <w:jc w:val="both"/>
        <w:rPr>
          <w:rFonts w:ascii="Arial" w:hAnsi="Arial" w:cs="Arial"/>
          <w:color w:val="000000"/>
        </w:rPr>
      </w:pPr>
      <w:r w:rsidRPr="00DB7B09">
        <w:rPr>
          <w:rFonts w:ascii="Arial" w:hAnsi="Arial" w:cs="Arial"/>
          <w:color w:val="000000"/>
        </w:rPr>
        <w:t>Acciones realizadas en el III trimestre: 36 acciones.</w:t>
      </w:r>
    </w:p>
    <w:p w:rsidR="00DB7B09" w:rsidRPr="00DB7B09" w:rsidRDefault="00DB7B09" w:rsidP="00DB7B09">
      <w:pPr>
        <w:pStyle w:val="Prrafodelista"/>
        <w:numPr>
          <w:ilvl w:val="0"/>
          <w:numId w:val="28"/>
        </w:numPr>
        <w:jc w:val="both"/>
        <w:rPr>
          <w:rFonts w:ascii="Arial" w:hAnsi="Arial" w:cs="Arial"/>
          <w:color w:val="000000"/>
        </w:rPr>
      </w:pPr>
      <w:r w:rsidRPr="00DB7B09">
        <w:rPr>
          <w:rFonts w:ascii="Arial" w:hAnsi="Arial" w:cs="Arial"/>
          <w:color w:val="000000"/>
        </w:rPr>
        <w:t>Consolidado de acciones de inspección realizadas = 13+6 + 36 =59 acciones</w:t>
      </w:r>
    </w:p>
    <w:p w:rsidR="00DB7B09" w:rsidRPr="00DB7B09" w:rsidRDefault="00DB7B09" w:rsidP="00DB7B09">
      <w:pPr>
        <w:pStyle w:val="Prrafodelista"/>
        <w:jc w:val="both"/>
        <w:rPr>
          <w:rFonts w:ascii="Arial" w:hAnsi="Arial" w:cs="Arial"/>
          <w:color w:val="000000"/>
        </w:rPr>
      </w:pPr>
      <w:r w:rsidRPr="00DB7B09">
        <w:rPr>
          <w:rFonts w:ascii="Arial" w:hAnsi="Arial" w:cs="Arial"/>
          <w:color w:val="000000"/>
        </w:rPr>
        <w:t xml:space="preserve"> </w:t>
      </w:r>
    </w:p>
    <w:p w:rsidR="00DB7B09" w:rsidRPr="00DB7B09" w:rsidRDefault="00DB7B09" w:rsidP="00DB7B09">
      <w:pPr>
        <w:spacing w:after="0" w:line="240" w:lineRule="auto"/>
        <w:jc w:val="both"/>
        <w:rPr>
          <w:rFonts w:ascii="Arial" w:hAnsi="Arial" w:cs="Arial"/>
          <w:color w:val="000000"/>
        </w:rPr>
      </w:pPr>
      <w:r w:rsidRPr="00DB7B09">
        <w:rPr>
          <w:rFonts w:ascii="Arial" w:hAnsi="Arial" w:cs="Arial"/>
          <w:color w:val="000000"/>
        </w:rPr>
        <w:lastRenderedPageBreak/>
        <w:t>La Dirección de Métodos Alternativos de Solución de Conflictos realizó a 31 de enero de 2019 inspección virtual a través del SICAAC a cuatrocientos (400) Centros de Conciliación y/o Arbitraje que a 2018 estaban activos, cumpliendo así el 100% de la meta establecida para la vigencia 2019.</w:t>
      </w:r>
    </w:p>
    <w:p w:rsidR="00DB7B09" w:rsidRPr="00DB7B09" w:rsidRDefault="00DB7B09" w:rsidP="00DB7B09">
      <w:pPr>
        <w:spacing w:after="0" w:line="240" w:lineRule="auto"/>
        <w:jc w:val="both"/>
        <w:rPr>
          <w:rFonts w:ascii="Arial" w:hAnsi="Arial" w:cs="Arial"/>
          <w:color w:val="000000"/>
        </w:rPr>
      </w:pPr>
    </w:p>
    <w:p w:rsidR="00D14F0F" w:rsidRDefault="00DB7B09" w:rsidP="00DB7B09">
      <w:pPr>
        <w:spacing w:after="0" w:line="240" w:lineRule="auto"/>
        <w:jc w:val="both"/>
        <w:rPr>
          <w:rFonts w:ascii="Arial" w:hAnsi="Arial" w:cs="Arial"/>
          <w:color w:val="000000"/>
        </w:rPr>
      </w:pPr>
      <w:r w:rsidRPr="00DB7B09">
        <w:rPr>
          <w:rFonts w:ascii="Arial" w:hAnsi="Arial" w:cs="Arial"/>
          <w:color w:val="000000"/>
        </w:rPr>
        <w:t>El resultado de la Inspección virtual realizada permitió establecer el reporte del estado actual de los 400 Centros, donde se evidenció que 47 incumplieron con los registros requeridos, para lo cual se adelantarán las acciones pertinentes.</w:t>
      </w: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B7B09" w:rsidP="00D14F0F">
      <w:pPr>
        <w:spacing w:after="0" w:line="240" w:lineRule="auto"/>
        <w:jc w:val="both"/>
        <w:rPr>
          <w:rFonts w:ascii="Arial" w:hAnsi="Arial" w:cs="Arial"/>
          <w:color w:val="000000"/>
        </w:rPr>
      </w:pPr>
      <w:r w:rsidRPr="00DB7B09">
        <w:rPr>
          <w:rFonts w:ascii="Arial" w:hAnsi="Arial" w:cs="Arial"/>
          <w:color w:val="000000"/>
        </w:rPr>
        <w:t>Durante el 3er trimestre del año, el porcentaje de solicitudes gestionadas a través de expedición de CCITE, de autorizaciones extraordinarias, cancelaciones, autos de archivo y solicitudes en trámite, tanto para control único como de los asociados a los agentes de la cadena, fue del 62,9%, lo cual respecto a la meta del indicador fijado para ese periodo corresponde al 69,9%, lo que se enmarca dentro de un rango por fuera de lo esperado, esto se explica debido a un incremento importante en el número de solicitudes recibidas o en trámite durante el trimestre, ya que pasó de 4342 en el trimestre inmediatamente anterior a 5025 en el trimestre objeto del análisis. Esto a pesar de haberse visto incrementada la gestión en el número de solicitudes con respecto al último periodo evaluado. Esta situación se puede presentar, por un alto número de solicitudes nuevas radicadas, o por un alto volumen de solicitudes pendientes de respuesta a requerimientos o pendientes de visita y consulta de antecedentes, lo que puede ocasionar que una misma solicitud se mantenga en trámite durante varios meses consecutivos.</w:t>
      </w:r>
    </w:p>
    <w:p w:rsidR="00D14F0F" w:rsidRDefault="00D14F0F" w:rsidP="00D14F0F">
      <w:pPr>
        <w:spacing w:after="0" w:line="240" w:lineRule="auto"/>
        <w:jc w:val="both"/>
        <w:rPr>
          <w:rFonts w:ascii="Arial" w:hAnsi="Arial" w:cs="Arial"/>
          <w:color w:val="000000"/>
        </w:rPr>
      </w:pPr>
    </w:p>
    <w:p w:rsidR="00DB7B09" w:rsidRDefault="00DB7B09" w:rsidP="00D14F0F">
      <w:pPr>
        <w:spacing w:after="0" w:line="240" w:lineRule="auto"/>
        <w:jc w:val="both"/>
        <w:rPr>
          <w:rFonts w:ascii="Arial" w:hAnsi="Arial" w:cs="Arial"/>
          <w:color w:val="000000"/>
        </w:rPr>
      </w:pPr>
      <w:r w:rsidRPr="00DB7B09">
        <w:rPr>
          <w:rFonts w:ascii="Arial" w:hAnsi="Arial" w:cs="Arial"/>
          <w:color w:val="000000"/>
        </w:rPr>
        <w:t>Durante el 3er trimestre del año 2019, el porcentaje de cumplimiento en el número de licencias de importación tramitadas en un tiempo igual o menor a tres (3) días, fue del 99,9%, cifra superior a la meta establecida del 90%, respecto a la cual equivale a un 111%, lo cual está enmarcado dentro de un rango porcentual excelente.</w:t>
      </w:r>
    </w:p>
    <w:p w:rsidR="003356DA" w:rsidRDefault="003356DA" w:rsidP="003356DA">
      <w:pPr>
        <w:spacing w:after="0" w:line="240" w:lineRule="auto"/>
        <w:jc w:val="both"/>
        <w:rPr>
          <w:rFonts w:ascii="Arial" w:hAnsi="Arial" w:cs="Arial"/>
          <w:color w:val="000000"/>
        </w:rPr>
      </w:pPr>
      <w:r w:rsidRPr="003356DA">
        <w:rPr>
          <w:rFonts w:ascii="Arial" w:hAnsi="Arial" w:cs="Arial"/>
          <w:color w:val="000000"/>
        </w:rPr>
        <w:t xml:space="preserve">De acuerdo a lo registrado en el Sistema de Información SICAAC, las resoluciones y EPX, con corte al mes de diciembre de 2019 se contabilizaron 38 entradas de solicitudes y 36 salidas de solicitudes; 2 se encuentran en trámite o en gestión por parte de los funcionarios asignados. </w:t>
      </w:r>
    </w:p>
    <w:p w:rsidR="003356DA" w:rsidRDefault="003356DA" w:rsidP="003356DA">
      <w:pPr>
        <w:spacing w:after="0" w:line="240" w:lineRule="auto"/>
        <w:jc w:val="both"/>
        <w:rPr>
          <w:rFonts w:ascii="Arial" w:hAnsi="Arial" w:cs="Arial"/>
          <w:color w:val="000000"/>
        </w:rPr>
      </w:pPr>
    </w:p>
    <w:p w:rsidR="003356DA" w:rsidRPr="003356DA" w:rsidRDefault="003356DA" w:rsidP="003356DA">
      <w:pPr>
        <w:spacing w:after="0" w:line="240" w:lineRule="auto"/>
        <w:jc w:val="both"/>
        <w:rPr>
          <w:rFonts w:ascii="Arial" w:hAnsi="Arial" w:cs="Arial"/>
          <w:color w:val="000000"/>
        </w:rPr>
      </w:pPr>
      <w:r w:rsidRPr="003356DA">
        <w:rPr>
          <w:rFonts w:ascii="Arial" w:hAnsi="Arial" w:cs="Arial"/>
          <w:color w:val="000000"/>
        </w:rPr>
        <w:t xml:space="preserve">De acuerdo a lo registrado en el Sistema de Información SICAAC, las resoluciones y EPX, con corte al mes de diciembre de 2019 se contabilizaron 21 entradas y 20 salidas de solicitudes; 1 solicitud se encuentra en gestión o trámite por parte de los </w:t>
      </w:r>
      <w:r>
        <w:rPr>
          <w:rFonts w:ascii="Arial" w:hAnsi="Arial" w:cs="Arial"/>
          <w:color w:val="000000"/>
        </w:rPr>
        <w:t>funcionarios a</w:t>
      </w:r>
      <w:r w:rsidRPr="003356DA">
        <w:rPr>
          <w:rFonts w:ascii="Arial" w:hAnsi="Arial" w:cs="Arial"/>
          <w:color w:val="000000"/>
        </w:rPr>
        <w:t>signados.</w:t>
      </w:r>
    </w:p>
    <w:p w:rsidR="003356DA" w:rsidRPr="003356DA" w:rsidRDefault="003356DA" w:rsidP="003356DA">
      <w:pPr>
        <w:spacing w:after="0" w:line="240" w:lineRule="auto"/>
        <w:jc w:val="both"/>
        <w:rPr>
          <w:rFonts w:ascii="Arial" w:hAnsi="Arial" w:cs="Arial"/>
          <w:color w:val="000000"/>
        </w:rPr>
      </w:pPr>
    </w:p>
    <w:p w:rsidR="003356DA" w:rsidRPr="003356DA" w:rsidRDefault="003356DA" w:rsidP="003356DA">
      <w:pPr>
        <w:spacing w:after="0" w:line="240" w:lineRule="auto"/>
        <w:jc w:val="both"/>
        <w:rPr>
          <w:rFonts w:ascii="Arial" w:hAnsi="Arial" w:cs="Arial"/>
          <w:color w:val="000000"/>
        </w:rPr>
      </w:pPr>
      <w:r w:rsidRPr="003356DA">
        <w:rPr>
          <w:rFonts w:ascii="Arial" w:hAnsi="Arial" w:cs="Arial"/>
          <w:color w:val="000000"/>
        </w:rPr>
        <w:t>En el año 2019,  en total se recibieron y atendieron 9 solicitudes de este trámite, de las cuales atendió 8 y 1 se encuentra en gestión. El resultado del trámite fue el otorgamiento de aval a  5 entidades para impartir formación en Conciliación Extrajudicial en Derecho (Res. No. 479, 513, 1007, 1012, 1195). Asimismo, se recibieron y atendieron  9 solicitudes de este trámite, cuyo resultado fue el otorgamiento de aval a 6 entidades para impartir formación en Insolvencia de la Persona Natural no Comerciante (Res. No. 724, 818, 1025, 1026, 1369, 1663).</w:t>
      </w:r>
    </w:p>
    <w:p w:rsidR="003356DA" w:rsidRPr="003356DA" w:rsidRDefault="003356DA" w:rsidP="003356DA">
      <w:pPr>
        <w:spacing w:after="0" w:line="240" w:lineRule="auto"/>
        <w:jc w:val="both"/>
        <w:rPr>
          <w:rFonts w:ascii="Arial" w:hAnsi="Arial" w:cs="Arial"/>
          <w:color w:val="000000"/>
        </w:rPr>
      </w:pPr>
    </w:p>
    <w:p w:rsidR="003356DA" w:rsidRDefault="003356DA" w:rsidP="003356DA">
      <w:pPr>
        <w:spacing w:after="0" w:line="240" w:lineRule="auto"/>
        <w:jc w:val="both"/>
        <w:rPr>
          <w:rFonts w:ascii="Arial" w:hAnsi="Arial" w:cs="Arial"/>
          <w:color w:val="000000"/>
        </w:rPr>
      </w:pPr>
      <w:r>
        <w:rPr>
          <w:rFonts w:ascii="Arial" w:hAnsi="Arial" w:cs="Arial"/>
          <w:color w:val="000000"/>
        </w:rPr>
        <w:t xml:space="preserve">Nota: </w:t>
      </w:r>
      <w:r w:rsidRPr="003356DA">
        <w:rPr>
          <w:rFonts w:ascii="Arial" w:hAnsi="Arial" w:cs="Arial"/>
          <w:color w:val="000000"/>
        </w:rPr>
        <w:t>Los datos registrados mes a mes corresponde a  las atenciones brindadas a cada solicitud  entendidas como: entradas, salidas con observaciones, revisión, requerimientos, resoluciones, comunicaciones, archivo).</w:t>
      </w:r>
    </w:p>
    <w:p w:rsidR="003356DA" w:rsidRPr="003356DA" w:rsidRDefault="003356DA" w:rsidP="003356DA">
      <w:pPr>
        <w:spacing w:after="0" w:line="240" w:lineRule="auto"/>
        <w:jc w:val="both"/>
        <w:rPr>
          <w:rFonts w:ascii="Arial" w:hAnsi="Arial" w:cs="Arial"/>
          <w:color w:val="000000"/>
        </w:rPr>
      </w:pPr>
    </w:p>
    <w:p w:rsidR="003356DA" w:rsidRPr="003356DA" w:rsidRDefault="003356DA" w:rsidP="003356DA">
      <w:pPr>
        <w:spacing w:after="0" w:line="240" w:lineRule="auto"/>
        <w:jc w:val="both"/>
        <w:rPr>
          <w:rFonts w:ascii="Arial" w:hAnsi="Arial" w:cs="Arial"/>
          <w:color w:val="000000"/>
        </w:rPr>
      </w:pPr>
      <w:r w:rsidRPr="003356DA">
        <w:rPr>
          <w:rFonts w:ascii="Arial" w:hAnsi="Arial" w:cs="Arial"/>
          <w:color w:val="000000"/>
        </w:rPr>
        <w:t>En el año 2019 en total se recibieron 28 solicitudes oficiales de solicitudes de autorización para la creación de Centros de Conciliación y/o Arbitraje., de las cuales atendieron 26 y 2 se encuentran en gestión. El resultado del trámite fue la autorización de la creación de 20 Centros de Conciliación, Arbitraje y/o Amigable Composición (Res. No. 315, 316, 508, 735, 799, 964, 1004, 1023, 1058, 1075, 1076, 1180, 1181, 1350, 1456, 1585, 1668, 1669, 1782, 1822).</w:t>
      </w:r>
    </w:p>
    <w:p w:rsidR="003356DA" w:rsidRPr="003356DA" w:rsidRDefault="003356DA" w:rsidP="003356DA">
      <w:pPr>
        <w:spacing w:after="0" w:line="240" w:lineRule="auto"/>
        <w:jc w:val="both"/>
        <w:rPr>
          <w:rFonts w:ascii="Arial" w:hAnsi="Arial" w:cs="Arial"/>
          <w:color w:val="000000"/>
        </w:rPr>
      </w:pPr>
    </w:p>
    <w:p w:rsidR="003356DA" w:rsidRPr="003356DA" w:rsidRDefault="003356DA" w:rsidP="003356DA">
      <w:pPr>
        <w:spacing w:after="0" w:line="240" w:lineRule="auto"/>
        <w:jc w:val="both"/>
        <w:rPr>
          <w:rFonts w:ascii="Arial" w:hAnsi="Arial" w:cs="Arial"/>
          <w:color w:val="000000"/>
        </w:rPr>
      </w:pPr>
      <w:r w:rsidRPr="003356DA">
        <w:rPr>
          <w:rFonts w:ascii="Arial" w:hAnsi="Arial" w:cs="Arial"/>
          <w:color w:val="000000"/>
        </w:rPr>
        <w:lastRenderedPageBreak/>
        <w:t>Ajustes: Se corrigió la información reportada  en la variable 2 del mes de septiembre de 2019  debido a que no se  generaron 3 entradas de solicitudes sino 2, en razón a  su reasignación.</w:t>
      </w:r>
    </w:p>
    <w:p w:rsidR="003356DA" w:rsidRDefault="003356DA" w:rsidP="003356DA">
      <w:pPr>
        <w:spacing w:after="0" w:line="240" w:lineRule="auto"/>
        <w:jc w:val="both"/>
        <w:rPr>
          <w:rFonts w:ascii="Arial" w:hAnsi="Arial" w:cs="Arial"/>
          <w:color w:val="000000"/>
        </w:rPr>
      </w:pPr>
    </w:p>
    <w:p w:rsidR="00D14F0F" w:rsidRDefault="003356DA" w:rsidP="003356DA">
      <w:pPr>
        <w:spacing w:after="0" w:line="240" w:lineRule="auto"/>
        <w:jc w:val="both"/>
        <w:rPr>
          <w:rFonts w:ascii="Arial" w:hAnsi="Arial" w:cs="Arial"/>
          <w:color w:val="000000"/>
        </w:rPr>
      </w:pPr>
      <w:r>
        <w:rPr>
          <w:rFonts w:ascii="Arial" w:hAnsi="Arial" w:cs="Arial"/>
          <w:color w:val="000000"/>
        </w:rPr>
        <w:t xml:space="preserve">Nota: </w:t>
      </w:r>
      <w:r w:rsidRPr="003356DA">
        <w:rPr>
          <w:rFonts w:ascii="Arial" w:hAnsi="Arial" w:cs="Arial"/>
          <w:color w:val="000000"/>
        </w:rPr>
        <w:t>Los datos registrados mes a mes corresponde a  las atenciones brindadas a cada solicitud  entendidas como: entradas, salidas con observaciones, revisión, requerimientos, resoluciones, comunicaciones, archivo).</w:t>
      </w:r>
    </w:p>
    <w:p w:rsidR="0082464B" w:rsidRDefault="0082464B" w:rsidP="003356DA">
      <w:pPr>
        <w:spacing w:after="0" w:line="240" w:lineRule="auto"/>
        <w:jc w:val="both"/>
        <w:rPr>
          <w:rFonts w:ascii="Arial" w:hAnsi="Arial" w:cs="Arial"/>
          <w:color w:val="000000"/>
        </w:rPr>
      </w:pPr>
    </w:p>
    <w:p w:rsidR="0082464B" w:rsidRDefault="0082464B" w:rsidP="003356DA">
      <w:pPr>
        <w:spacing w:after="0" w:line="240" w:lineRule="auto"/>
        <w:jc w:val="both"/>
        <w:rPr>
          <w:rFonts w:ascii="Arial" w:hAnsi="Arial" w:cs="Arial"/>
          <w:color w:val="000000"/>
        </w:rPr>
      </w:pPr>
      <w:r w:rsidRPr="0082464B">
        <w:rPr>
          <w:rFonts w:ascii="Arial" w:hAnsi="Arial" w:cs="Arial"/>
          <w:color w:val="000000"/>
        </w:rPr>
        <w:t>Durante el cuarto trimestre del año, el porcentaje de solicitudes gestionadas a través de expedición de Certificados de carencia, de autorizaciones extraordinarias, cancelaciones, autos de archivo y solicitudes en trámite, tanto para control único como de los asociados a los agentes de la cadena de distribución de combustibles líquidos derivados del petróleo, fue del 71,4%, lo cual respecto a la meta del indicador fijado para ese periodo corresponde al 79,3%, que se enmarca dentro de un rango porcentual bueno. Esto representa un incremento respecto de los resultados obtenidos del indicador durante el trimestre anterior, y se posiciona como el resultado más alto del año, el cual finaliza con un porcentaje anual acumulado del 75,6% respecto a la meta fijada del 90%, lo que se cataloga en el rango porcentual como bueno.</w:t>
      </w:r>
    </w:p>
    <w:p w:rsidR="0082464B" w:rsidRDefault="0082464B" w:rsidP="003356DA">
      <w:pPr>
        <w:spacing w:after="0" w:line="240" w:lineRule="auto"/>
        <w:jc w:val="both"/>
        <w:rPr>
          <w:rFonts w:ascii="Arial" w:hAnsi="Arial" w:cs="Arial"/>
          <w:color w:val="000000"/>
        </w:rPr>
      </w:pPr>
    </w:p>
    <w:p w:rsidR="0082464B" w:rsidRDefault="0082464B" w:rsidP="003356DA">
      <w:pPr>
        <w:spacing w:after="0" w:line="240" w:lineRule="auto"/>
        <w:jc w:val="both"/>
        <w:rPr>
          <w:rFonts w:ascii="Arial" w:hAnsi="Arial" w:cs="Arial"/>
          <w:color w:val="000000"/>
        </w:rPr>
      </w:pPr>
      <w:r w:rsidRPr="0082464B">
        <w:rPr>
          <w:rFonts w:ascii="Arial" w:hAnsi="Arial" w:cs="Arial"/>
          <w:color w:val="000000"/>
        </w:rPr>
        <w:t>Durante el 4to trimestre del año 2019, el porcentaje de cumplimiento en el número de licencias de importación tramitadas en un tiempo igual o menor a tres (3) días, fue del 99,9%, cifra superior a la meta establecida del 90%, respecto a la cual equivale a un 111%, lo cual está enmarcado dentro de un rango porcentual excelente. El resultado anual acumulado del indicador fue del 96,5%, cifra que está por encima de la meta establecida del 90%, es decir el equivalente al 107,2% respecto a la misma.</w:t>
      </w:r>
    </w:p>
    <w:p w:rsidR="0082464B" w:rsidRDefault="0082464B" w:rsidP="003356DA">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800542" w:rsidRDefault="00800542" w:rsidP="00D14F0F">
      <w:pPr>
        <w:spacing w:after="0" w:line="240" w:lineRule="auto"/>
        <w:jc w:val="both"/>
        <w:rPr>
          <w:rFonts w:ascii="Arial" w:hAnsi="Arial" w:cs="Arial"/>
          <w:color w:val="000000"/>
        </w:rPr>
      </w:pPr>
    </w:p>
    <w:p w:rsidR="00800542" w:rsidRDefault="00800542" w:rsidP="00D14F0F">
      <w:pPr>
        <w:spacing w:after="0" w:line="240" w:lineRule="auto"/>
        <w:jc w:val="both"/>
        <w:rPr>
          <w:rFonts w:ascii="Arial" w:hAnsi="Arial" w:cs="Arial"/>
          <w:color w:val="000000"/>
        </w:rPr>
      </w:pPr>
    </w:p>
    <w:p w:rsidR="00800542" w:rsidRPr="00D14F0F" w:rsidRDefault="00800542" w:rsidP="00D14F0F">
      <w:pPr>
        <w:spacing w:after="0" w:line="240" w:lineRule="auto"/>
        <w:jc w:val="both"/>
        <w:rPr>
          <w:rFonts w:ascii="Arial" w:hAnsi="Arial" w:cs="Arial"/>
          <w:color w:val="000000"/>
        </w:rPr>
      </w:pPr>
    </w:p>
    <w:p w:rsidR="00D14F0F" w:rsidRPr="00D14F0F" w:rsidRDefault="00D14F0F" w:rsidP="00D14F0F">
      <w:pPr>
        <w:pStyle w:val="Prrafodelista"/>
        <w:rPr>
          <w:rFonts w:ascii="Arial" w:hAnsi="Arial" w:cs="Arial"/>
          <w:color w:val="000000"/>
        </w:rPr>
      </w:pPr>
      <w:r>
        <w:rPr>
          <w:noProof/>
          <w:color w:val="000000" w:themeColor="text1"/>
          <w:sz w:val="96"/>
          <w:szCs w:val="96"/>
          <w:lang w:eastAsia="es-CO"/>
        </w:rPr>
        <mc:AlternateContent>
          <mc:Choice Requires="wps">
            <w:drawing>
              <wp:anchor distT="0" distB="0" distL="114300" distR="114300" simplePos="0" relativeHeight="251701248" behindDoc="0" locked="0" layoutInCell="1" allowOverlap="1" wp14:anchorId="21A30482" wp14:editId="05F0C493">
                <wp:simplePos x="0" y="0"/>
                <wp:positionH relativeFrom="margin">
                  <wp:posOffset>571500</wp:posOffset>
                </wp:positionH>
                <wp:positionV relativeFrom="paragraph">
                  <wp:posOffset>102870</wp:posOffset>
                </wp:positionV>
                <wp:extent cx="5010150" cy="333375"/>
                <wp:effectExtent l="76200" t="95250" r="95250" b="142875"/>
                <wp:wrapNone/>
                <wp:docPr id="13" name="Proceso 13"/>
                <wp:cNvGraphicFramePr/>
                <a:graphic xmlns:a="http://schemas.openxmlformats.org/drawingml/2006/main">
                  <a:graphicData uri="http://schemas.microsoft.com/office/word/2010/wordprocessingShape">
                    <wps:wsp>
                      <wps:cNvSpPr/>
                      <wps:spPr>
                        <a:xfrm>
                          <a:off x="0" y="0"/>
                          <a:ext cx="5010150" cy="333375"/>
                        </a:xfrm>
                        <a:prstGeom prst="flowChartProcess">
                          <a:avLst/>
                        </a:prstGeom>
                        <a:ln/>
                        <a:scene3d>
                          <a:camera prst="orthographicFront"/>
                          <a:lightRig rig="threePt" dir="t"/>
                        </a:scene3d>
                        <a:sp3d>
                          <a:bevelT prst="angle"/>
                        </a:sp3d>
                      </wps:spPr>
                      <wps:style>
                        <a:lnRef idx="0">
                          <a:schemeClr val="accent6"/>
                        </a:lnRef>
                        <a:fillRef idx="3">
                          <a:schemeClr val="accent6"/>
                        </a:fillRef>
                        <a:effectRef idx="3">
                          <a:schemeClr val="accent6"/>
                        </a:effectRef>
                        <a:fontRef idx="minor">
                          <a:schemeClr val="lt1"/>
                        </a:fontRef>
                      </wps:style>
                      <wps:txbx>
                        <w:txbxContent>
                          <w:p w:rsidR="0058407F" w:rsidRPr="00AC6204" w:rsidRDefault="0058407F" w:rsidP="00D14F0F">
                            <w:pPr>
                              <w:shd w:val="clear" w:color="auto" w:fill="92D050"/>
                              <w:jc w:val="center"/>
                              <w:rPr>
                                <w:b/>
                                <w:color w:val="FFFFFF" w:themeColor="background1"/>
                                <w:sz w:val="32"/>
                                <w:szCs w:val="24"/>
                              </w:rPr>
                            </w:pPr>
                            <w:r w:rsidRPr="00AC6204">
                              <w:rPr>
                                <w:b/>
                                <w:color w:val="FFFFFF" w:themeColor="background1"/>
                                <w:sz w:val="32"/>
                                <w:szCs w:val="24"/>
                              </w:rPr>
                              <w:t>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A30482" id="Proceso 13" o:spid="_x0000_s1040" type="#_x0000_t109" style="position:absolute;left:0;text-align:left;margin-left:45pt;margin-top:8.1pt;width:394.5pt;height:26.25pt;z-index:25170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" fillcolor="#77b64e [3033]" stroked="f">
                <v:fill color2="#6eaa46 [3177]" rotate="t" colors="0 #81b861;.5 #6fb242;1 #61a235" focus="100%" type="gradient">
                  <o:fill v:ext="view" type="gradientUnscaled"/>
                </v:fill>
                <v:shadow on="t" color="black" opacity="41287f" offset="0,1.5pt"/>
                <v:textbox>
                  <w:txbxContent>
                    <w:p w:rsidR="0058407F" w:rsidRPr="00AC6204" w:rsidRDefault="0058407F" w:rsidP="00D14F0F">
                      <w:pPr>
                        <w:shd w:val="clear" w:color="auto" w:fill="92D050"/>
                        <w:jc w:val="center"/>
                        <w:rPr>
                          <w:b/>
                          <w:color w:val="FFFFFF" w:themeColor="background1"/>
                          <w:sz w:val="32"/>
                          <w:szCs w:val="24"/>
                        </w:rPr>
                      </w:pPr>
                      <w:r w:rsidRPr="00AC6204">
                        <w:rPr>
                          <w:b/>
                          <w:color w:val="FFFFFF" w:themeColor="background1"/>
                          <w:sz w:val="32"/>
                          <w:szCs w:val="24"/>
                        </w:rPr>
                        <w:t>APOYO</w:t>
                      </w:r>
                    </w:p>
                  </w:txbxContent>
                </v:textbox>
                <w10:wrap anchorx="margin"/>
              </v:shape>
            </w:pict>
          </mc:Fallback>
        </mc:AlternateContent>
      </w:r>
    </w:p>
    <w:p w:rsidR="00D14F0F" w:rsidRDefault="00D14F0F" w:rsidP="00D14F0F">
      <w:pPr>
        <w:spacing w:after="0" w:line="240" w:lineRule="auto"/>
        <w:jc w:val="both"/>
        <w:rPr>
          <w:noProof/>
          <w:lang w:eastAsia="es-CO"/>
        </w:rPr>
      </w:pPr>
    </w:p>
    <w:p w:rsidR="00D14F0F" w:rsidRDefault="00D14F0F" w:rsidP="00D14F0F">
      <w:pPr>
        <w:spacing w:after="0" w:line="240" w:lineRule="auto"/>
        <w:jc w:val="both"/>
        <w:rPr>
          <w:noProof/>
          <w:lang w:eastAsia="es-CO"/>
        </w:rPr>
      </w:pPr>
    </w:p>
    <w:p w:rsidR="00D14F0F" w:rsidRDefault="00D14F0F" w:rsidP="0082464B">
      <w:pPr>
        <w:spacing w:after="0" w:line="240" w:lineRule="auto"/>
        <w:jc w:val="center"/>
        <w:rPr>
          <w:noProof/>
          <w:lang w:eastAsia="es-CO"/>
        </w:rPr>
      </w:pPr>
    </w:p>
    <w:p w:rsidR="00D14F0F" w:rsidRDefault="00800542" w:rsidP="00D14F0F">
      <w:pPr>
        <w:spacing w:after="0" w:line="240" w:lineRule="auto"/>
        <w:jc w:val="center"/>
        <w:rPr>
          <w:rFonts w:ascii="Arial" w:hAnsi="Arial" w:cs="Arial"/>
          <w:color w:val="000000"/>
        </w:rPr>
      </w:pPr>
      <w:r>
        <w:rPr>
          <w:noProof/>
          <w:lang w:eastAsia="es-CO"/>
        </w:rPr>
        <w:drawing>
          <wp:inline distT="0" distB="0" distL="0" distR="0" wp14:anchorId="50AC64E9" wp14:editId="64DE4FD6">
            <wp:extent cx="4067175" cy="164572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0581" cy="1651144"/>
                    </a:xfrm>
                    <a:prstGeom prst="rect">
                      <a:avLst/>
                    </a:prstGeom>
                  </pic:spPr>
                </pic:pic>
              </a:graphicData>
            </a:graphic>
          </wp:inline>
        </w:drawing>
      </w:r>
    </w:p>
    <w:p w:rsidR="00D14F0F" w:rsidRDefault="00D14F0F" w:rsidP="00D14F0F">
      <w:pPr>
        <w:spacing w:after="0" w:line="240" w:lineRule="auto"/>
        <w:jc w:val="both"/>
        <w:rPr>
          <w:rFonts w:ascii="Arial" w:hAnsi="Arial" w:cs="Arial"/>
          <w:color w:val="000000"/>
        </w:rPr>
      </w:pPr>
    </w:p>
    <w:p w:rsidR="00800542" w:rsidRDefault="00800542" w:rsidP="00D14F0F">
      <w:pPr>
        <w:spacing w:after="0" w:line="240" w:lineRule="auto"/>
        <w:jc w:val="both"/>
        <w:rPr>
          <w:rFonts w:ascii="Arial" w:hAnsi="Arial" w:cs="Arial"/>
          <w:color w:val="000000"/>
        </w:rPr>
      </w:pPr>
    </w:p>
    <w:p w:rsidR="00800542" w:rsidRDefault="00800542" w:rsidP="00D14F0F">
      <w:pPr>
        <w:spacing w:after="0" w:line="240" w:lineRule="auto"/>
        <w:jc w:val="both"/>
        <w:rPr>
          <w:rFonts w:ascii="Arial" w:hAnsi="Arial" w:cs="Arial"/>
          <w:color w:val="000000"/>
        </w:rPr>
      </w:pPr>
    </w:p>
    <w:p w:rsidR="00800542" w:rsidRDefault="00800542" w:rsidP="00D14F0F">
      <w:pPr>
        <w:spacing w:after="0" w:line="240" w:lineRule="auto"/>
        <w:jc w:val="both"/>
        <w:rPr>
          <w:rFonts w:ascii="Arial" w:hAnsi="Arial" w:cs="Arial"/>
          <w:color w:val="000000"/>
        </w:rPr>
      </w:pPr>
    </w:p>
    <w:p w:rsidR="00800542" w:rsidRDefault="00800542" w:rsidP="00D14F0F">
      <w:pPr>
        <w:spacing w:after="0" w:line="240" w:lineRule="auto"/>
        <w:jc w:val="both"/>
        <w:rPr>
          <w:rFonts w:ascii="Arial" w:hAnsi="Arial" w:cs="Arial"/>
          <w:color w:val="000000"/>
        </w:rPr>
      </w:pPr>
    </w:p>
    <w:p w:rsidR="00800542" w:rsidRDefault="00800542" w:rsidP="00D14F0F">
      <w:pPr>
        <w:spacing w:after="0" w:line="240" w:lineRule="auto"/>
        <w:jc w:val="both"/>
        <w:rPr>
          <w:rFonts w:ascii="Arial" w:hAnsi="Arial" w:cs="Arial"/>
          <w:color w:val="000000"/>
        </w:rPr>
      </w:pPr>
    </w:p>
    <w:p w:rsidR="00800542" w:rsidRDefault="00800542" w:rsidP="00D14F0F">
      <w:pPr>
        <w:spacing w:after="0" w:line="240" w:lineRule="auto"/>
        <w:jc w:val="both"/>
        <w:rPr>
          <w:rFonts w:ascii="Arial" w:hAnsi="Arial" w:cs="Arial"/>
          <w:color w:val="000000"/>
        </w:rPr>
      </w:pPr>
    </w:p>
    <w:p w:rsidR="0058407F" w:rsidRDefault="0058407F" w:rsidP="00D14F0F">
      <w:pPr>
        <w:spacing w:after="0" w:line="240" w:lineRule="auto"/>
        <w:jc w:val="both"/>
        <w:rPr>
          <w:rFonts w:ascii="Arial" w:hAnsi="Arial" w:cs="Arial"/>
          <w:color w:val="000000"/>
        </w:rPr>
      </w:pPr>
    </w:p>
    <w:p w:rsidR="00D14F0F" w:rsidRDefault="00D14F0F" w:rsidP="00D14F0F">
      <w:pPr>
        <w:autoSpaceDE w:val="0"/>
        <w:autoSpaceDN w:val="0"/>
        <w:adjustRightInd w:val="0"/>
        <w:spacing w:after="0" w:line="240" w:lineRule="auto"/>
        <w:rPr>
          <w:rFonts w:ascii="Arial" w:hAnsi="Arial" w:cs="Arial"/>
          <w:b/>
          <w:bCs/>
          <w:color w:val="2F5497"/>
        </w:rPr>
      </w:pPr>
    </w:p>
    <w:p w:rsidR="00D14F0F" w:rsidRPr="00D14F0F" w:rsidRDefault="00D14F0F" w:rsidP="00D14F0F">
      <w:pPr>
        <w:autoSpaceDE w:val="0"/>
        <w:autoSpaceDN w:val="0"/>
        <w:adjustRightInd w:val="0"/>
        <w:spacing w:after="0" w:line="240" w:lineRule="auto"/>
        <w:rPr>
          <w:rFonts w:ascii="Arial" w:hAnsi="Arial" w:cs="Arial"/>
          <w:b/>
          <w:bCs/>
          <w:color w:val="2F5497"/>
        </w:rPr>
      </w:pPr>
      <w:r w:rsidRPr="00D14F0F">
        <w:rPr>
          <w:rFonts w:ascii="Arial" w:hAnsi="Arial" w:cs="Arial"/>
          <w:b/>
          <w:bCs/>
          <w:color w:val="2F5497"/>
        </w:rPr>
        <w:lastRenderedPageBreak/>
        <w:t>Proceso</w:t>
      </w:r>
      <w:r>
        <w:rPr>
          <w:rFonts w:ascii="Arial" w:hAnsi="Arial" w:cs="Arial"/>
          <w:b/>
          <w:bCs/>
          <w:color w:val="2F5497"/>
        </w:rPr>
        <w:t xml:space="preserve"> </w:t>
      </w:r>
      <w:r w:rsidRPr="00D14F0F">
        <w:rPr>
          <w:rFonts w:ascii="Arial" w:hAnsi="Arial" w:cs="Arial"/>
          <w:b/>
          <w:bCs/>
          <w:color w:val="2F5497"/>
        </w:rPr>
        <w:t>Gestión Administrativa</w:t>
      </w:r>
    </w:p>
    <w:p w:rsidR="00D14F0F" w:rsidRPr="00D14F0F" w:rsidRDefault="00D14F0F" w:rsidP="00D14F0F">
      <w:pPr>
        <w:widowControl w:val="0"/>
        <w:spacing w:after="120" w:line="285" w:lineRule="auto"/>
        <w:rPr>
          <w:rFonts w:ascii="Georgia" w:eastAsia="Times New Roman" w:hAnsi="Georgia" w:cs="Times New Roman"/>
          <w:color w:val="000000"/>
          <w:kern w:val="28"/>
          <w:sz w:val="20"/>
          <w:szCs w:val="20"/>
          <w:lang w:eastAsia="es-CO"/>
          <w14:cntxtAlts/>
        </w:rPr>
      </w:pPr>
      <w:r w:rsidRPr="00D14F0F">
        <w:rPr>
          <w:rFonts w:ascii="Georgia" w:eastAsia="Times New Roman" w:hAnsi="Georgia" w:cs="Times New Roman"/>
          <w:color w:val="000000"/>
          <w:kern w:val="28"/>
          <w:sz w:val="20"/>
          <w:szCs w:val="20"/>
          <w:lang w:eastAsia="es-CO"/>
          <w14:cntxtAlts/>
        </w:rPr>
        <w:t> </w:t>
      </w:r>
    </w:p>
    <w:p w:rsidR="00D14F0F" w:rsidRDefault="00D14F0F" w:rsidP="00D14F0F">
      <w:pPr>
        <w:spacing w:after="0" w:line="240" w:lineRule="auto"/>
        <w:jc w:val="center"/>
        <w:rPr>
          <w:rFonts w:ascii="Arial" w:hAnsi="Arial" w:cs="Arial"/>
          <w:color w:val="000000"/>
        </w:rPr>
      </w:pPr>
      <w:r w:rsidRPr="00D14F0F">
        <w:rPr>
          <w:noProof/>
          <w:lang w:eastAsia="es-CO"/>
        </w:rPr>
        <w:drawing>
          <wp:inline distT="0" distB="0" distL="0" distR="0">
            <wp:extent cx="2343150" cy="2143125"/>
            <wp:effectExtent l="0" t="0" r="0"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3150" cy="2143125"/>
                    </a:xfrm>
                    <a:prstGeom prst="rect">
                      <a:avLst/>
                    </a:prstGeom>
                    <a:noFill/>
                    <a:ln>
                      <a:noFill/>
                    </a:ln>
                  </pic:spPr>
                </pic:pic>
              </a:graphicData>
            </a:graphic>
          </wp:inline>
        </w:drawing>
      </w:r>
    </w:p>
    <w:p w:rsidR="00D14F0F" w:rsidRDefault="00D14F0F" w:rsidP="00D14F0F">
      <w:pPr>
        <w:spacing w:after="0" w:line="240" w:lineRule="auto"/>
        <w:jc w:val="center"/>
        <w:rPr>
          <w:rFonts w:ascii="Arial" w:hAnsi="Arial" w:cs="Arial"/>
          <w:color w:val="000000"/>
        </w:rPr>
      </w:pPr>
    </w:p>
    <w:p w:rsidR="00DB7B09" w:rsidRPr="00DB7B09" w:rsidRDefault="00DB7B09" w:rsidP="00DB7B09">
      <w:pPr>
        <w:autoSpaceDE w:val="0"/>
        <w:autoSpaceDN w:val="0"/>
        <w:adjustRightInd w:val="0"/>
        <w:spacing w:after="0" w:line="240" w:lineRule="auto"/>
        <w:jc w:val="both"/>
        <w:rPr>
          <w:rFonts w:ascii="Arial" w:hAnsi="Arial" w:cs="Arial"/>
          <w:bCs/>
          <w:color w:val="2F5497"/>
        </w:rPr>
      </w:pPr>
    </w:p>
    <w:p w:rsidR="00DB7B09" w:rsidRPr="00DB7B09" w:rsidRDefault="00DB7B09" w:rsidP="00DB7B09">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sidRPr="00DB7B09">
        <w:rPr>
          <w:rFonts w:ascii="Arial" w:hAnsi="Arial" w:cs="Arial"/>
          <w:bCs/>
          <w:color w:val="000000" w:themeColor="text1"/>
        </w:rPr>
        <w:t xml:space="preserve">Se ejecutaron 3 cierres los correspondientes a los meses de diciembre de 2018, enero y febrero de 2019, se realizaron los respectivos movimientos de ingresos y salidas y se presentaron los reportes al área de contabilidad.  Segundo Trimestre: Se ejecutaron 3 cierres los correspondientes a los meses de marzo, abril y mayo de 2019; se realizaron los respectivos movimientos de ingresos y salidas y se presentaron los reportes al área de contabilidad. Tercer Trimestre: Se ejecutaron 3 cierres los correspondientes a los meses de junio, Julio y agosto de 2019, se realizaron los respectivos movimientos de ingresos y salidas y se presentaron los reportes al área de contabilidad.  </w:t>
      </w:r>
    </w:p>
    <w:p w:rsidR="00DB7B09" w:rsidRPr="00DB7B09" w:rsidRDefault="00DB7B09" w:rsidP="0056191E">
      <w:pPr>
        <w:autoSpaceDE w:val="0"/>
        <w:autoSpaceDN w:val="0"/>
        <w:adjustRightInd w:val="0"/>
        <w:spacing w:after="0" w:line="240" w:lineRule="auto"/>
        <w:rPr>
          <w:rFonts w:ascii="Arial" w:hAnsi="Arial" w:cs="Arial"/>
          <w:bCs/>
          <w:color w:val="000000" w:themeColor="text1"/>
        </w:rPr>
      </w:pPr>
    </w:p>
    <w:p w:rsidR="0082464B" w:rsidRDefault="00DB7B09" w:rsidP="0082464B">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sidRPr="00DB7B09">
        <w:rPr>
          <w:rFonts w:ascii="Arial" w:hAnsi="Arial" w:cs="Arial"/>
          <w:bCs/>
          <w:color w:val="000000" w:themeColor="text1"/>
        </w:rPr>
        <w:t>Para este periodo no se tiene meta programada. Segundo trimestre: Para este periodo no se tiene meta programada.  Tercer Trimestre: Actividad programada para el mes de noviembre de 2019, sin embargo y con el fin de adelantar la realización de la misma,  se elaboró el listado de bienes para la baja y se inició el proceso de certificación de cada uno de esos bienes con el fin de presentarlos para aprobación ante el próximo Comité de Bajas.</w:t>
      </w:r>
    </w:p>
    <w:p w:rsidR="0082464B" w:rsidRPr="0082464B" w:rsidRDefault="0082464B" w:rsidP="0082464B">
      <w:pPr>
        <w:autoSpaceDE w:val="0"/>
        <w:autoSpaceDN w:val="0"/>
        <w:adjustRightInd w:val="0"/>
        <w:spacing w:after="0" w:line="240" w:lineRule="auto"/>
        <w:jc w:val="both"/>
        <w:rPr>
          <w:rFonts w:ascii="Arial" w:hAnsi="Arial" w:cs="Arial"/>
          <w:bCs/>
          <w:color w:val="000000" w:themeColor="text1"/>
        </w:rPr>
      </w:pPr>
    </w:p>
    <w:p w:rsidR="00DB7B09" w:rsidRDefault="0082464B" w:rsidP="00DB7B09">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S</w:t>
      </w:r>
      <w:r w:rsidR="00DB7B09" w:rsidRPr="00DB7B09">
        <w:rPr>
          <w:rFonts w:ascii="Arial" w:hAnsi="Arial" w:cs="Arial"/>
          <w:bCs/>
          <w:color w:val="000000" w:themeColor="text1"/>
        </w:rPr>
        <w:t>e dio inicio a la verificación física de inventarios personalizados en el Ministerio.  Con corte a 31 de marzo se tiene adelantado un 70% de la verificación total.     Segundo Trimestre: No se tiene meta programada para este trimestre- Sin embargo se continuó con la verificación física de inventarios personalizados en el Ministerio.  Tercer Trimestre: Se culminó con el 100% del proceso de verificación física de inventarios (551 inventarios).</w:t>
      </w:r>
    </w:p>
    <w:p w:rsidR="0082464B" w:rsidRPr="0082464B" w:rsidRDefault="0082464B" w:rsidP="0082464B">
      <w:pPr>
        <w:pStyle w:val="Prrafodelista"/>
        <w:rPr>
          <w:rFonts w:ascii="Arial" w:hAnsi="Arial" w:cs="Arial"/>
          <w:bCs/>
          <w:color w:val="000000" w:themeColor="text1"/>
        </w:rPr>
      </w:pPr>
    </w:p>
    <w:p w:rsidR="0082464B" w:rsidRDefault="0082464B" w:rsidP="0082464B">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Al mes de diciembre s</w:t>
      </w:r>
      <w:r w:rsidRPr="0082464B">
        <w:rPr>
          <w:rFonts w:ascii="Arial" w:hAnsi="Arial" w:cs="Arial"/>
          <w:bCs/>
          <w:color w:val="000000" w:themeColor="text1"/>
        </w:rPr>
        <w:t>e culminó con el 100% del proceso de verificación física de inventarios (551 inventarios).</w:t>
      </w:r>
    </w:p>
    <w:p w:rsidR="0082464B" w:rsidRPr="0082464B" w:rsidRDefault="0082464B" w:rsidP="0082464B">
      <w:pPr>
        <w:pStyle w:val="Prrafodelista"/>
        <w:rPr>
          <w:rFonts w:ascii="Arial" w:hAnsi="Arial" w:cs="Arial"/>
          <w:bCs/>
          <w:color w:val="000000" w:themeColor="text1"/>
        </w:rPr>
      </w:pPr>
    </w:p>
    <w:p w:rsidR="0082464B" w:rsidRDefault="0082464B" w:rsidP="0082464B">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sidRPr="0082464B">
        <w:rPr>
          <w:rFonts w:ascii="Arial" w:hAnsi="Arial" w:cs="Arial"/>
          <w:bCs/>
          <w:color w:val="000000" w:themeColor="text1"/>
        </w:rPr>
        <w:t>Se ejecutaron 3 cierres los correspondientes a los meses de septiembre, octubre y noviembre de 2019,  se  realizaron los respectivos  movimientos de ingresos y salidas  y se presentaron los  reportes  al área de contabilidad</w:t>
      </w:r>
      <w:r>
        <w:rPr>
          <w:rFonts w:ascii="Arial" w:hAnsi="Arial" w:cs="Arial"/>
          <w:bCs/>
          <w:color w:val="000000" w:themeColor="text1"/>
        </w:rPr>
        <w:t>.</w:t>
      </w:r>
    </w:p>
    <w:p w:rsidR="0082464B" w:rsidRPr="0082464B" w:rsidRDefault="0082464B" w:rsidP="0082464B">
      <w:pPr>
        <w:pStyle w:val="Prrafodelista"/>
        <w:rPr>
          <w:rFonts w:ascii="Arial" w:hAnsi="Arial" w:cs="Arial"/>
          <w:bCs/>
          <w:color w:val="000000" w:themeColor="text1"/>
        </w:rPr>
      </w:pPr>
    </w:p>
    <w:p w:rsidR="0082464B" w:rsidRPr="0082464B" w:rsidRDefault="0082464B" w:rsidP="0082464B">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sidRPr="0082464B">
        <w:rPr>
          <w:rFonts w:ascii="Arial" w:hAnsi="Arial" w:cs="Arial"/>
          <w:bCs/>
          <w:color w:val="000000" w:themeColor="text1"/>
        </w:rPr>
        <w:t>Se actualizaron las hojas de vida de cada uno de los automotores con que cuenta el Ministerio.  Se reportan 20 vehículos.</w:t>
      </w:r>
    </w:p>
    <w:p w:rsidR="00AB61E0" w:rsidRDefault="00AB61E0" w:rsidP="00AB61E0">
      <w:pPr>
        <w:pStyle w:val="Prrafodelista"/>
        <w:autoSpaceDE w:val="0"/>
        <w:autoSpaceDN w:val="0"/>
        <w:adjustRightInd w:val="0"/>
        <w:spacing w:after="0" w:line="240" w:lineRule="auto"/>
        <w:jc w:val="both"/>
        <w:rPr>
          <w:rFonts w:ascii="Arial" w:hAnsi="Arial" w:cs="Arial"/>
          <w:bCs/>
          <w:color w:val="000000" w:themeColor="text1"/>
        </w:rPr>
      </w:pPr>
    </w:p>
    <w:p w:rsidR="0058407F" w:rsidRPr="00DB7B09" w:rsidRDefault="0058407F" w:rsidP="00AB61E0">
      <w:pPr>
        <w:pStyle w:val="Prrafodelista"/>
        <w:autoSpaceDE w:val="0"/>
        <w:autoSpaceDN w:val="0"/>
        <w:adjustRightInd w:val="0"/>
        <w:spacing w:after="0" w:line="240" w:lineRule="auto"/>
        <w:jc w:val="both"/>
        <w:rPr>
          <w:rFonts w:ascii="Arial" w:hAnsi="Arial" w:cs="Arial"/>
          <w:bCs/>
          <w:color w:val="000000" w:themeColor="text1"/>
        </w:rPr>
      </w:pPr>
    </w:p>
    <w:p w:rsidR="00DB7B09" w:rsidRPr="00DB7B09" w:rsidRDefault="00DB7B09" w:rsidP="00DB7B09">
      <w:pPr>
        <w:autoSpaceDE w:val="0"/>
        <w:autoSpaceDN w:val="0"/>
        <w:adjustRightInd w:val="0"/>
        <w:spacing w:after="0" w:line="240" w:lineRule="auto"/>
        <w:jc w:val="both"/>
        <w:rPr>
          <w:rFonts w:ascii="Arial" w:hAnsi="Arial" w:cs="Arial"/>
          <w:bCs/>
          <w:color w:val="000000" w:themeColor="text1"/>
        </w:rPr>
      </w:pPr>
    </w:p>
    <w:p w:rsidR="00DB7B09" w:rsidRDefault="00DB7B09" w:rsidP="0056191E">
      <w:pPr>
        <w:autoSpaceDE w:val="0"/>
        <w:autoSpaceDN w:val="0"/>
        <w:adjustRightInd w:val="0"/>
        <w:spacing w:after="0" w:line="240" w:lineRule="auto"/>
        <w:rPr>
          <w:rFonts w:ascii="Arial" w:hAnsi="Arial" w:cs="Arial"/>
          <w:b/>
          <w:bCs/>
          <w:color w:val="2F5497"/>
        </w:rPr>
      </w:pPr>
    </w:p>
    <w:p w:rsidR="0056191E" w:rsidRDefault="0056191E" w:rsidP="0056191E">
      <w:pPr>
        <w:autoSpaceDE w:val="0"/>
        <w:autoSpaceDN w:val="0"/>
        <w:adjustRightInd w:val="0"/>
        <w:spacing w:after="0" w:line="240" w:lineRule="auto"/>
        <w:rPr>
          <w:rFonts w:ascii="Arial" w:hAnsi="Arial" w:cs="Arial"/>
          <w:b/>
          <w:bCs/>
          <w:color w:val="2F5497"/>
        </w:rPr>
      </w:pPr>
      <w:r w:rsidRPr="0056191E">
        <w:rPr>
          <w:rFonts w:ascii="Arial" w:hAnsi="Arial" w:cs="Arial"/>
          <w:b/>
          <w:bCs/>
          <w:color w:val="2F5497"/>
        </w:rPr>
        <w:t>Proceso</w:t>
      </w:r>
      <w:r>
        <w:rPr>
          <w:rFonts w:ascii="Arial" w:hAnsi="Arial" w:cs="Arial"/>
          <w:b/>
          <w:bCs/>
          <w:color w:val="2F5497"/>
        </w:rPr>
        <w:t xml:space="preserve"> </w:t>
      </w:r>
      <w:r w:rsidRPr="0056191E">
        <w:rPr>
          <w:rFonts w:ascii="Arial" w:hAnsi="Arial" w:cs="Arial"/>
          <w:b/>
          <w:bCs/>
          <w:color w:val="2F5497"/>
        </w:rPr>
        <w:t>Gestión Financiera</w:t>
      </w:r>
    </w:p>
    <w:p w:rsidR="0056191E" w:rsidRPr="0056191E" w:rsidRDefault="0056191E" w:rsidP="0056191E">
      <w:pPr>
        <w:autoSpaceDE w:val="0"/>
        <w:autoSpaceDN w:val="0"/>
        <w:adjustRightInd w:val="0"/>
        <w:spacing w:after="0" w:line="240" w:lineRule="auto"/>
        <w:rPr>
          <w:rFonts w:ascii="Arial" w:hAnsi="Arial" w:cs="Arial"/>
          <w:b/>
          <w:bCs/>
          <w:color w:val="2F5497"/>
        </w:rPr>
      </w:pPr>
    </w:p>
    <w:p w:rsidR="0056191E" w:rsidRPr="0056191E" w:rsidRDefault="0082464B" w:rsidP="0056191E">
      <w:pPr>
        <w:widowControl w:val="0"/>
        <w:spacing w:after="120" w:line="285" w:lineRule="auto"/>
        <w:jc w:val="center"/>
        <w:rPr>
          <w:rFonts w:ascii="Georgia" w:eastAsia="Times New Roman" w:hAnsi="Georgia" w:cs="Times New Roman"/>
          <w:color w:val="000000"/>
          <w:kern w:val="28"/>
          <w:sz w:val="20"/>
          <w:szCs w:val="20"/>
          <w:lang w:eastAsia="es-CO"/>
          <w14:cntxtAlts/>
        </w:rPr>
      </w:pPr>
      <w:r>
        <w:rPr>
          <w:noProof/>
          <w:lang w:eastAsia="es-CO"/>
        </w:rPr>
        <w:drawing>
          <wp:inline distT="0" distB="0" distL="0" distR="0" wp14:anchorId="7C9E8169" wp14:editId="6B7EDA09">
            <wp:extent cx="2305050" cy="176212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05050" cy="1762125"/>
                    </a:xfrm>
                    <a:prstGeom prst="rect">
                      <a:avLst/>
                    </a:prstGeom>
                  </pic:spPr>
                </pic:pic>
              </a:graphicData>
            </a:graphic>
          </wp:inline>
        </w:drawing>
      </w:r>
    </w:p>
    <w:p w:rsidR="0056191E" w:rsidRDefault="0056191E" w:rsidP="0056191E">
      <w:pPr>
        <w:spacing w:after="0" w:line="240" w:lineRule="auto"/>
        <w:ind w:left="360"/>
        <w:jc w:val="both"/>
        <w:rPr>
          <w:rFonts w:ascii="Arial" w:hAnsi="Arial" w:cs="Arial"/>
          <w:color w:val="000000"/>
        </w:rPr>
      </w:pPr>
    </w:p>
    <w:p w:rsidR="0056191E" w:rsidRDefault="0056191E" w:rsidP="0056191E">
      <w:pPr>
        <w:spacing w:after="0" w:line="240" w:lineRule="auto"/>
        <w:ind w:left="360"/>
        <w:jc w:val="both"/>
        <w:rPr>
          <w:rFonts w:ascii="Arial" w:hAnsi="Arial" w:cs="Arial"/>
          <w:color w:val="000000"/>
        </w:rPr>
      </w:pPr>
    </w:p>
    <w:p w:rsidR="0056191E" w:rsidRDefault="0056191E" w:rsidP="0056191E">
      <w:pPr>
        <w:spacing w:after="0" w:line="240" w:lineRule="auto"/>
        <w:ind w:left="360"/>
        <w:jc w:val="both"/>
        <w:rPr>
          <w:rFonts w:ascii="Arial" w:hAnsi="Arial" w:cs="Arial"/>
          <w:color w:val="000000"/>
        </w:rPr>
      </w:pPr>
      <w:r w:rsidRPr="0056191E">
        <w:rPr>
          <w:rFonts w:ascii="Arial" w:hAnsi="Arial" w:cs="Arial"/>
          <w:color w:val="000000"/>
        </w:rPr>
        <w:t xml:space="preserve">Dentro de las actividades realizadas por el grupo de Gestión Financiera le  siendo este el único responsable de reportar indicadores para el aporte a este proceso se encuentran en un cumplimiento del </w:t>
      </w:r>
      <w:r w:rsidR="0082464B">
        <w:rPr>
          <w:rFonts w:ascii="Arial" w:hAnsi="Arial" w:cs="Arial"/>
          <w:color w:val="000000"/>
        </w:rPr>
        <w:t>100</w:t>
      </w:r>
      <w:r w:rsidRPr="0056191E">
        <w:rPr>
          <w:rFonts w:ascii="Arial" w:hAnsi="Arial" w:cs="Arial"/>
          <w:color w:val="000000"/>
        </w:rPr>
        <w:t>%:</w:t>
      </w:r>
    </w:p>
    <w:p w:rsidR="0056191E" w:rsidRDefault="0056191E" w:rsidP="0056191E">
      <w:pPr>
        <w:spacing w:after="0" w:line="240" w:lineRule="auto"/>
        <w:ind w:left="360"/>
        <w:jc w:val="both"/>
        <w:rPr>
          <w:rFonts w:ascii="Arial" w:hAnsi="Arial" w:cs="Arial"/>
          <w:color w:val="000000"/>
        </w:rPr>
      </w:pPr>
    </w:p>
    <w:p w:rsidR="0056191E" w:rsidRPr="0056191E" w:rsidRDefault="0056191E" w:rsidP="0056191E">
      <w:pPr>
        <w:spacing w:after="0" w:line="240" w:lineRule="auto"/>
        <w:ind w:left="360"/>
        <w:jc w:val="both"/>
        <w:rPr>
          <w:rFonts w:ascii="Arial" w:hAnsi="Arial" w:cs="Arial"/>
          <w:color w:val="000000"/>
        </w:rPr>
      </w:pPr>
    </w:p>
    <w:p w:rsidR="00143FF2" w:rsidRDefault="00C11A59" w:rsidP="00C11A59">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sidRPr="00C11A59">
        <w:rPr>
          <w:rFonts w:ascii="Arial" w:hAnsi="Arial" w:cs="Arial"/>
          <w:bCs/>
          <w:color w:val="000000" w:themeColor="text1"/>
        </w:rPr>
        <w:t>El indicador registro, actualización y presentación de los Estados Financieros ante la Contaduría General de la Nación se cumplió en un 100%, ya que se transmitió vía CHIP los Estados Financieros de los meses de julio, agosto y septiembre de 2019, el día 31 de octubre de 2019</w:t>
      </w:r>
      <w:proofErr w:type="gramStart"/>
      <w:r w:rsidRPr="00C11A59">
        <w:rPr>
          <w:rFonts w:ascii="Arial" w:hAnsi="Arial" w:cs="Arial"/>
          <w:bCs/>
          <w:color w:val="000000" w:themeColor="text1"/>
        </w:rPr>
        <w:t>.</w:t>
      </w:r>
      <w:r w:rsidR="00143FF2" w:rsidRPr="00DB7B09">
        <w:rPr>
          <w:rFonts w:ascii="Arial" w:hAnsi="Arial" w:cs="Arial"/>
          <w:bCs/>
          <w:color w:val="000000" w:themeColor="text1"/>
        </w:rPr>
        <w:t>.</w:t>
      </w:r>
      <w:proofErr w:type="gramEnd"/>
    </w:p>
    <w:p w:rsidR="00143FF2" w:rsidRPr="00DB7B09" w:rsidRDefault="00143FF2" w:rsidP="00143FF2">
      <w:pPr>
        <w:pStyle w:val="Prrafodelista"/>
        <w:rPr>
          <w:rFonts w:ascii="Arial" w:hAnsi="Arial" w:cs="Arial"/>
          <w:bCs/>
          <w:color w:val="000000" w:themeColor="text1"/>
        </w:rPr>
      </w:pPr>
    </w:p>
    <w:p w:rsidR="00C11A59" w:rsidRDefault="0082464B" w:rsidP="00C11A59">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sidRPr="0082464B">
        <w:rPr>
          <w:rFonts w:ascii="Arial" w:hAnsi="Arial" w:cs="Arial"/>
          <w:bCs/>
          <w:color w:val="000000" w:themeColor="text1"/>
        </w:rPr>
        <w:t xml:space="preserve">En el indicador Expedición de Certificados de Disponibilidad Presupuestal se puede analizar que durante el cuarto trimestre del año 2019 el mayor número de </w:t>
      </w:r>
      <w:proofErr w:type="spellStart"/>
      <w:r w:rsidRPr="0082464B">
        <w:rPr>
          <w:rFonts w:ascii="Arial" w:hAnsi="Arial" w:cs="Arial"/>
          <w:bCs/>
          <w:color w:val="000000" w:themeColor="text1"/>
        </w:rPr>
        <w:t>CDPs</w:t>
      </w:r>
      <w:proofErr w:type="spellEnd"/>
      <w:r w:rsidRPr="0082464B">
        <w:rPr>
          <w:rFonts w:ascii="Arial" w:hAnsi="Arial" w:cs="Arial"/>
          <w:bCs/>
          <w:color w:val="000000" w:themeColor="text1"/>
        </w:rPr>
        <w:t xml:space="preserve"> se expidió en el mes de noviembre. Las solicitudes recibidas s</w:t>
      </w:r>
      <w:r>
        <w:rPr>
          <w:rFonts w:ascii="Arial" w:hAnsi="Arial" w:cs="Arial"/>
          <w:bCs/>
          <w:color w:val="000000" w:themeColor="text1"/>
        </w:rPr>
        <w:t>e tramitaron en su totalidad.</w:t>
      </w:r>
    </w:p>
    <w:p w:rsidR="00C11A59" w:rsidRPr="00C11A59" w:rsidRDefault="00C11A59" w:rsidP="00C11A59">
      <w:pPr>
        <w:pStyle w:val="Prrafodelista"/>
        <w:rPr>
          <w:rFonts w:ascii="Arial" w:hAnsi="Arial" w:cs="Arial"/>
          <w:bCs/>
          <w:color w:val="000000" w:themeColor="text1"/>
        </w:rPr>
      </w:pPr>
    </w:p>
    <w:p w:rsidR="00C11A59" w:rsidRPr="00C11A59" w:rsidRDefault="00C11A59" w:rsidP="0058407F">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sidRPr="00C11A59">
        <w:rPr>
          <w:rFonts w:ascii="Arial" w:hAnsi="Arial" w:cs="Arial"/>
          <w:bCs/>
          <w:color w:val="000000" w:themeColor="text1"/>
        </w:rPr>
        <w:t xml:space="preserve">Para el  cuarto trimestre del año 2019 el indicador Expedición de Registros Presupuestales nos muestra que la mayor cantidad de expedición de </w:t>
      </w:r>
      <w:proofErr w:type="spellStart"/>
      <w:r w:rsidRPr="00C11A59">
        <w:rPr>
          <w:rFonts w:ascii="Arial" w:hAnsi="Arial" w:cs="Arial"/>
          <w:bCs/>
          <w:color w:val="000000" w:themeColor="text1"/>
        </w:rPr>
        <w:t>RPs</w:t>
      </w:r>
      <w:proofErr w:type="spellEnd"/>
      <w:r w:rsidRPr="00C11A59">
        <w:rPr>
          <w:rFonts w:ascii="Arial" w:hAnsi="Arial" w:cs="Arial"/>
          <w:bCs/>
          <w:color w:val="000000" w:themeColor="text1"/>
        </w:rPr>
        <w:t xml:space="preserve"> se realizó en el mes noviembre de 2019, Las solicitudes  recibidas se tramitaron e</w:t>
      </w:r>
      <w:r>
        <w:rPr>
          <w:rFonts w:ascii="Arial" w:hAnsi="Arial" w:cs="Arial"/>
          <w:bCs/>
          <w:color w:val="000000" w:themeColor="text1"/>
        </w:rPr>
        <w:t>n su totalidad</w:t>
      </w:r>
    </w:p>
    <w:p w:rsidR="00C11A59" w:rsidRPr="00C11A59" w:rsidRDefault="00C11A59" w:rsidP="00C11A59">
      <w:pPr>
        <w:pStyle w:val="Prrafodelista"/>
        <w:autoSpaceDE w:val="0"/>
        <w:autoSpaceDN w:val="0"/>
        <w:adjustRightInd w:val="0"/>
        <w:spacing w:after="0" w:line="240" w:lineRule="auto"/>
        <w:jc w:val="both"/>
        <w:rPr>
          <w:rFonts w:ascii="Arial" w:hAnsi="Arial" w:cs="Arial"/>
          <w:bCs/>
          <w:color w:val="000000" w:themeColor="text1"/>
        </w:rPr>
      </w:pPr>
    </w:p>
    <w:p w:rsidR="00143FF2" w:rsidRDefault="00C11A59" w:rsidP="00143FF2">
      <w:pPr>
        <w:pStyle w:val="Prrafodelista"/>
        <w:rPr>
          <w:rFonts w:ascii="Arial" w:hAnsi="Arial" w:cs="Arial"/>
          <w:bCs/>
          <w:color w:val="000000" w:themeColor="text1"/>
        </w:rPr>
      </w:pPr>
      <w:r w:rsidRPr="00C11A59">
        <w:rPr>
          <w:rFonts w:ascii="Arial" w:hAnsi="Arial" w:cs="Arial"/>
          <w:bCs/>
          <w:color w:val="000000" w:themeColor="text1"/>
        </w:rPr>
        <w:t>Se puede analizar que durante el cuarto  trimestre del año 2019 el número de modificaciones presupuestales recibid</w:t>
      </w:r>
      <w:r>
        <w:rPr>
          <w:rFonts w:ascii="Arial" w:hAnsi="Arial" w:cs="Arial"/>
          <w:bCs/>
          <w:color w:val="000000" w:themeColor="text1"/>
        </w:rPr>
        <w:t>as se tramitaron en su totalidad.</w:t>
      </w:r>
    </w:p>
    <w:p w:rsidR="00C11A59" w:rsidRPr="00AB61E0" w:rsidRDefault="00C11A59" w:rsidP="00143FF2">
      <w:pPr>
        <w:pStyle w:val="Prrafodelista"/>
        <w:rPr>
          <w:rFonts w:ascii="Arial" w:hAnsi="Arial" w:cs="Arial"/>
          <w:bCs/>
          <w:color w:val="000000" w:themeColor="text1"/>
        </w:rPr>
      </w:pPr>
    </w:p>
    <w:p w:rsidR="00143FF2" w:rsidRDefault="00143FF2" w:rsidP="00143FF2">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sidRPr="00AB61E0">
        <w:rPr>
          <w:rFonts w:ascii="Arial" w:hAnsi="Arial" w:cs="Arial"/>
          <w:bCs/>
          <w:color w:val="000000" w:themeColor="text1"/>
        </w:rPr>
        <w:t xml:space="preserve">correctivos de acuerdo a las solicitudes de funcionarios y contratistas, adicionalmente se suscribió la Orden de Compra de materiales a través de  la Bolsa Mercantil No. 35850492,  el pasado 14/08/2019 y debido a ello se contrataron dos personas más en la </w:t>
      </w:r>
      <w:r w:rsidR="00C11A59">
        <w:rPr>
          <w:rFonts w:ascii="Arial" w:hAnsi="Arial" w:cs="Arial"/>
          <w:bCs/>
          <w:color w:val="000000" w:themeColor="text1"/>
        </w:rPr>
        <w:t>orden 33923 de Colombia Compra.</w:t>
      </w:r>
    </w:p>
    <w:p w:rsidR="00C11A59" w:rsidRDefault="00C11A59" w:rsidP="00143FF2">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p>
    <w:p w:rsidR="00C11A59" w:rsidRDefault="00C11A59" w:rsidP="005F60B5">
      <w:pPr>
        <w:pStyle w:val="Prrafodelista"/>
        <w:numPr>
          <w:ilvl w:val="0"/>
          <w:numId w:val="29"/>
        </w:numPr>
        <w:autoSpaceDE w:val="0"/>
        <w:autoSpaceDN w:val="0"/>
        <w:adjustRightInd w:val="0"/>
        <w:spacing w:after="0" w:line="240" w:lineRule="auto"/>
        <w:jc w:val="both"/>
        <w:rPr>
          <w:rFonts w:ascii="Arial" w:hAnsi="Arial" w:cs="Arial"/>
          <w:bCs/>
          <w:color w:val="000000" w:themeColor="text1"/>
        </w:rPr>
      </w:pPr>
      <w:r w:rsidRPr="00C11A59">
        <w:rPr>
          <w:rFonts w:ascii="Arial" w:hAnsi="Arial" w:cs="Arial"/>
          <w:bCs/>
          <w:color w:val="000000" w:themeColor="text1"/>
        </w:rPr>
        <w:t>Se puede establecer que el indicador pagos de compromisos se ha cumplido la meta del 100%, es decir que todas las cuentas de cobro radicadas en el área de Tesorería del Grupo de Gestión Administrativa, Financiera y Contable, se les dio trámite de pago, demostrando una eficiente ejecución.</w:t>
      </w:r>
    </w:p>
    <w:p w:rsidR="0058407F" w:rsidRDefault="0058407F" w:rsidP="0058407F">
      <w:pPr>
        <w:pStyle w:val="Prrafodelista"/>
        <w:autoSpaceDE w:val="0"/>
        <w:autoSpaceDN w:val="0"/>
        <w:adjustRightInd w:val="0"/>
        <w:spacing w:after="0" w:line="240" w:lineRule="auto"/>
        <w:jc w:val="both"/>
        <w:rPr>
          <w:rFonts w:ascii="Arial" w:hAnsi="Arial" w:cs="Arial"/>
          <w:bCs/>
          <w:color w:val="000000" w:themeColor="text1"/>
        </w:rPr>
      </w:pPr>
    </w:p>
    <w:p w:rsidR="0058407F" w:rsidRPr="0058407F" w:rsidRDefault="0058407F" w:rsidP="0058407F">
      <w:pPr>
        <w:pStyle w:val="Prrafodelista"/>
        <w:autoSpaceDE w:val="0"/>
        <w:autoSpaceDN w:val="0"/>
        <w:adjustRightInd w:val="0"/>
        <w:spacing w:after="0" w:line="240" w:lineRule="auto"/>
        <w:jc w:val="both"/>
        <w:rPr>
          <w:rFonts w:ascii="Arial" w:hAnsi="Arial" w:cs="Arial"/>
          <w:bCs/>
          <w:color w:val="000000" w:themeColor="text1"/>
        </w:rPr>
      </w:pPr>
    </w:p>
    <w:p w:rsidR="009C4ABD" w:rsidRDefault="009C4ABD" w:rsidP="005F60B5">
      <w:pPr>
        <w:spacing w:after="0" w:line="240" w:lineRule="auto"/>
        <w:jc w:val="both"/>
        <w:rPr>
          <w:rFonts w:ascii="Arial" w:hAnsi="Arial" w:cs="Arial"/>
          <w:color w:val="000000"/>
        </w:rPr>
      </w:pPr>
    </w:p>
    <w:p w:rsidR="005F60B5" w:rsidRPr="005F60B5" w:rsidRDefault="005F60B5" w:rsidP="005F60B5">
      <w:pPr>
        <w:autoSpaceDE w:val="0"/>
        <w:autoSpaceDN w:val="0"/>
        <w:adjustRightInd w:val="0"/>
        <w:spacing w:after="0" w:line="240" w:lineRule="auto"/>
        <w:rPr>
          <w:rFonts w:ascii="Arial" w:hAnsi="Arial" w:cs="Arial"/>
          <w:b/>
          <w:bCs/>
          <w:color w:val="2F5497"/>
        </w:rPr>
      </w:pPr>
      <w:r w:rsidRPr="005F60B5">
        <w:rPr>
          <w:rFonts w:ascii="Arial" w:hAnsi="Arial" w:cs="Arial"/>
          <w:b/>
          <w:bCs/>
          <w:color w:val="2F5497"/>
        </w:rPr>
        <w:lastRenderedPageBreak/>
        <w:t>Proceso Gestión de Recursos Informáticos</w:t>
      </w:r>
    </w:p>
    <w:p w:rsidR="005F60B5" w:rsidRPr="005F60B5" w:rsidRDefault="005F60B5" w:rsidP="005F60B5">
      <w:pPr>
        <w:widowControl w:val="0"/>
        <w:spacing w:after="120" w:line="285" w:lineRule="auto"/>
        <w:rPr>
          <w:rFonts w:ascii="Georgia" w:eastAsia="Times New Roman" w:hAnsi="Georgia" w:cs="Times New Roman"/>
          <w:color w:val="000000"/>
          <w:kern w:val="28"/>
          <w:sz w:val="20"/>
          <w:szCs w:val="20"/>
          <w:lang w:eastAsia="es-CO"/>
          <w14:cntxtAlts/>
        </w:rPr>
      </w:pPr>
      <w:r w:rsidRPr="005F60B5">
        <w:rPr>
          <w:rFonts w:ascii="Georgia" w:eastAsia="Times New Roman" w:hAnsi="Georgia" w:cs="Times New Roman"/>
          <w:color w:val="000000"/>
          <w:kern w:val="28"/>
          <w:sz w:val="20"/>
          <w:szCs w:val="20"/>
          <w:lang w:eastAsia="es-CO"/>
          <w14:cntxtAlts/>
        </w:rPr>
        <w:t> </w:t>
      </w:r>
    </w:p>
    <w:p w:rsidR="005F60B5" w:rsidRDefault="00C11A59" w:rsidP="009C4ABD">
      <w:pPr>
        <w:spacing w:after="0" w:line="240" w:lineRule="auto"/>
        <w:jc w:val="center"/>
        <w:rPr>
          <w:rFonts w:ascii="Arial" w:hAnsi="Arial" w:cs="Arial"/>
          <w:color w:val="000000"/>
        </w:rPr>
      </w:pPr>
      <w:r>
        <w:rPr>
          <w:noProof/>
          <w:lang w:eastAsia="es-CO"/>
        </w:rPr>
        <w:drawing>
          <wp:inline distT="0" distB="0" distL="0" distR="0" wp14:anchorId="47CE87F1" wp14:editId="52713E5F">
            <wp:extent cx="2305050" cy="18097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05050" cy="1809750"/>
                    </a:xfrm>
                    <a:prstGeom prst="rect">
                      <a:avLst/>
                    </a:prstGeom>
                  </pic:spPr>
                </pic:pic>
              </a:graphicData>
            </a:graphic>
          </wp:inline>
        </w:drawing>
      </w:r>
    </w:p>
    <w:p w:rsidR="00F3136C" w:rsidRDefault="00F3136C" w:rsidP="009C4ABD">
      <w:pPr>
        <w:spacing w:after="0" w:line="240" w:lineRule="auto"/>
        <w:jc w:val="center"/>
        <w:rPr>
          <w:rFonts w:ascii="Arial" w:hAnsi="Arial" w:cs="Arial"/>
          <w:color w:val="000000"/>
        </w:rPr>
      </w:pPr>
    </w:p>
    <w:p w:rsidR="00F3136C" w:rsidRDefault="00F3136C" w:rsidP="009C4ABD">
      <w:pPr>
        <w:spacing w:after="0" w:line="240" w:lineRule="auto"/>
        <w:jc w:val="center"/>
        <w:rPr>
          <w:rFonts w:ascii="Arial" w:hAnsi="Arial" w:cs="Arial"/>
          <w:color w:val="000000"/>
        </w:rPr>
      </w:pPr>
    </w:p>
    <w:p w:rsidR="00860532" w:rsidRDefault="00F3136C" w:rsidP="00860532">
      <w:pPr>
        <w:spacing w:after="0" w:line="240" w:lineRule="auto"/>
        <w:jc w:val="both"/>
        <w:rPr>
          <w:rFonts w:ascii="Arial" w:hAnsi="Arial" w:cs="Arial"/>
          <w:color w:val="000000"/>
        </w:rPr>
      </w:pPr>
      <w:r w:rsidRPr="00F3136C">
        <w:rPr>
          <w:rFonts w:ascii="Arial" w:hAnsi="Arial" w:cs="Arial"/>
          <w:color w:val="000000"/>
        </w:rPr>
        <w:t xml:space="preserve">Este proceso </w:t>
      </w:r>
      <w:r>
        <w:rPr>
          <w:rFonts w:ascii="Arial" w:hAnsi="Arial" w:cs="Arial"/>
          <w:color w:val="000000"/>
        </w:rPr>
        <w:t xml:space="preserve">se encuentra en un cumplimiento </w:t>
      </w:r>
      <w:r w:rsidRPr="00F3136C">
        <w:rPr>
          <w:rFonts w:ascii="Arial" w:hAnsi="Arial" w:cs="Arial"/>
          <w:color w:val="000000"/>
        </w:rPr>
        <w:t xml:space="preserve">del </w:t>
      </w:r>
      <w:r>
        <w:rPr>
          <w:rFonts w:ascii="Arial" w:hAnsi="Arial" w:cs="Arial"/>
          <w:color w:val="000000"/>
        </w:rPr>
        <w:t>100</w:t>
      </w:r>
      <w:r w:rsidRPr="00F3136C">
        <w:rPr>
          <w:rFonts w:ascii="Arial" w:hAnsi="Arial" w:cs="Arial"/>
          <w:color w:val="000000"/>
        </w:rPr>
        <w:t xml:space="preserve">% </w:t>
      </w:r>
    </w:p>
    <w:p w:rsidR="00860532" w:rsidRDefault="00860532" w:rsidP="00860532">
      <w:pPr>
        <w:spacing w:after="0" w:line="240" w:lineRule="auto"/>
        <w:jc w:val="both"/>
        <w:rPr>
          <w:rFonts w:ascii="Arial" w:hAnsi="Arial" w:cs="Arial"/>
          <w:color w:val="000000"/>
        </w:rPr>
      </w:pPr>
    </w:p>
    <w:p w:rsidR="00F3136C" w:rsidRDefault="00F3136C" w:rsidP="00860532">
      <w:pPr>
        <w:spacing w:after="0" w:line="240" w:lineRule="auto"/>
        <w:jc w:val="both"/>
        <w:rPr>
          <w:rFonts w:ascii="Arial" w:hAnsi="Arial" w:cs="Arial"/>
          <w:color w:val="000000"/>
        </w:rPr>
      </w:pPr>
      <w:r w:rsidRPr="00F3136C">
        <w:rPr>
          <w:rFonts w:ascii="Arial" w:hAnsi="Arial" w:cs="Arial"/>
          <w:color w:val="000000"/>
        </w:rPr>
        <w:t>Se evidencia que el resultado obtenido está dentro del límite establecido para el indicador como EXCELENTE, se mantiene una mejora considerable en la percepción de atención que reciben los usuarios frente al servicio prestado por parte del personal de la mesa de ayuda.</w:t>
      </w:r>
    </w:p>
    <w:p w:rsidR="0070244D" w:rsidRDefault="0070244D" w:rsidP="0070244D">
      <w:pPr>
        <w:pStyle w:val="Prrafodelista"/>
        <w:spacing w:after="0" w:line="240" w:lineRule="auto"/>
        <w:jc w:val="both"/>
        <w:rPr>
          <w:rFonts w:ascii="Arial" w:hAnsi="Arial" w:cs="Arial"/>
          <w:color w:val="000000"/>
        </w:rPr>
      </w:pPr>
    </w:p>
    <w:p w:rsidR="00F3136C" w:rsidRDefault="00F3136C" w:rsidP="00F17469">
      <w:pPr>
        <w:pStyle w:val="Prrafodelista"/>
        <w:numPr>
          <w:ilvl w:val="0"/>
          <w:numId w:val="6"/>
        </w:numPr>
        <w:spacing w:after="0" w:line="240" w:lineRule="auto"/>
        <w:jc w:val="both"/>
        <w:rPr>
          <w:rFonts w:ascii="Arial" w:hAnsi="Arial" w:cs="Arial"/>
          <w:color w:val="000000"/>
        </w:rPr>
      </w:pPr>
      <w:r w:rsidRPr="00F3136C">
        <w:rPr>
          <w:rFonts w:ascii="Arial" w:hAnsi="Arial" w:cs="Arial"/>
          <w:color w:val="000000"/>
        </w:rPr>
        <w:t xml:space="preserve">Se evidencia </w:t>
      </w:r>
      <w:r>
        <w:rPr>
          <w:rFonts w:ascii="Arial" w:hAnsi="Arial" w:cs="Arial"/>
          <w:color w:val="000000"/>
        </w:rPr>
        <w:t xml:space="preserve">total cumplimiento </w:t>
      </w:r>
      <w:r w:rsidRPr="00F3136C">
        <w:rPr>
          <w:rFonts w:ascii="Arial" w:hAnsi="Arial" w:cs="Arial"/>
          <w:color w:val="000000"/>
        </w:rPr>
        <w:t>de acuerdo al rango porcentual establecido para el triimestre, lo cual redunda en que día a día se tiene una mejor oportunidad en la atención de los incidentes que requieren los usuarios del Ministerio.</w:t>
      </w:r>
    </w:p>
    <w:p w:rsidR="0070244D" w:rsidRPr="0070244D" w:rsidRDefault="0070244D" w:rsidP="0070244D">
      <w:pPr>
        <w:spacing w:after="0" w:line="240" w:lineRule="auto"/>
        <w:jc w:val="both"/>
        <w:rPr>
          <w:rFonts w:ascii="Arial" w:hAnsi="Arial" w:cs="Arial"/>
          <w:color w:val="000000"/>
        </w:rPr>
      </w:pPr>
    </w:p>
    <w:p w:rsidR="00F3136C" w:rsidRDefault="0035531F" w:rsidP="00F17469">
      <w:pPr>
        <w:pStyle w:val="Prrafodelista"/>
        <w:numPr>
          <w:ilvl w:val="0"/>
          <w:numId w:val="6"/>
        </w:numPr>
        <w:spacing w:after="0" w:line="240" w:lineRule="auto"/>
        <w:jc w:val="both"/>
        <w:rPr>
          <w:rFonts w:ascii="Arial" w:hAnsi="Arial" w:cs="Arial"/>
          <w:color w:val="000000"/>
        </w:rPr>
      </w:pPr>
      <w:r>
        <w:rPr>
          <w:rFonts w:ascii="Arial" w:hAnsi="Arial" w:cs="Arial"/>
          <w:color w:val="000000"/>
        </w:rPr>
        <w:t>Se contó con total disposición de los servidores que soportan la gestión del Ministerio.</w:t>
      </w:r>
    </w:p>
    <w:p w:rsidR="0035531F" w:rsidRDefault="0035531F" w:rsidP="0035531F">
      <w:pPr>
        <w:pStyle w:val="Prrafodelista"/>
        <w:spacing w:after="0" w:line="240" w:lineRule="auto"/>
        <w:jc w:val="both"/>
        <w:rPr>
          <w:rFonts w:ascii="Arial" w:hAnsi="Arial" w:cs="Arial"/>
          <w:color w:val="000000"/>
        </w:rPr>
      </w:pPr>
    </w:p>
    <w:p w:rsidR="0035531F" w:rsidRDefault="0035531F" w:rsidP="0035531F">
      <w:pPr>
        <w:autoSpaceDE w:val="0"/>
        <w:autoSpaceDN w:val="0"/>
        <w:adjustRightInd w:val="0"/>
        <w:spacing w:after="0" w:line="240" w:lineRule="auto"/>
        <w:rPr>
          <w:rFonts w:ascii="Arial" w:hAnsi="Arial" w:cs="Arial"/>
          <w:b/>
          <w:bCs/>
          <w:color w:val="2F5497"/>
        </w:rPr>
      </w:pPr>
      <w:r w:rsidRPr="0035531F">
        <w:rPr>
          <w:rFonts w:ascii="Arial" w:hAnsi="Arial" w:cs="Arial"/>
          <w:b/>
          <w:bCs/>
          <w:color w:val="2F5497"/>
        </w:rPr>
        <w:t>Proceso</w:t>
      </w:r>
      <w:r>
        <w:rPr>
          <w:rFonts w:ascii="Arial" w:hAnsi="Arial" w:cs="Arial"/>
          <w:b/>
          <w:bCs/>
          <w:color w:val="2F5497"/>
        </w:rPr>
        <w:t xml:space="preserve"> </w:t>
      </w:r>
      <w:r w:rsidRPr="0035531F">
        <w:rPr>
          <w:rFonts w:ascii="Arial" w:hAnsi="Arial" w:cs="Arial"/>
          <w:b/>
          <w:bCs/>
          <w:color w:val="2F5497"/>
        </w:rPr>
        <w:t>Gestión de Talento Humano</w:t>
      </w:r>
    </w:p>
    <w:p w:rsidR="0035531F" w:rsidRDefault="0035531F" w:rsidP="0035531F">
      <w:pPr>
        <w:autoSpaceDE w:val="0"/>
        <w:autoSpaceDN w:val="0"/>
        <w:adjustRightInd w:val="0"/>
        <w:spacing w:after="0" w:line="240" w:lineRule="auto"/>
        <w:rPr>
          <w:rFonts w:ascii="Arial" w:hAnsi="Arial" w:cs="Arial"/>
          <w:b/>
          <w:bCs/>
          <w:color w:val="2F5497"/>
        </w:rPr>
      </w:pPr>
    </w:p>
    <w:p w:rsidR="0035531F" w:rsidRPr="0035531F" w:rsidRDefault="0035531F" w:rsidP="0035531F">
      <w:pPr>
        <w:autoSpaceDE w:val="0"/>
        <w:autoSpaceDN w:val="0"/>
        <w:adjustRightInd w:val="0"/>
        <w:spacing w:after="0" w:line="240" w:lineRule="auto"/>
        <w:rPr>
          <w:rFonts w:ascii="Arial" w:hAnsi="Arial" w:cs="Arial"/>
          <w:b/>
          <w:bCs/>
          <w:color w:val="2F5497"/>
        </w:rPr>
      </w:pPr>
    </w:p>
    <w:p w:rsidR="0035531F" w:rsidRPr="0035531F" w:rsidRDefault="00C11A59" w:rsidP="0035531F">
      <w:pPr>
        <w:widowControl w:val="0"/>
        <w:spacing w:after="120" w:line="285" w:lineRule="auto"/>
        <w:jc w:val="center"/>
        <w:rPr>
          <w:rFonts w:ascii="Georgia" w:eastAsia="Times New Roman" w:hAnsi="Georgia" w:cs="Times New Roman"/>
          <w:color w:val="000000"/>
          <w:kern w:val="28"/>
          <w:sz w:val="20"/>
          <w:szCs w:val="20"/>
          <w:lang w:eastAsia="es-CO"/>
          <w14:cntxtAlts/>
        </w:rPr>
      </w:pPr>
      <w:r>
        <w:rPr>
          <w:noProof/>
          <w:lang w:eastAsia="es-CO"/>
        </w:rPr>
        <w:drawing>
          <wp:inline distT="0" distB="0" distL="0" distR="0" wp14:anchorId="101664C6" wp14:editId="07823FC9">
            <wp:extent cx="2018906" cy="2035456"/>
            <wp:effectExtent l="0" t="0" r="635"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25540" cy="2042144"/>
                    </a:xfrm>
                    <a:prstGeom prst="rect">
                      <a:avLst/>
                    </a:prstGeom>
                  </pic:spPr>
                </pic:pic>
              </a:graphicData>
            </a:graphic>
          </wp:inline>
        </w:drawing>
      </w:r>
    </w:p>
    <w:p w:rsidR="0035531F" w:rsidRDefault="0035531F" w:rsidP="0035531F">
      <w:pPr>
        <w:pStyle w:val="Prrafodelista"/>
        <w:spacing w:after="0" w:line="240" w:lineRule="auto"/>
        <w:jc w:val="both"/>
        <w:rPr>
          <w:rFonts w:ascii="Arial" w:hAnsi="Arial" w:cs="Arial"/>
          <w:color w:val="000000"/>
        </w:rPr>
      </w:pPr>
    </w:p>
    <w:p w:rsidR="0035531F" w:rsidRDefault="0035531F" w:rsidP="0035531F">
      <w:pPr>
        <w:pStyle w:val="Prrafodelista"/>
        <w:spacing w:after="0" w:line="240" w:lineRule="auto"/>
        <w:jc w:val="both"/>
        <w:rPr>
          <w:rFonts w:ascii="Arial" w:hAnsi="Arial" w:cs="Arial"/>
          <w:color w:val="000000"/>
        </w:rPr>
      </w:pPr>
      <w:r w:rsidRPr="0035531F">
        <w:rPr>
          <w:rFonts w:ascii="Arial" w:hAnsi="Arial" w:cs="Arial"/>
          <w:color w:val="000000"/>
        </w:rPr>
        <w:t xml:space="preserve">Este indicador tiene un cumplimiento por debajo del óptimo logrando un promedio de cumplimiento del </w:t>
      </w:r>
      <w:r w:rsidR="00C11A59">
        <w:rPr>
          <w:rFonts w:ascii="Arial" w:hAnsi="Arial" w:cs="Arial"/>
          <w:color w:val="000000"/>
        </w:rPr>
        <w:t>100</w:t>
      </w:r>
      <w:r w:rsidRPr="0035531F">
        <w:rPr>
          <w:rFonts w:ascii="Arial" w:hAnsi="Arial" w:cs="Arial"/>
          <w:color w:val="000000"/>
        </w:rPr>
        <w:t>%,</w:t>
      </w:r>
      <w:r>
        <w:rPr>
          <w:rFonts w:ascii="Arial" w:hAnsi="Arial" w:cs="Arial"/>
          <w:color w:val="000000"/>
        </w:rPr>
        <w:t xml:space="preserve"> las siguientes actividades apoyaron  el logro de los resultados: </w:t>
      </w:r>
    </w:p>
    <w:p w:rsidR="0035531F" w:rsidRDefault="0035531F" w:rsidP="0035531F">
      <w:pPr>
        <w:pStyle w:val="Prrafodelista"/>
        <w:spacing w:after="0" w:line="240" w:lineRule="auto"/>
        <w:jc w:val="both"/>
        <w:rPr>
          <w:rFonts w:ascii="Arial" w:hAnsi="Arial" w:cs="Arial"/>
          <w:color w:val="000000"/>
        </w:rPr>
      </w:pPr>
    </w:p>
    <w:p w:rsidR="00860532" w:rsidRPr="00860532" w:rsidRDefault="00860532" w:rsidP="00860532">
      <w:pPr>
        <w:pStyle w:val="Prrafodelista"/>
        <w:numPr>
          <w:ilvl w:val="0"/>
          <w:numId w:val="31"/>
        </w:numPr>
        <w:spacing w:after="0" w:line="240" w:lineRule="auto"/>
        <w:jc w:val="both"/>
        <w:rPr>
          <w:rFonts w:ascii="Arial" w:hAnsi="Arial" w:cs="Arial"/>
          <w:color w:val="000000"/>
        </w:rPr>
      </w:pPr>
      <w:r w:rsidRPr="00860532">
        <w:rPr>
          <w:rFonts w:ascii="Arial" w:hAnsi="Arial" w:cs="Arial"/>
          <w:color w:val="000000"/>
        </w:rPr>
        <w:t>Febrero: 1-Inducción y Reinducción</w:t>
      </w:r>
    </w:p>
    <w:p w:rsidR="00860532" w:rsidRPr="00860532" w:rsidRDefault="00860532" w:rsidP="00860532">
      <w:pPr>
        <w:pStyle w:val="Prrafodelista"/>
        <w:numPr>
          <w:ilvl w:val="0"/>
          <w:numId w:val="31"/>
        </w:numPr>
        <w:spacing w:after="0" w:line="240" w:lineRule="auto"/>
        <w:jc w:val="both"/>
        <w:rPr>
          <w:rFonts w:ascii="Arial" w:hAnsi="Arial" w:cs="Arial"/>
          <w:color w:val="000000"/>
        </w:rPr>
      </w:pPr>
      <w:r w:rsidRPr="00860532">
        <w:rPr>
          <w:rFonts w:ascii="Arial" w:hAnsi="Arial" w:cs="Arial"/>
          <w:color w:val="000000"/>
        </w:rPr>
        <w:t>Marzo: 1-MIPG, 2-Inducción y Reinducción.</w:t>
      </w:r>
    </w:p>
    <w:p w:rsidR="00C11A59" w:rsidRDefault="00860532" w:rsidP="00C11A59">
      <w:pPr>
        <w:pStyle w:val="Prrafodelista"/>
        <w:numPr>
          <w:ilvl w:val="0"/>
          <w:numId w:val="31"/>
        </w:numPr>
        <w:spacing w:after="0" w:line="240" w:lineRule="auto"/>
        <w:jc w:val="both"/>
        <w:rPr>
          <w:rFonts w:ascii="Arial" w:hAnsi="Arial" w:cs="Arial"/>
          <w:color w:val="000000"/>
        </w:rPr>
      </w:pPr>
      <w:r w:rsidRPr="00860532">
        <w:rPr>
          <w:rFonts w:ascii="Arial" w:hAnsi="Arial" w:cs="Arial"/>
          <w:color w:val="000000"/>
        </w:rPr>
        <w:lastRenderedPageBreak/>
        <w:t>Abril: 1-Charla en temas de Pensiones y Cesantías, 2-Charla Empleabilidad, 3-Código Disciplinario, 4-Escritura Jurídica, 5-Inducción y reinducción.</w:t>
      </w:r>
    </w:p>
    <w:p w:rsidR="00860532" w:rsidRPr="00C11A59" w:rsidRDefault="00860532" w:rsidP="00C11A59">
      <w:pPr>
        <w:pStyle w:val="Prrafodelista"/>
        <w:numPr>
          <w:ilvl w:val="0"/>
          <w:numId w:val="31"/>
        </w:numPr>
        <w:spacing w:after="0" w:line="240" w:lineRule="auto"/>
        <w:jc w:val="both"/>
        <w:rPr>
          <w:rFonts w:ascii="Arial" w:hAnsi="Arial" w:cs="Arial"/>
          <w:color w:val="000000"/>
        </w:rPr>
      </w:pPr>
      <w:r w:rsidRPr="00C11A59">
        <w:rPr>
          <w:rFonts w:ascii="Arial" w:hAnsi="Arial" w:cs="Arial"/>
          <w:color w:val="000000"/>
        </w:rPr>
        <w:t>Se expidieron 276 Certificados laborales.</w:t>
      </w:r>
    </w:p>
    <w:p w:rsidR="00860532" w:rsidRPr="00860532" w:rsidRDefault="00860532" w:rsidP="00860532">
      <w:pPr>
        <w:pStyle w:val="Prrafodelista"/>
        <w:numPr>
          <w:ilvl w:val="0"/>
          <w:numId w:val="31"/>
        </w:numPr>
        <w:spacing w:after="0" w:line="240" w:lineRule="auto"/>
        <w:jc w:val="both"/>
        <w:rPr>
          <w:rFonts w:ascii="Arial" w:hAnsi="Arial" w:cs="Arial"/>
          <w:color w:val="000000"/>
        </w:rPr>
      </w:pPr>
      <w:r w:rsidRPr="00860532">
        <w:rPr>
          <w:rFonts w:ascii="Arial" w:hAnsi="Arial" w:cs="Arial"/>
          <w:color w:val="000000"/>
        </w:rPr>
        <w:t>Se tramitaron 290</w:t>
      </w:r>
      <w:r w:rsidR="00C11A59">
        <w:rPr>
          <w:rFonts w:ascii="Arial" w:hAnsi="Arial" w:cs="Arial"/>
          <w:color w:val="000000"/>
        </w:rPr>
        <w:t xml:space="preserve"> </w:t>
      </w:r>
      <w:r w:rsidRPr="00860532">
        <w:rPr>
          <w:rFonts w:ascii="Arial" w:hAnsi="Arial" w:cs="Arial"/>
          <w:color w:val="000000"/>
        </w:rPr>
        <w:t>situaciones administrativas.</w:t>
      </w:r>
    </w:p>
    <w:p w:rsidR="00860532" w:rsidRDefault="00860532" w:rsidP="00860532">
      <w:pPr>
        <w:pStyle w:val="Prrafodelista"/>
        <w:numPr>
          <w:ilvl w:val="0"/>
          <w:numId w:val="31"/>
        </w:numPr>
        <w:spacing w:after="0" w:line="240" w:lineRule="auto"/>
        <w:jc w:val="both"/>
        <w:rPr>
          <w:rFonts w:ascii="Arial" w:hAnsi="Arial" w:cs="Arial"/>
          <w:color w:val="000000"/>
        </w:rPr>
      </w:pPr>
      <w:r>
        <w:rPr>
          <w:rFonts w:ascii="Arial" w:hAnsi="Arial" w:cs="Arial"/>
          <w:color w:val="000000"/>
        </w:rPr>
        <w:t>S</w:t>
      </w:r>
      <w:r w:rsidRPr="00860532">
        <w:rPr>
          <w:rFonts w:ascii="Arial" w:hAnsi="Arial" w:cs="Arial"/>
          <w:color w:val="000000"/>
        </w:rPr>
        <w:t>e atendieron 425 solicitudes de préstamo de Historias laborales.</w:t>
      </w:r>
    </w:p>
    <w:p w:rsidR="00860532" w:rsidRPr="00860532" w:rsidRDefault="00860532" w:rsidP="00860532">
      <w:pPr>
        <w:pStyle w:val="Prrafodelista"/>
        <w:numPr>
          <w:ilvl w:val="0"/>
          <w:numId w:val="31"/>
        </w:numPr>
        <w:spacing w:after="0" w:line="240" w:lineRule="auto"/>
        <w:jc w:val="both"/>
        <w:rPr>
          <w:rFonts w:ascii="Arial" w:hAnsi="Arial" w:cs="Arial"/>
          <w:color w:val="000000"/>
        </w:rPr>
      </w:pPr>
      <w:r w:rsidRPr="00860532">
        <w:rPr>
          <w:rFonts w:ascii="Arial" w:hAnsi="Arial" w:cs="Arial"/>
          <w:color w:val="000000"/>
        </w:rPr>
        <w:t>Se tramitaron quince (15) solicitudes en el cuatrimestre, de las cuales a catorce (14) se les emitió acto administrativo y una (1) no fue autorizada en el mes de marzo.</w:t>
      </w:r>
    </w:p>
    <w:p w:rsidR="00860532" w:rsidRPr="00860532" w:rsidRDefault="00860532" w:rsidP="00860532">
      <w:pPr>
        <w:spacing w:after="0" w:line="240" w:lineRule="auto"/>
        <w:jc w:val="both"/>
        <w:rPr>
          <w:rFonts w:ascii="Arial" w:hAnsi="Arial" w:cs="Arial"/>
          <w:color w:val="000000"/>
        </w:rPr>
      </w:pPr>
    </w:p>
    <w:p w:rsidR="00511111" w:rsidRPr="00511111" w:rsidRDefault="00511111" w:rsidP="00511111">
      <w:pPr>
        <w:spacing w:after="0" w:line="240" w:lineRule="auto"/>
        <w:jc w:val="both"/>
        <w:rPr>
          <w:rFonts w:ascii="Arial" w:hAnsi="Arial" w:cs="Arial"/>
          <w:color w:val="000000"/>
        </w:rPr>
      </w:pPr>
    </w:p>
    <w:p w:rsidR="00511111" w:rsidRDefault="00511111" w:rsidP="00511111">
      <w:pPr>
        <w:autoSpaceDE w:val="0"/>
        <w:autoSpaceDN w:val="0"/>
        <w:adjustRightInd w:val="0"/>
        <w:spacing w:after="0" w:line="240" w:lineRule="auto"/>
        <w:rPr>
          <w:rFonts w:ascii="Arial" w:hAnsi="Arial" w:cs="Arial"/>
          <w:b/>
          <w:bCs/>
          <w:color w:val="2F5497"/>
        </w:rPr>
      </w:pPr>
      <w:r w:rsidRPr="00511111">
        <w:rPr>
          <w:rFonts w:ascii="Arial" w:hAnsi="Arial" w:cs="Arial"/>
          <w:b/>
          <w:bCs/>
          <w:color w:val="2F5497"/>
        </w:rPr>
        <w:t>Proceso</w:t>
      </w:r>
      <w:r>
        <w:rPr>
          <w:rFonts w:ascii="Arial" w:hAnsi="Arial" w:cs="Arial"/>
          <w:b/>
          <w:bCs/>
          <w:color w:val="2F5497"/>
        </w:rPr>
        <w:t xml:space="preserve"> </w:t>
      </w:r>
      <w:r w:rsidRPr="00511111">
        <w:rPr>
          <w:rFonts w:ascii="Arial" w:hAnsi="Arial" w:cs="Arial"/>
          <w:b/>
          <w:bCs/>
          <w:color w:val="2F5497"/>
        </w:rPr>
        <w:t>Gestión Contractual</w:t>
      </w:r>
    </w:p>
    <w:p w:rsidR="00C11A59" w:rsidRDefault="00C11A59" w:rsidP="00511111">
      <w:pPr>
        <w:autoSpaceDE w:val="0"/>
        <w:autoSpaceDN w:val="0"/>
        <w:adjustRightInd w:val="0"/>
        <w:spacing w:after="0" w:line="240" w:lineRule="auto"/>
        <w:rPr>
          <w:rFonts w:ascii="Arial" w:hAnsi="Arial" w:cs="Arial"/>
          <w:b/>
          <w:bCs/>
          <w:color w:val="2F5497"/>
        </w:rPr>
      </w:pPr>
    </w:p>
    <w:p w:rsidR="00511111" w:rsidRDefault="00C11A59" w:rsidP="00C11A59">
      <w:pPr>
        <w:autoSpaceDE w:val="0"/>
        <w:autoSpaceDN w:val="0"/>
        <w:adjustRightInd w:val="0"/>
        <w:spacing w:after="0" w:line="240" w:lineRule="auto"/>
        <w:jc w:val="center"/>
        <w:rPr>
          <w:rFonts w:ascii="Arial" w:hAnsi="Arial" w:cs="Arial"/>
          <w:b/>
          <w:bCs/>
          <w:color w:val="2F5497"/>
        </w:rPr>
      </w:pPr>
      <w:r>
        <w:rPr>
          <w:noProof/>
          <w:lang w:eastAsia="es-CO"/>
        </w:rPr>
        <w:drawing>
          <wp:inline distT="0" distB="0" distL="0" distR="0" wp14:anchorId="76AEA6C8" wp14:editId="4CCB1CDC">
            <wp:extent cx="2295525" cy="176212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95525" cy="1762125"/>
                    </a:xfrm>
                    <a:prstGeom prst="rect">
                      <a:avLst/>
                    </a:prstGeom>
                  </pic:spPr>
                </pic:pic>
              </a:graphicData>
            </a:graphic>
          </wp:inline>
        </w:drawing>
      </w:r>
    </w:p>
    <w:p w:rsidR="00511111" w:rsidRPr="00511111" w:rsidRDefault="00511111" w:rsidP="00800542">
      <w:pPr>
        <w:widowControl w:val="0"/>
        <w:spacing w:after="120" w:line="285" w:lineRule="auto"/>
        <w:rPr>
          <w:rFonts w:ascii="Georgia" w:eastAsia="Times New Roman" w:hAnsi="Georgia" w:cs="Times New Roman"/>
          <w:color w:val="000000"/>
          <w:kern w:val="28"/>
          <w:sz w:val="20"/>
          <w:szCs w:val="20"/>
          <w:lang w:eastAsia="es-CO"/>
          <w14:cntxtAlts/>
        </w:rPr>
      </w:pPr>
    </w:p>
    <w:p w:rsidR="00C11A59" w:rsidRDefault="00C11A59" w:rsidP="00C11A59">
      <w:pPr>
        <w:pStyle w:val="Prrafodelista"/>
        <w:spacing w:after="0" w:line="240" w:lineRule="auto"/>
        <w:jc w:val="both"/>
        <w:rPr>
          <w:rFonts w:ascii="Arial" w:hAnsi="Arial" w:cs="Arial"/>
          <w:color w:val="000000"/>
        </w:rPr>
      </w:pPr>
      <w:r w:rsidRPr="00C11A59">
        <w:rPr>
          <w:rFonts w:ascii="Arial" w:hAnsi="Arial" w:cs="Arial"/>
          <w:color w:val="000000"/>
        </w:rPr>
        <w:t xml:space="preserve">Primer Trimestre: 1. Mediante memorando MJD-MEM19-0002294-GGC-4002 del 14 de marzo de 2019, se realiza devolución de los documentos soporte de la contratación del señor Camilo Eduardo </w:t>
      </w:r>
      <w:proofErr w:type="spellStart"/>
      <w:r w:rsidRPr="00C11A59">
        <w:rPr>
          <w:rFonts w:ascii="Arial" w:hAnsi="Arial" w:cs="Arial"/>
          <w:color w:val="000000"/>
        </w:rPr>
        <w:t>Paipilla</w:t>
      </w:r>
      <w:proofErr w:type="spellEnd"/>
      <w:r w:rsidRPr="00C11A59">
        <w:rPr>
          <w:rFonts w:ascii="Arial" w:hAnsi="Arial" w:cs="Arial"/>
          <w:color w:val="000000"/>
        </w:rPr>
        <w:t xml:space="preserve"> Lara, a la Dirección Jurídica, debido a que no cumple con la experiencia profesional relacionada para el perfil solicitado. 2.  Mediante memorando MJD-MEM19-0002028-GGC-4002 de fecha 11 de marzo de 2019, se realiza la devolución de los documentos del señor Alberto </w:t>
      </w:r>
      <w:proofErr w:type="spellStart"/>
      <w:r w:rsidRPr="00C11A59">
        <w:rPr>
          <w:rFonts w:ascii="Arial" w:hAnsi="Arial" w:cs="Arial"/>
          <w:color w:val="000000"/>
        </w:rPr>
        <w:t>Fandiño</w:t>
      </w:r>
      <w:proofErr w:type="spellEnd"/>
      <w:r w:rsidRPr="00C11A59">
        <w:rPr>
          <w:rFonts w:ascii="Arial" w:hAnsi="Arial" w:cs="Arial"/>
          <w:color w:val="000000"/>
        </w:rPr>
        <w:t xml:space="preserve"> a la Subdirección de Control y Fiscalización de Sustancias Químicas y Estupefacientes, ya que una vez adelantado el proceso de contratación, el señor no firmó el contrato. 3 Mediante memorando MJD-MEM19-0002266-GGC-4002 del 12 de marzo de 2019, se realiza devolución de los documentos soporte de la contratación del señor Juan Esteban Martínez, a la Dirección de Métodos Alternativos de Solución de Conflictos, debido a que no aporta la documentación completa. </w:t>
      </w:r>
    </w:p>
    <w:p w:rsidR="00C11A59" w:rsidRPr="00C11A59" w:rsidRDefault="00C11A59" w:rsidP="00C11A59">
      <w:pPr>
        <w:pStyle w:val="Prrafodelista"/>
        <w:spacing w:after="0" w:line="240" w:lineRule="auto"/>
        <w:jc w:val="both"/>
        <w:rPr>
          <w:rFonts w:ascii="Arial" w:hAnsi="Arial" w:cs="Arial"/>
          <w:color w:val="000000"/>
        </w:rPr>
      </w:pPr>
    </w:p>
    <w:p w:rsidR="00C11A59" w:rsidRDefault="00C11A59" w:rsidP="00C11A59">
      <w:pPr>
        <w:pStyle w:val="Prrafodelista"/>
        <w:spacing w:after="0" w:line="240" w:lineRule="auto"/>
        <w:jc w:val="both"/>
        <w:rPr>
          <w:rFonts w:ascii="Arial" w:hAnsi="Arial" w:cs="Arial"/>
          <w:color w:val="000000"/>
        </w:rPr>
      </w:pPr>
      <w:r w:rsidRPr="00C11A59">
        <w:rPr>
          <w:rFonts w:ascii="Arial" w:hAnsi="Arial" w:cs="Arial"/>
          <w:color w:val="000000"/>
        </w:rPr>
        <w:t>Segundo Trimestre: Se aclara que los procesos de contratación radicados en junio, surtieron el trámite de la revisión en el GGC, y se remiten a</w:t>
      </w:r>
      <w:r>
        <w:rPr>
          <w:rFonts w:ascii="Arial" w:hAnsi="Arial" w:cs="Arial"/>
          <w:color w:val="000000"/>
        </w:rPr>
        <w:t xml:space="preserve"> </w:t>
      </w:r>
      <w:r w:rsidRPr="00C11A59">
        <w:rPr>
          <w:rFonts w:ascii="Arial" w:hAnsi="Arial" w:cs="Arial"/>
          <w:color w:val="000000"/>
        </w:rPr>
        <w:t>las áreas por correo para ajustes de los documentos previos.</w:t>
      </w:r>
    </w:p>
    <w:p w:rsidR="00C11A59" w:rsidRPr="00C11A59" w:rsidRDefault="00C11A59" w:rsidP="00C11A59">
      <w:pPr>
        <w:pStyle w:val="Prrafodelista"/>
        <w:spacing w:after="0" w:line="240" w:lineRule="auto"/>
        <w:jc w:val="both"/>
        <w:rPr>
          <w:rFonts w:ascii="Arial" w:hAnsi="Arial" w:cs="Arial"/>
          <w:color w:val="000000"/>
        </w:rPr>
      </w:pPr>
    </w:p>
    <w:p w:rsidR="00C11A59" w:rsidRDefault="00C11A59" w:rsidP="00C11A59">
      <w:pPr>
        <w:pStyle w:val="Prrafodelista"/>
        <w:spacing w:after="0" w:line="240" w:lineRule="auto"/>
        <w:jc w:val="both"/>
        <w:rPr>
          <w:rFonts w:ascii="Arial" w:hAnsi="Arial" w:cs="Arial"/>
          <w:color w:val="000000"/>
        </w:rPr>
      </w:pPr>
      <w:r w:rsidRPr="00C11A59">
        <w:rPr>
          <w:rFonts w:ascii="Arial" w:hAnsi="Arial" w:cs="Arial"/>
          <w:color w:val="000000"/>
        </w:rPr>
        <w:t xml:space="preserve">Tercer Trimestre: Mediante memorando MJD-MEM19-0006049-GGC-4002 del 16 de agosto de 2019,  se realiza devolución de los documentos soporte de la contratación a la Dirección Jurídica, con el fin de complementar el aspecto técnico. 2. Mediante memorando MJD-MEM19-0005558-GGC-4002 de 31 de julio de 2019, se realiza devolución del proceso de contratación de Diana Gutiérrez para ajustar obligaciones y completar la documentación. 3. Mediante memorando MJD-MEM19-0006008-GGC-4002 de 16 de agosto de 2019, se realiza devolución de la carpeta de </w:t>
      </w:r>
      <w:proofErr w:type="spellStart"/>
      <w:r w:rsidRPr="00C11A59">
        <w:rPr>
          <w:rFonts w:ascii="Arial" w:hAnsi="Arial" w:cs="Arial"/>
          <w:color w:val="000000"/>
        </w:rPr>
        <w:t>Veronica</w:t>
      </w:r>
      <w:proofErr w:type="spellEnd"/>
      <w:r w:rsidRPr="00C11A59">
        <w:rPr>
          <w:rFonts w:ascii="Arial" w:hAnsi="Arial" w:cs="Arial"/>
          <w:color w:val="000000"/>
        </w:rPr>
        <w:t xml:space="preserve"> </w:t>
      </w:r>
      <w:proofErr w:type="spellStart"/>
      <w:r w:rsidRPr="00C11A59">
        <w:rPr>
          <w:rFonts w:ascii="Arial" w:hAnsi="Arial" w:cs="Arial"/>
          <w:color w:val="000000"/>
        </w:rPr>
        <w:t>Ucross</w:t>
      </w:r>
      <w:proofErr w:type="spellEnd"/>
      <w:r w:rsidRPr="00C11A59">
        <w:rPr>
          <w:rFonts w:ascii="Arial" w:hAnsi="Arial" w:cs="Arial"/>
          <w:color w:val="000000"/>
        </w:rPr>
        <w:t xml:space="preserve">, por no acreditar la experiencia para el perfil solicitado. 4. Mediante correo electrónico del 26 de julio se devolvió proceso Concurso de Méritos a la Dirección de Justicia Formal. </w:t>
      </w:r>
    </w:p>
    <w:p w:rsidR="00AB61E0" w:rsidRDefault="00C11A59" w:rsidP="00C11A59">
      <w:pPr>
        <w:pStyle w:val="Prrafodelista"/>
        <w:spacing w:after="0" w:line="240" w:lineRule="auto"/>
        <w:jc w:val="both"/>
        <w:rPr>
          <w:rFonts w:ascii="Arial" w:hAnsi="Arial" w:cs="Arial"/>
          <w:color w:val="000000"/>
        </w:rPr>
      </w:pPr>
      <w:r w:rsidRPr="00C11A59">
        <w:rPr>
          <w:rFonts w:ascii="Arial" w:hAnsi="Arial" w:cs="Arial"/>
          <w:color w:val="000000"/>
        </w:rPr>
        <w:t xml:space="preserve">Cuarto Trimestre: Mediante memorando MJD-MEM19-0009526-GGC-4002 del 20 de diciembre de 2019,  se realiza devolución de los documentos soporte de la contratación a la STSI. Mediante </w:t>
      </w:r>
      <w:r w:rsidRPr="00C11A59">
        <w:rPr>
          <w:rFonts w:ascii="Arial" w:hAnsi="Arial" w:cs="Arial"/>
          <w:color w:val="000000"/>
        </w:rPr>
        <w:lastRenderedPageBreak/>
        <w:t>MJD-MEM19-0007797-GGC-4002 de 18 de octubre de devuelve proceso, ya que el contratista PN desistió de suscribir el contrato.</w:t>
      </w:r>
    </w:p>
    <w:p w:rsidR="00800542" w:rsidRDefault="00800542" w:rsidP="00C11A59">
      <w:pPr>
        <w:pStyle w:val="Prrafodelista"/>
        <w:spacing w:after="0" w:line="240" w:lineRule="auto"/>
        <w:jc w:val="both"/>
        <w:rPr>
          <w:rFonts w:ascii="Arial" w:hAnsi="Arial" w:cs="Arial"/>
          <w:color w:val="000000"/>
        </w:rPr>
      </w:pPr>
    </w:p>
    <w:p w:rsidR="00800542" w:rsidRDefault="00800542" w:rsidP="00C11A59">
      <w:pPr>
        <w:pStyle w:val="Prrafodelista"/>
        <w:spacing w:after="0" w:line="240" w:lineRule="auto"/>
        <w:jc w:val="both"/>
        <w:rPr>
          <w:rFonts w:ascii="Arial" w:hAnsi="Arial" w:cs="Arial"/>
          <w:color w:val="000000"/>
        </w:rPr>
      </w:pPr>
    </w:p>
    <w:p w:rsid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 xml:space="preserve">Primer Trimestre se adelantó 4 procesos de mínima cuantía, 1 licitación, y 2 contrataciones directas - convenio interadministrativo. </w:t>
      </w:r>
    </w:p>
    <w:p w:rsidR="00800542" w:rsidRPr="00800542" w:rsidRDefault="00800542" w:rsidP="00800542">
      <w:pPr>
        <w:pStyle w:val="Prrafodelista"/>
        <w:spacing w:after="0" w:line="240" w:lineRule="auto"/>
        <w:jc w:val="both"/>
        <w:rPr>
          <w:rFonts w:ascii="Arial" w:hAnsi="Arial" w:cs="Arial"/>
          <w:color w:val="000000"/>
        </w:rPr>
      </w:pPr>
    </w:p>
    <w:p w:rsid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 xml:space="preserve">Segundo Trimestres: 4 procesos de mínima cuantía, 3 procesos de selección abreviada por subasta inversa, Contrataciones Directas: 1 acuerdo de corresponsabilidad, 3 contratos interadministrativos, 2 convenios de cooperación internacional, 2 contrataciones directas proveedor exclusivo. </w:t>
      </w:r>
    </w:p>
    <w:p w:rsidR="00800542" w:rsidRPr="00800542" w:rsidRDefault="00800542" w:rsidP="00800542">
      <w:pPr>
        <w:pStyle w:val="Prrafodelista"/>
        <w:spacing w:after="0" w:line="240" w:lineRule="auto"/>
        <w:jc w:val="both"/>
        <w:rPr>
          <w:rFonts w:ascii="Arial" w:hAnsi="Arial" w:cs="Arial"/>
          <w:color w:val="000000"/>
        </w:rPr>
      </w:pPr>
    </w:p>
    <w:p w:rsid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Tercer Trimestre: 1 proceso de selección abreviada por bolsa de productos, 1 proceso de selección abreviada por subasta inversa, 2 convenios de cooperación internacional 3 convenios interadministrativos, 1 proceso de contratación directa proveedor exclusivo, 4 procesos de licitación pública, 2 procesos de selección abreviada de menor cuantía, 2 procesos de mínima cuantía y 7 órdenes de compra.</w:t>
      </w:r>
    </w:p>
    <w:p w:rsidR="00800542" w:rsidRDefault="00800542" w:rsidP="00800542">
      <w:pPr>
        <w:pStyle w:val="Prrafodelista"/>
        <w:spacing w:after="0" w:line="240" w:lineRule="auto"/>
        <w:jc w:val="both"/>
        <w:rPr>
          <w:rFonts w:ascii="Arial" w:hAnsi="Arial" w:cs="Arial"/>
          <w:color w:val="000000"/>
        </w:rPr>
      </w:pPr>
    </w:p>
    <w:p w:rsidR="00800542" w:rsidRPr="00AB61E0"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Cuarto Trimestre: 1 proceso de régimen especial, 2 convenios de cooperación internacional, 9 procesos de mínima cuantía, 4 contratos interadministrativos, 1 concurso de méritos, 3 selección abreviada de menor cuantía, 7 convenios interadministrativos, 8 procesos de selección abreviada subasta inversa, 5 procesos de contratación directa proveedor exclusivo.</w:t>
      </w:r>
    </w:p>
    <w:p w:rsidR="00800542" w:rsidRDefault="00800542" w:rsidP="00800542">
      <w:pPr>
        <w:spacing w:after="0" w:line="240" w:lineRule="auto"/>
        <w:jc w:val="both"/>
        <w:rPr>
          <w:rFonts w:ascii="Arial" w:hAnsi="Arial" w:cs="Arial"/>
          <w:color w:val="000000"/>
        </w:rPr>
      </w:pPr>
    </w:p>
    <w:p w:rsidR="00800542" w:rsidRDefault="00800542" w:rsidP="00800542">
      <w:pPr>
        <w:spacing w:after="0" w:line="240" w:lineRule="auto"/>
        <w:jc w:val="both"/>
        <w:rPr>
          <w:rFonts w:ascii="Arial" w:hAnsi="Arial" w:cs="Arial"/>
          <w:color w:val="000000"/>
        </w:rPr>
      </w:pPr>
      <w:r>
        <w:rPr>
          <w:rFonts w:ascii="Arial" w:hAnsi="Arial" w:cs="Arial"/>
          <w:color w:val="000000"/>
        </w:rPr>
        <w:t>El bajo cumplimiento del indiciador obedece a que l</w:t>
      </w:r>
      <w:r w:rsidRPr="00800542">
        <w:rPr>
          <w:rFonts w:ascii="Arial" w:hAnsi="Arial" w:cs="Arial"/>
          <w:color w:val="000000"/>
        </w:rPr>
        <w:t>as áreas que tienen la necesidad de la contratación no radicaron los documentos requeridos para adelantar los respectivos procesos, así: GGAFC 17 procesos, DJU: 6 procesos, GGH 1 procesos, DDDOJ: 2 procesos DJF: 6 procesos DJT: 8 procesos, DMASC: 3 procesos DPCP: 24 procesos, SGIJ  2 procesos STSI y OTI  5 procesos, DPD  2 procesos, SEA 18 procesos, y SSQ 3 procesos.</w:t>
      </w:r>
    </w:p>
    <w:p w:rsidR="00800542" w:rsidRPr="00800542" w:rsidRDefault="00800542" w:rsidP="00800542">
      <w:pPr>
        <w:spacing w:after="0" w:line="240" w:lineRule="auto"/>
        <w:jc w:val="both"/>
        <w:rPr>
          <w:rFonts w:ascii="Arial" w:hAnsi="Arial" w:cs="Arial"/>
          <w:color w:val="000000"/>
        </w:rPr>
      </w:pPr>
    </w:p>
    <w:p w:rsidR="0070244D" w:rsidRDefault="0070244D" w:rsidP="0035531F">
      <w:pPr>
        <w:pStyle w:val="Prrafodelista"/>
        <w:spacing w:after="0" w:line="240" w:lineRule="auto"/>
        <w:jc w:val="both"/>
        <w:rPr>
          <w:rFonts w:ascii="Arial" w:hAnsi="Arial" w:cs="Arial"/>
          <w:color w:val="000000"/>
        </w:rPr>
      </w:pPr>
    </w:p>
    <w:p w:rsidR="0070244D" w:rsidRPr="0070244D" w:rsidRDefault="0070244D" w:rsidP="0070244D">
      <w:pPr>
        <w:autoSpaceDE w:val="0"/>
        <w:autoSpaceDN w:val="0"/>
        <w:adjustRightInd w:val="0"/>
        <w:spacing w:after="0" w:line="240" w:lineRule="auto"/>
        <w:rPr>
          <w:rFonts w:ascii="Arial" w:hAnsi="Arial" w:cs="Arial"/>
          <w:b/>
          <w:bCs/>
          <w:color w:val="2F5497"/>
        </w:rPr>
      </w:pPr>
      <w:r w:rsidRPr="0070244D">
        <w:rPr>
          <w:rFonts w:ascii="Arial" w:hAnsi="Arial" w:cs="Arial"/>
          <w:b/>
          <w:bCs/>
          <w:color w:val="2F5497"/>
        </w:rPr>
        <w:t>Proceso Gestión Jurídica</w:t>
      </w:r>
    </w:p>
    <w:p w:rsidR="0070244D" w:rsidRPr="0070244D" w:rsidRDefault="0070244D" w:rsidP="0070244D">
      <w:pPr>
        <w:widowControl w:val="0"/>
        <w:spacing w:after="120" w:line="285" w:lineRule="auto"/>
        <w:rPr>
          <w:rFonts w:ascii="Georgia" w:eastAsia="Times New Roman" w:hAnsi="Georgia" w:cs="Times New Roman"/>
          <w:color w:val="000000"/>
          <w:kern w:val="28"/>
          <w:sz w:val="20"/>
          <w:szCs w:val="20"/>
          <w:lang w:eastAsia="es-CO"/>
          <w14:cntxtAlts/>
        </w:rPr>
      </w:pPr>
      <w:r w:rsidRPr="0070244D">
        <w:rPr>
          <w:rFonts w:ascii="Georgia" w:eastAsia="Times New Roman" w:hAnsi="Georgia" w:cs="Times New Roman"/>
          <w:color w:val="000000"/>
          <w:kern w:val="28"/>
          <w:sz w:val="20"/>
          <w:szCs w:val="20"/>
          <w:lang w:eastAsia="es-CO"/>
          <w14:cntxtAlts/>
        </w:rPr>
        <w:t> </w:t>
      </w:r>
    </w:p>
    <w:p w:rsidR="0070244D" w:rsidRDefault="0070244D" w:rsidP="0070244D">
      <w:pPr>
        <w:pStyle w:val="Prrafodelista"/>
        <w:spacing w:after="0" w:line="240" w:lineRule="auto"/>
        <w:jc w:val="center"/>
        <w:rPr>
          <w:rFonts w:ascii="Arial" w:hAnsi="Arial" w:cs="Arial"/>
          <w:color w:val="000000"/>
        </w:rPr>
      </w:pPr>
      <w:r>
        <w:rPr>
          <w:noProof/>
          <w:lang w:eastAsia="es-CO"/>
        </w:rPr>
        <w:drawing>
          <wp:inline distT="0" distB="0" distL="0" distR="0" wp14:anchorId="09E646B2" wp14:editId="50662068">
            <wp:extent cx="2115820" cy="1899433"/>
            <wp:effectExtent l="0" t="0" r="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8048" cy="1910411"/>
                    </a:xfrm>
                    <a:prstGeom prst="rect">
                      <a:avLst/>
                    </a:prstGeom>
                  </pic:spPr>
                </pic:pic>
              </a:graphicData>
            </a:graphic>
          </wp:inline>
        </w:drawing>
      </w:r>
    </w:p>
    <w:p w:rsidR="0070244D" w:rsidRDefault="0070244D" w:rsidP="0070244D">
      <w:pPr>
        <w:pStyle w:val="Prrafodelista"/>
        <w:spacing w:after="0" w:line="240" w:lineRule="auto"/>
        <w:rPr>
          <w:rFonts w:ascii="Arial" w:hAnsi="Arial" w:cs="Arial"/>
          <w:color w:val="000000"/>
        </w:rPr>
      </w:pPr>
    </w:p>
    <w:p w:rsidR="0070244D" w:rsidRDefault="0070244D" w:rsidP="00EB4788">
      <w:pPr>
        <w:pStyle w:val="Prrafodelista"/>
        <w:spacing w:after="0" w:line="240" w:lineRule="auto"/>
        <w:jc w:val="both"/>
        <w:rPr>
          <w:rFonts w:ascii="Arial" w:hAnsi="Arial" w:cs="Arial"/>
          <w:color w:val="000000"/>
        </w:rPr>
      </w:pPr>
      <w:r w:rsidRPr="0070244D">
        <w:rPr>
          <w:rFonts w:ascii="Arial" w:hAnsi="Arial" w:cs="Arial"/>
          <w:color w:val="000000"/>
        </w:rPr>
        <w:t>El proceso de gestión jurídica se encuentra en un cumplimiento promedio de 100% correspondientes a los indicadores reportados por los subprocesos de actuaciones adm</w:t>
      </w:r>
      <w:r>
        <w:rPr>
          <w:rFonts w:ascii="Arial" w:hAnsi="Arial" w:cs="Arial"/>
          <w:color w:val="000000"/>
        </w:rPr>
        <w:t>inistrativas y defensa jurídica:</w:t>
      </w:r>
    </w:p>
    <w:p w:rsidR="003D7C4E" w:rsidRDefault="003D7C4E" w:rsidP="00EB4788">
      <w:pPr>
        <w:pStyle w:val="Prrafodelista"/>
        <w:spacing w:after="0" w:line="240" w:lineRule="auto"/>
        <w:jc w:val="both"/>
        <w:rPr>
          <w:rFonts w:ascii="Arial" w:hAnsi="Arial" w:cs="Arial"/>
          <w:color w:val="000000"/>
        </w:rPr>
      </w:pPr>
    </w:p>
    <w:p w:rsidR="003D7C4E" w:rsidRDefault="003D7C4E" w:rsidP="00EB4788">
      <w:pPr>
        <w:pStyle w:val="Prrafodelista"/>
        <w:spacing w:after="0" w:line="240" w:lineRule="auto"/>
        <w:jc w:val="both"/>
        <w:rPr>
          <w:rFonts w:ascii="Arial" w:hAnsi="Arial" w:cs="Arial"/>
          <w:color w:val="000000"/>
        </w:rPr>
      </w:pPr>
      <w:r w:rsidRPr="003D7C4E">
        <w:rPr>
          <w:rFonts w:ascii="Arial" w:hAnsi="Arial" w:cs="Arial"/>
          <w:color w:val="000000"/>
        </w:rPr>
        <w:lastRenderedPageBreak/>
        <w:t xml:space="preserve">Teniendo en cuenta que el trámite de todas las solicitudes de conciliación inicia en el mes en que se radican los traslados en el MJD mediante la asignación inmediata del caso al apoderado a cargo, finalizando su gestión en ese mismo periodo o en los siguientes, según las sesiones del Comité de Conciliación y las citaciones a las audiencias de conciliación correspondientes; devienen razonables, eficientes y adecuados los trámites realizados.   </w:t>
      </w:r>
    </w:p>
    <w:p w:rsidR="00800542" w:rsidRDefault="00800542" w:rsidP="00EB4788">
      <w:pPr>
        <w:pStyle w:val="Prrafodelista"/>
        <w:spacing w:after="0" w:line="240" w:lineRule="auto"/>
        <w:jc w:val="both"/>
        <w:rPr>
          <w:rFonts w:ascii="Arial" w:hAnsi="Arial" w:cs="Arial"/>
          <w:color w:val="000000"/>
        </w:rPr>
      </w:pPr>
    </w:p>
    <w:p w:rsidR="00800542" w:rsidRP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En el cuarto trimestre no ingresaron exped</w:t>
      </w:r>
      <w:r>
        <w:rPr>
          <w:rFonts w:ascii="Arial" w:hAnsi="Arial" w:cs="Arial"/>
          <w:color w:val="000000"/>
        </w:rPr>
        <w:t xml:space="preserve">ientes nuevos de cobro coactivo, </w:t>
      </w:r>
      <w:r w:rsidRPr="00800542">
        <w:rPr>
          <w:rFonts w:ascii="Arial" w:hAnsi="Arial" w:cs="Arial"/>
          <w:color w:val="000000"/>
        </w:rPr>
        <w:t xml:space="preserve">a la fecha 13 obligaciones de cobro coactivo a favor de la entidad. Todas se revisaron y se gestionan de conformidad con el estado del proceso en el cuarto trimestre de 2019, así: una (1) en octubre, una (1) en noviembre y  una (1) en diciembre.    </w:t>
      </w:r>
    </w:p>
    <w:p w:rsidR="003D7C4E" w:rsidRDefault="003D7C4E" w:rsidP="00EB4788">
      <w:pPr>
        <w:pStyle w:val="Prrafodelista"/>
        <w:spacing w:after="0" w:line="240" w:lineRule="auto"/>
        <w:jc w:val="both"/>
        <w:rPr>
          <w:rFonts w:ascii="Arial" w:hAnsi="Arial" w:cs="Arial"/>
          <w:color w:val="000000"/>
        </w:rPr>
      </w:pPr>
    </w:p>
    <w:p w:rsidR="003D7C4E" w:rsidRDefault="003D7C4E" w:rsidP="00EB4788">
      <w:pPr>
        <w:pStyle w:val="Prrafodelista"/>
        <w:spacing w:after="0" w:line="240" w:lineRule="auto"/>
        <w:jc w:val="both"/>
        <w:rPr>
          <w:rFonts w:ascii="Arial" w:hAnsi="Arial" w:cs="Arial"/>
          <w:color w:val="000000"/>
        </w:rPr>
      </w:pPr>
      <w:r w:rsidRPr="003D7C4E">
        <w:rPr>
          <w:rFonts w:ascii="Arial" w:hAnsi="Arial" w:cs="Arial"/>
          <w:color w:val="000000"/>
        </w:rPr>
        <w:t xml:space="preserve">En el 2º trimestre el Grupo de Defensa Jurídica recibió 71 nuevos asuntos, que una vez formalizada su contestación y/o registro en las bases de datos quedarán en los periodos posteriores incluidos en el acumulado de procesos en contra del MJD. Con corte al 30/06/19 se reportó un acumulado de 1251 procesos en contra a cargo de la DJ-GDJ. En consecuencia, teniendo en cuenta que el trámite de todas las demandas inicia en el mes en que se notifican al MJD mediante la asignación inmediata del caso al apoderado a cargo, finalizando su gestión en ese mismo periodo o en los siguientes, según los términos legales; deviene razonable, eficiente y adecuada la labor de defensa judicial.  </w:t>
      </w:r>
    </w:p>
    <w:p w:rsidR="00800542" w:rsidRDefault="00800542" w:rsidP="00EB4788">
      <w:pPr>
        <w:pStyle w:val="Prrafodelista"/>
        <w:spacing w:after="0" w:line="240" w:lineRule="auto"/>
        <w:jc w:val="both"/>
        <w:rPr>
          <w:rFonts w:ascii="Arial" w:hAnsi="Arial" w:cs="Arial"/>
          <w:color w:val="000000"/>
        </w:rPr>
      </w:pPr>
    </w:p>
    <w:p w:rsidR="00800542" w:rsidRDefault="00800542" w:rsidP="00EB4788">
      <w:pPr>
        <w:pStyle w:val="Prrafodelista"/>
        <w:spacing w:after="0" w:line="240" w:lineRule="auto"/>
        <w:jc w:val="both"/>
        <w:rPr>
          <w:rFonts w:ascii="Arial" w:hAnsi="Arial" w:cs="Arial"/>
          <w:color w:val="000000"/>
        </w:rPr>
      </w:pPr>
      <w:r w:rsidRPr="00800542">
        <w:rPr>
          <w:rFonts w:ascii="Arial" w:hAnsi="Arial" w:cs="Arial"/>
          <w:color w:val="000000"/>
        </w:rPr>
        <w:t>En el 4º trimestre el Grupo de Defensa Jurídica recibió 264 nuevos asuntos, que una vez formalizada su contestación y/o registro en las bases de datos quedarán en los periodos posteriores incluidos en el acumulado de procesos en contra del MJD. Con corte al 31/12/19 se reportó un acumulado de 1243 procesos en contra a cargo de la DJ-GDJ. En consecuencia, teniendo en cuenta que el trámite de todas las demandas inicia en el mes en que se notifican al MJD mediante la asignación inmediata del caso al apoderado a cargo, finalizando su gestión en ese mismo periodo o en los siguientes, según los términos legales; deviene razonable, eficiente y adecuada la labor de defensa judicial</w:t>
      </w:r>
    </w:p>
    <w:p w:rsidR="003D7C4E" w:rsidRDefault="003D7C4E" w:rsidP="00EB4788">
      <w:pPr>
        <w:pStyle w:val="Prrafodelista"/>
        <w:spacing w:after="0" w:line="240" w:lineRule="auto"/>
        <w:jc w:val="both"/>
        <w:rPr>
          <w:rFonts w:ascii="Arial" w:hAnsi="Arial" w:cs="Arial"/>
          <w:color w:val="000000"/>
        </w:rPr>
      </w:pPr>
    </w:p>
    <w:p w:rsidR="00800542" w:rsidRDefault="003D7C4E" w:rsidP="00800542">
      <w:pPr>
        <w:pStyle w:val="Prrafodelista"/>
        <w:spacing w:after="0" w:line="240" w:lineRule="auto"/>
        <w:jc w:val="both"/>
        <w:rPr>
          <w:rFonts w:ascii="Arial" w:hAnsi="Arial" w:cs="Arial"/>
          <w:color w:val="000000"/>
        </w:rPr>
      </w:pPr>
      <w:r w:rsidRPr="003D7C4E">
        <w:rPr>
          <w:rFonts w:ascii="Arial" w:hAnsi="Arial" w:cs="Arial"/>
          <w:color w:val="000000"/>
        </w:rPr>
        <w:t xml:space="preserve">POR INCLUSIÓN DEL NUEVO INDICADOR "TIEMPO QUE DEMORA LA ENTIDAD EN EL PAGO DE SENTENCIAS Y CONCILIACIONES" COMO PARTE DEL MODELO ÓPTIMO DE GESTIÓN -MOG- DE LA ANDJE, CUYA FRECUENCIA DE RECOLECCIÓN Y ANALISIS DE DATOS ES ANUAL; EL PRESENTE INDICADOR "GESTIÓN DE PAGO DE SENTENCIAS CONDENATORIAS Y CONCILIACIONES", SE REPORTA POR ÚLTIMA VEZ CON CORTE AL 30/04/19 (DATA DE FORMALIZACIÓN ANTE EL SIG DE LA HOJA DE VIDA DEL NUEVO INDICADOR): En el 2° trimestre no se registraron nuevos trámites de pago, y se continuó con dos (2) trámites que vienen del periodo anterior. En consecuencia, teniendo en cuenta que los pagos se realizan en la medida en que la entidad cuente con la totalidad de la documentación legal que deben aportar tanto beneficiarios como terceros; devienen adecuados, eficientes y razonables los </w:t>
      </w:r>
      <w:r w:rsidR="00860532" w:rsidRPr="003D7C4E">
        <w:rPr>
          <w:rFonts w:ascii="Arial" w:hAnsi="Arial" w:cs="Arial"/>
          <w:color w:val="000000"/>
        </w:rPr>
        <w:t>trámites</w:t>
      </w:r>
      <w:r w:rsidRPr="003D7C4E">
        <w:rPr>
          <w:rFonts w:ascii="Arial" w:hAnsi="Arial" w:cs="Arial"/>
          <w:color w:val="000000"/>
        </w:rPr>
        <w:t xml:space="preserve"> realizados hasta la fecha, es decir, los correspondientes a: (1) Gladys Barajas Ordoñez registrado en enero (viene del periodo anterior), cuya obligación se tramitó hasta la fecha de corte mediante Resolución 952 del 20/11/17, Resolución 450 del 25/05/18, Resolución 1296 del 11/12/18, y Resolución 376 del 08/04/19. Se sigue reportando mientras el despacho judicial profiere decisión de terminación del proceso por pago total; (2) Jorge Enrique Acuña García registrado en febrero, cuyo pago se encuentra en trámite a la fecha de corte.</w:t>
      </w:r>
    </w:p>
    <w:p w:rsidR="00800542" w:rsidRDefault="00800542" w:rsidP="00800542">
      <w:pPr>
        <w:pStyle w:val="Prrafodelista"/>
        <w:spacing w:after="0" w:line="240" w:lineRule="auto"/>
        <w:jc w:val="both"/>
        <w:rPr>
          <w:rFonts w:ascii="Arial" w:hAnsi="Arial" w:cs="Arial"/>
          <w:color w:val="000000"/>
        </w:rPr>
      </w:pPr>
    </w:p>
    <w:p w:rsidR="00800542" w:rsidRP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 xml:space="preserve">Se gestionó la revisión de los actos administrativos sometidos a consideración de la Dirección Jurídica y se elaboraron aquellos solicitados. </w:t>
      </w:r>
    </w:p>
    <w:p w:rsidR="00800542" w:rsidRDefault="00800542" w:rsidP="00800542">
      <w:pPr>
        <w:pStyle w:val="Prrafodelista"/>
        <w:spacing w:after="0" w:line="240" w:lineRule="auto"/>
        <w:jc w:val="both"/>
        <w:rPr>
          <w:rFonts w:ascii="Arial" w:hAnsi="Arial" w:cs="Arial"/>
          <w:color w:val="000000"/>
        </w:rPr>
      </w:pPr>
    </w:p>
    <w:p w:rsidR="00800542" w:rsidRP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lastRenderedPageBreak/>
        <w:t>En el cuarto trimestre del 2019, fueron revisados/o elaborados sesenta y seis  (66) solicitudes de elaboración o revisión de actos administrativos (Decretos, resoluciones, conceptos y circulares).  Veinte (20) en octubre,  veintiocho (28) en noviembre y  dieciocho (18) en diciembre.</w:t>
      </w:r>
    </w:p>
    <w:p w:rsidR="00800542" w:rsidRPr="00800542" w:rsidRDefault="00800542" w:rsidP="00800542">
      <w:pPr>
        <w:pStyle w:val="Prrafodelista"/>
        <w:spacing w:after="0" w:line="240" w:lineRule="auto"/>
        <w:jc w:val="both"/>
        <w:rPr>
          <w:rFonts w:ascii="Arial" w:hAnsi="Arial" w:cs="Arial"/>
          <w:color w:val="000000"/>
        </w:rPr>
      </w:pPr>
    </w:p>
    <w:p w:rsidR="0086053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En la vigencia 2019 se elaboraron y/o revisaron un total de doscientos cincuenta y seis (256)  actos administrativos</w:t>
      </w:r>
      <w:r w:rsidR="00860532" w:rsidRPr="00860532">
        <w:rPr>
          <w:rFonts w:ascii="Arial" w:hAnsi="Arial" w:cs="Arial"/>
          <w:color w:val="000000"/>
        </w:rPr>
        <w:t>.</w:t>
      </w:r>
    </w:p>
    <w:p w:rsidR="00800542" w:rsidRDefault="00800542" w:rsidP="00800542">
      <w:pPr>
        <w:pStyle w:val="Prrafodelista"/>
        <w:spacing w:after="0" w:line="240" w:lineRule="auto"/>
        <w:jc w:val="both"/>
        <w:rPr>
          <w:rFonts w:ascii="Arial" w:hAnsi="Arial" w:cs="Arial"/>
          <w:color w:val="000000"/>
        </w:rPr>
      </w:pPr>
    </w:p>
    <w:p w:rsidR="00800542" w:rsidRP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En el cuarto trimestre del año 2019, se tramitó  una (1)  consulta a la Sala de Consulta y Servicio Civil del Consejo de Estado.</w:t>
      </w:r>
    </w:p>
    <w:p w:rsidR="00800542" w:rsidRPr="00800542" w:rsidRDefault="00800542" w:rsidP="00800542">
      <w:pPr>
        <w:pStyle w:val="Prrafodelista"/>
        <w:spacing w:after="0" w:line="240" w:lineRule="auto"/>
        <w:jc w:val="both"/>
        <w:rPr>
          <w:rFonts w:ascii="Arial" w:hAnsi="Arial" w:cs="Arial"/>
          <w:color w:val="000000"/>
        </w:rPr>
      </w:pPr>
    </w:p>
    <w:p w:rsid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En la vigencia 2019 se tramitaron 3 consultas a la Sala de Consulta y Servicio Civil del Consejo de Estado.</w:t>
      </w:r>
    </w:p>
    <w:p w:rsidR="00800542" w:rsidRP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 xml:space="preserve">Según el reporte de "La consulta maestra" generado por EPX y la matriz de seguimiento y control interna de la DJ,  con corte a 31/12/2019, una vez depuradas las inconsistencias, los resultados del indicador son:    </w:t>
      </w:r>
    </w:p>
    <w:p w:rsidR="00800542" w:rsidRP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En el periodo del 1 de octubre al 30 de diciembre de 2019, la Dirección Jurídica gestionó en total ciento ochenta y ocho (188) PQRS. Todas ellas dentro de términos, así: sesenta (60) en octubre, setenta (70) en noviembre y cincuenta y ocho (58) en diciembre.</w:t>
      </w:r>
    </w:p>
    <w:p w:rsidR="00800542" w:rsidRPr="00800542" w:rsidRDefault="00800542" w:rsidP="00800542">
      <w:pPr>
        <w:pStyle w:val="Prrafodelista"/>
        <w:spacing w:after="0" w:line="240" w:lineRule="auto"/>
        <w:jc w:val="both"/>
        <w:rPr>
          <w:rFonts w:ascii="Arial" w:hAnsi="Arial" w:cs="Arial"/>
          <w:color w:val="000000"/>
        </w:rPr>
      </w:pPr>
    </w:p>
    <w:p w:rsid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En total del 1 de enero a 31 de diciembre de 2019, fueron  gestionadas novecientas veinticinco (925) PQRS</w:t>
      </w:r>
    </w:p>
    <w:p w:rsidR="00800542" w:rsidRDefault="00800542" w:rsidP="00800542">
      <w:pPr>
        <w:pStyle w:val="Prrafodelista"/>
        <w:spacing w:after="0" w:line="240" w:lineRule="auto"/>
        <w:jc w:val="both"/>
        <w:rPr>
          <w:rFonts w:ascii="Arial" w:hAnsi="Arial" w:cs="Arial"/>
          <w:color w:val="000000"/>
        </w:rPr>
      </w:pPr>
    </w:p>
    <w:p w:rsidR="00800542" w:rsidRP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En el cuarto trimestre de 2019, fueron atendidas en total cuarenta y cinco (45)  tutelas, correspondientes a igual número de tramitadas para conocimiento de la Dirección Jurídica. Todas en términos, así: once (11) en octubre, diecinueve (19) en noviembre y quince (15) en diciembre.</w:t>
      </w:r>
    </w:p>
    <w:p w:rsidR="00800542" w:rsidRP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Información tomada del cuadro de tutelas compartido en DRIVE., diligenciado por los funcionarios responsables de la proyección de las respuestas a las acciones de tutela</w:t>
      </w:r>
    </w:p>
    <w:p w:rsidR="00800542" w:rsidRPr="00800542" w:rsidRDefault="00800542" w:rsidP="00800542">
      <w:pPr>
        <w:pStyle w:val="Prrafodelista"/>
        <w:spacing w:after="0" w:line="240" w:lineRule="auto"/>
        <w:jc w:val="both"/>
        <w:rPr>
          <w:rFonts w:ascii="Arial" w:hAnsi="Arial" w:cs="Arial"/>
          <w:color w:val="000000"/>
        </w:rPr>
      </w:pPr>
    </w:p>
    <w:p w:rsidR="00800542" w:rsidRDefault="00800542" w:rsidP="00800542">
      <w:pPr>
        <w:pStyle w:val="Prrafodelista"/>
        <w:spacing w:after="0" w:line="240" w:lineRule="auto"/>
        <w:jc w:val="both"/>
        <w:rPr>
          <w:rFonts w:ascii="Arial" w:hAnsi="Arial" w:cs="Arial"/>
          <w:color w:val="000000"/>
        </w:rPr>
      </w:pPr>
      <w:r w:rsidRPr="00800542">
        <w:rPr>
          <w:rFonts w:ascii="Arial" w:hAnsi="Arial" w:cs="Arial"/>
          <w:color w:val="000000"/>
        </w:rPr>
        <w:t>Desde el 01 de enero al 31 de diciembre de 2019 en total se han atendido un total de doscientas veintitrés (223) acciones de tutela.</w:t>
      </w:r>
    </w:p>
    <w:p w:rsidR="001B4DA8" w:rsidRDefault="001B4DA8" w:rsidP="00800542">
      <w:pPr>
        <w:pStyle w:val="Prrafodelista"/>
        <w:spacing w:after="0" w:line="240" w:lineRule="auto"/>
        <w:jc w:val="both"/>
        <w:rPr>
          <w:rFonts w:ascii="Arial" w:hAnsi="Arial" w:cs="Arial"/>
          <w:color w:val="000000"/>
        </w:rPr>
      </w:pPr>
    </w:p>
    <w:p w:rsidR="001B4DA8" w:rsidRDefault="001B4DA8" w:rsidP="00800542">
      <w:pPr>
        <w:pStyle w:val="Prrafodelista"/>
        <w:spacing w:after="0" w:line="240" w:lineRule="auto"/>
        <w:jc w:val="both"/>
        <w:rPr>
          <w:rFonts w:ascii="Arial" w:hAnsi="Arial" w:cs="Arial"/>
          <w:color w:val="000000"/>
        </w:rPr>
      </w:pPr>
      <w:r w:rsidRPr="001B4DA8">
        <w:rPr>
          <w:rFonts w:ascii="Arial" w:hAnsi="Arial" w:cs="Arial"/>
          <w:color w:val="000000"/>
        </w:rPr>
        <w:t>Teniendo en cuenta que el trámite de todas las solicitudes de conciliación inicia en el mes en que se radican los traslados en el MJD mediante la asignación inmediata del caso al apoderado a cargo, finalizando su gestión en ese mismo periodo o en los siguientes, según las sesiones del Comité de Conciliación y las citaciones a las audiencias de conciliación correspondientes; devienen razonables, eficientes y adecuados los trámites realizados con respecto a las fichas técnicas (51) tramitadas en el periodo.</w:t>
      </w:r>
    </w:p>
    <w:p w:rsidR="00860532" w:rsidRDefault="00860532" w:rsidP="0070244D">
      <w:pPr>
        <w:pStyle w:val="Prrafodelista"/>
        <w:spacing w:after="0" w:line="240" w:lineRule="auto"/>
        <w:rPr>
          <w:rFonts w:ascii="Arial" w:hAnsi="Arial" w:cs="Arial"/>
          <w:color w:val="000000"/>
        </w:rPr>
      </w:pPr>
    </w:p>
    <w:p w:rsidR="00EB4788" w:rsidRDefault="00EB4788"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58407F" w:rsidRDefault="0058407F" w:rsidP="002940A8">
      <w:pPr>
        <w:spacing w:after="0" w:line="240" w:lineRule="auto"/>
        <w:jc w:val="both"/>
        <w:rPr>
          <w:rFonts w:ascii="Arial" w:hAnsi="Arial" w:cs="Arial"/>
          <w:color w:val="000000"/>
        </w:rPr>
      </w:pPr>
    </w:p>
    <w:p w:rsidR="00EB4788" w:rsidRPr="00EB4788" w:rsidRDefault="00EB4788" w:rsidP="00EB4788">
      <w:pPr>
        <w:autoSpaceDE w:val="0"/>
        <w:autoSpaceDN w:val="0"/>
        <w:adjustRightInd w:val="0"/>
        <w:spacing w:after="0" w:line="240" w:lineRule="auto"/>
        <w:rPr>
          <w:rFonts w:ascii="Arial" w:hAnsi="Arial" w:cs="Arial"/>
          <w:b/>
          <w:bCs/>
          <w:color w:val="2F5497"/>
        </w:rPr>
      </w:pPr>
      <w:r w:rsidRPr="00EB4788">
        <w:rPr>
          <w:rFonts w:ascii="Arial" w:hAnsi="Arial" w:cs="Arial"/>
          <w:b/>
          <w:bCs/>
          <w:color w:val="2F5497"/>
        </w:rPr>
        <w:lastRenderedPageBreak/>
        <w:t>Proceso</w:t>
      </w:r>
      <w:r>
        <w:rPr>
          <w:rFonts w:ascii="Arial" w:hAnsi="Arial" w:cs="Arial"/>
          <w:b/>
          <w:bCs/>
          <w:color w:val="2F5497"/>
        </w:rPr>
        <w:t xml:space="preserve"> </w:t>
      </w:r>
      <w:r w:rsidRPr="00EB4788">
        <w:rPr>
          <w:rFonts w:ascii="Arial" w:hAnsi="Arial" w:cs="Arial"/>
          <w:b/>
          <w:bCs/>
          <w:color w:val="2F5497"/>
        </w:rPr>
        <w:t>Gestión Documental</w:t>
      </w:r>
    </w:p>
    <w:p w:rsidR="00EB4788" w:rsidRPr="00EB4788" w:rsidRDefault="00EB4788" w:rsidP="00EB4788">
      <w:pPr>
        <w:widowControl w:val="0"/>
        <w:spacing w:after="120" w:line="285" w:lineRule="auto"/>
        <w:rPr>
          <w:rFonts w:ascii="Georgia" w:eastAsia="Times New Roman" w:hAnsi="Georgia" w:cs="Times New Roman"/>
          <w:color w:val="000000"/>
          <w:kern w:val="28"/>
          <w:sz w:val="20"/>
          <w:szCs w:val="20"/>
          <w:lang w:eastAsia="es-CO"/>
          <w14:cntxtAlts/>
        </w:rPr>
      </w:pPr>
      <w:r w:rsidRPr="00EB4788">
        <w:rPr>
          <w:rFonts w:ascii="Georgia" w:eastAsia="Times New Roman" w:hAnsi="Georgia" w:cs="Times New Roman"/>
          <w:color w:val="000000"/>
          <w:kern w:val="28"/>
          <w:sz w:val="20"/>
          <w:szCs w:val="20"/>
          <w:lang w:eastAsia="es-CO"/>
          <w14:cntxtAlts/>
        </w:rPr>
        <w:t> </w:t>
      </w:r>
    </w:p>
    <w:p w:rsidR="00EB4788" w:rsidRDefault="0058407F" w:rsidP="00EB4788">
      <w:pPr>
        <w:spacing w:after="0" w:line="240" w:lineRule="auto"/>
        <w:jc w:val="center"/>
        <w:rPr>
          <w:rFonts w:ascii="Arial" w:hAnsi="Arial" w:cs="Arial"/>
          <w:color w:val="000000"/>
        </w:rPr>
      </w:pPr>
      <w:r>
        <w:rPr>
          <w:noProof/>
          <w:lang w:eastAsia="es-CO"/>
        </w:rPr>
        <w:drawing>
          <wp:inline distT="0" distB="0" distL="0" distR="0" wp14:anchorId="5FCFE334" wp14:editId="5E02A3FF">
            <wp:extent cx="2314575" cy="18192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14575" cy="1819275"/>
                    </a:xfrm>
                    <a:prstGeom prst="rect">
                      <a:avLst/>
                    </a:prstGeom>
                  </pic:spPr>
                </pic:pic>
              </a:graphicData>
            </a:graphic>
          </wp:inline>
        </w:drawing>
      </w:r>
    </w:p>
    <w:p w:rsidR="00EB4788" w:rsidRDefault="00EB4788" w:rsidP="00EB4788">
      <w:pPr>
        <w:spacing w:after="0" w:line="240" w:lineRule="auto"/>
        <w:jc w:val="center"/>
        <w:rPr>
          <w:rFonts w:ascii="Arial" w:hAnsi="Arial" w:cs="Arial"/>
          <w:color w:val="000000"/>
        </w:rPr>
      </w:pPr>
    </w:p>
    <w:p w:rsidR="000642F7" w:rsidRPr="0058407F" w:rsidRDefault="000642F7" w:rsidP="00626DD6">
      <w:pPr>
        <w:pStyle w:val="Prrafodelista"/>
        <w:spacing w:after="0" w:line="240" w:lineRule="auto"/>
        <w:rPr>
          <w:rFonts w:ascii="Arial" w:hAnsi="Arial" w:cs="Arial"/>
          <w:b/>
          <w:color w:val="000000"/>
        </w:rPr>
      </w:pPr>
    </w:p>
    <w:p w:rsidR="00BC0C1F" w:rsidRDefault="0058407F" w:rsidP="000F7D28">
      <w:pPr>
        <w:pStyle w:val="Prrafodelista"/>
        <w:spacing w:after="0" w:line="240" w:lineRule="auto"/>
        <w:rPr>
          <w:rFonts w:ascii="Arial" w:hAnsi="Arial" w:cs="Arial"/>
          <w:b/>
          <w:color w:val="000000"/>
        </w:rPr>
      </w:pPr>
      <w:r w:rsidRPr="0058407F">
        <w:rPr>
          <w:rFonts w:ascii="Arial" w:hAnsi="Arial" w:cs="Arial"/>
          <w:b/>
          <w:color w:val="000000"/>
        </w:rPr>
        <w:t>Tablas de retención documental actualizadas</w:t>
      </w:r>
      <w:r>
        <w:rPr>
          <w:rFonts w:ascii="Arial" w:hAnsi="Arial" w:cs="Arial"/>
          <w:b/>
          <w:color w:val="000000"/>
        </w:rPr>
        <w:t>.</w:t>
      </w:r>
    </w:p>
    <w:p w:rsidR="0058407F" w:rsidRDefault="0058407F" w:rsidP="000F7D28">
      <w:pPr>
        <w:pStyle w:val="Prrafodelista"/>
        <w:spacing w:after="0" w:line="240" w:lineRule="auto"/>
        <w:rPr>
          <w:rFonts w:ascii="Arial" w:hAnsi="Arial" w:cs="Arial"/>
          <w:b/>
          <w:color w:val="000000"/>
        </w:rPr>
      </w:pPr>
    </w:p>
    <w:p w:rsidR="0058407F" w:rsidRPr="0058407F" w:rsidRDefault="0058407F" w:rsidP="000F7D28">
      <w:pPr>
        <w:pStyle w:val="Prrafodelista"/>
        <w:spacing w:after="0" w:line="240" w:lineRule="auto"/>
        <w:rPr>
          <w:rFonts w:ascii="Arial" w:hAnsi="Arial" w:cs="Arial"/>
          <w:b/>
          <w:color w:val="000000"/>
        </w:rPr>
      </w:pPr>
    </w:p>
    <w:p w:rsidR="0058407F" w:rsidRPr="0058407F" w:rsidRDefault="0058407F" w:rsidP="0058407F">
      <w:pPr>
        <w:pStyle w:val="Prrafodelista"/>
        <w:spacing w:after="0" w:line="240" w:lineRule="auto"/>
        <w:jc w:val="both"/>
        <w:rPr>
          <w:rFonts w:ascii="Arial" w:hAnsi="Arial" w:cs="Arial"/>
          <w:color w:val="000000"/>
        </w:rPr>
      </w:pPr>
      <w:r w:rsidRPr="0058407F">
        <w:rPr>
          <w:rFonts w:ascii="Arial" w:hAnsi="Arial" w:cs="Arial"/>
          <w:color w:val="000000"/>
        </w:rPr>
        <w:t xml:space="preserve">Primer trimestre: Para este trimestre se realiza aplicación  de las TRD para Oficina Asesora Jurídica y Grupo de Gestión Humana  del  avance corresponde a 1,5%.  </w:t>
      </w:r>
    </w:p>
    <w:p w:rsidR="0058407F" w:rsidRPr="0058407F" w:rsidRDefault="0058407F" w:rsidP="0058407F">
      <w:pPr>
        <w:pStyle w:val="Prrafodelista"/>
        <w:spacing w:after="0" w:line="240" w:lineRule="auto"/>
        <w:jc w:val="both"/>
        <w:rPr>
          <w:rFonts w:ascii="Arial" w:hAnsi="Arial" w:cs="Arial"/>
          <w:color w:val="000000"/>
        </w:rPr>
      </w:pPr>
      <w:r w:rsidRPr="0058407F">
        <w:rPr>
          <w:rFonts w:ascii="Arial" w:hAnsi="Arial" w:cs="Arial"/>
          <w:color w:val="000000"/>
        </w:rPr>
        <w:t xml:space="preserve">                                                                                                                                                                                                                                    Segundo trimestre:</w:t>
      </w:r>
      <w:r>
        <w:rPr>
          <w:rFonts w:ascii="Arial" w:hAnsi="Arial" w:cs="Arial"/>
          <w:color w:val="000000"/>
        </w:rPr>
        <w:t xml:space="preserve"> </w:t>
      </w:r>
      <w:r w:rsidRPr="0058407F">
        <w:rPr>
          <w:rFonts w:ascii="Arial" w:hAnsi="Arial" w:cs="Arial"/>
          <w:color w:val="000000"/>
        </w:rPr>
        <w:t xml:space="preserve">Para el segundo trimestre seis (6) dependencias realizaron transferencia documental para un cumplimiento de del 66.7% respecto al avance esperado. </w:t>
      </w:r>
    </w:p>
    <w:p w:rsidR="0058407F" w:rsidRDefault="0058407F" w:rsidP="0058407F">
      <w:pPr>
        <w:pStyle w:val="Prrafodelista"/>
        <w:spacing w:after="0" w:line="240" w:lineRule="auto"/>
        <w:jc w:val="both"/>
        <w:rPr>
          <w:rFonts w:ascii="Arial" w:hAnsi="Arial" w:cs="Arial"/>
          <w:color w:val="000000"/>
        </w:rPr>
      </w:pPr>
      <w:r w:rsidRPr="0058407F">
        <w:rPr>
          <w:rFonts w:ascii="Arial" w:hAnsi="Arial" w:cs="Arial"/>
          <w:color w:val="000000"/>
        </w:rPr>
        <w:t xml:space="preserve">                                                                                                                                Tercer trimestre: Para el tercer trimestre (</w:t>
      </w:r>
      <w:r>
        <w:rPr>
          <w:rFonts w:ascii="Arial" w:hAnsi="Arial" w:cs="Arial"/>
          <w:color w:val="000000"/>
        </w:rPr>
        <w:t>3)</w:t>
      </w:r>
      <w:r w:rsidRPr="0058407F">
        <w:rPr>
          <w:rFonts w:ascii="Arial" w:hAnsi="Arial" w:cs="Arial"/>
          <w:color w:val="000000"/>
        </w:rPr>
        <w:t xml:space="preserve">  dependencias realizaron transferencias documentales para un cumplimiento del 71,4 % y se aplazamiento de la oficina Jurídica Grupo Defensa Jurídica MJD-MEM19-0007355.     </w:t>
      </w:r>
    </w:p>
    <w:p w:rsidR="0058407F" w:rsidRDefault="0058407F" w:rsidP="0058407F">
      <w:pPr>
        <w:pStyle w:val="Prrafodelista"/>
        <w:spacing w:after="0" w:line="240" w:lineRule="auto"/>
        <w:jc w:val="both"/>
        <w:rPr>
          <w:rFonts w:ascii="Arial" w:hAnsi="Arial" w:cs="Arial"/>
          <w:color w:val="000000"/>
        </w:rPr>
      </w:pPr>
    </w:p>
    <w:p w:rsidR="0058407F" w:rsidRDefault="0058407F" w:rsidP="0058407F">
      <w:pPr>
        <w:pStyle w:val="Prrafodelista"/>
        <w:spacing w:after="0" w:line="240" w:lineRule="auto"/>
        <w:jc w:val="both"/>
        <w:rPr>
          <w:rFonts w:ascii="Arial" w:hAnsi="Arial" w:cs="Arial"/>
          <w:color w:val="000000"/>
        </w:rPr>
      </w:pPr>
      <w:r w:rsidRPr="0058407F">
        <w:rPr>
          <w:rFonts w:ascii="Arial" w:hAnsi="Arial" w:cs="Arial"/>
          <w:color w:val="000000"/>
        </w:rPr>
        <w:t>Cuarto trimestre Se cumplió con  el cronograma de transferencias Documental establecida MJD-MEM19-0002052-cronograma de transferencia al 100 %  se evidencia que se realizaron transferencias adicionales los cuales muestra la aplicación de los tiempos de retención documental que se encuentran en las TRD y permite descongestionar los archivos de las oficinas.</w:t>
      </w:r>
    </w:p>
    <w:p w:rsidR="0058407F" w:rsidRDefault="0058407F" w:rsidP="000F7D28">
      <w:pPr>
        <w:pStyle w:val="Prrafodelista"/>
        <w:spacing w:after="0" w:line="240" w:lineRule="auto"/>
        <w:rPr>
          <w:rFonts w:ascii="Arial" w:hAnsi="Arial" w:cs="Arial"/>
          <w:color w:val="000000"/>
        </w:rPr>
      </w:pPr>
    </w:p>
    <w:p w:rsidR="0058407F" w:rsidRDefault="0058407F" w:rsidP="000F7D28">
      <w:pPr>
        <w:pStyle w:val="Prrafodelista"/>
        <w:spacing w:after="0" w:line="240" w:lineRule="auto"/>
        <w:rPr>
          <w:rFonts w:ascii="Arial" w:hAnsi="Arial" w:cs="Arial"/>
          <w:color w:val="000000"/>
        </w:rPr>
      </w:pPr>
    </w:p>
    <w:p w:rsidR="0058407F" w:rsidRPr="0058407F" w:rsidRDefault="0058407F" w:rsidP="000F7D28">
      <w:pPr>
        <w:pStyle w:val="Prrafodelista"/>
        <w:spacing w:after="0" w:line="240" w:lineRule="auto"/>
        <w:rPr>
          <w:rFonts w:ascii="Arial" w:hAnsi="Arial" w:cs="Arial"/>
          <w:b/>
          <w:color w:val="000000"/>
        </w:rPr>
      </w:pPr>
      <w:r w:rsidRPr="0058407F">
        <w:rPr>
          <w:rFonts w:ascii="Arial" w:hAnsi="Arial" w:cs="Arial"/>
          <w:b/>
          <w:color w:val="000000"/>
        </w:rPr>
        <w:t>Registro de correspondencia recibida</w:t>
      </w:r>
    </w:p>
    <w:p w:rsidR="0058407F" w:rsidRDefault="0058407F" w:rsidP="000F7D28">
      <w:pPr>
        <w:pStyle w:val="Prrafodelista"/>
        <w:spacing w:after="0" w:line="240" w:lineRule="auto"/>
        <w:rPr>
          <w:rFonts w:ascii="Arial" w:hAnsi="Arial" w:cs="Arial"/>
          <w:color w:val="000000"/>
        </w:rPr>
      </w:pPr>
    </w:p>
    <w:p w:rsidR="0058407F" w:rsidRDefault="0058407F" w:rsidP="000F7D28">
      <w:pPr>
        <w:pStyle w:val="Prrafodelista"/>
        <w:spacing w:after="0" w:line="240" w:lineRule="auto"/>
        <w:rPr>
          <w:rFonts w:ascii="Arial" w:hAnsi="Arial" w:cs="Arial"/>
          <w:color w:val="000000"/>
        </w:rPr>
      </w:pPr>
    </w:p>
    <w:p w:rsidR="0058407F" w:rsidRPr="0058407F" w:rsidRDefault="0058407F" w:rsidP="0058407F">
      <w:pPr>
        <w:pStyle w:val="Prrafodelista"/>
        <w:spacing w:after="0" w:line="240" w:lineRule="auto"/>
        <w:rPr>
          <w:rFonts w:ascii="Arial" w:hAnsi="Arial" w:cs="Arial"/>
          <w:color w:val="000000"/>
        </w:rPr>
      </w:pPr>
      <w:r w:rsidRPr="0058407F">
        <w:rPr>
          <w:rFonts w:ascii="Arial" w:hAnsi="Arial" w:cs="Arial"/>
          <w:color w:val="000000"/>
        </w:rPr>
        <w:t xml:space="preserve">Primer trimestre: Durante el primer trimestre  se obtuvo un  98,7 % de efectividad  debido que fueron radicados correctamente  8717 documentos.                                                  </w:t>
      </w:r>
    </w:p>
    <w:p w:rsidR="0058407F" w:rsidRPr="0058407F" w:rsidRDefault="0058407F" w:rsidP="0058407F">
      <w:pPr>
        <w:pStyle w:val="Prrafodelista"/>
        <w:spacing w:after="0" w:line="240" w:lineRule="auto"/>
        <w:rPr>
          <w:rFonts w:ascii="Arial" w:hAnsi="Arial" w:cs="Arial"/>
          <w:color w:val="000000"/>
        </w:rPr>
      </w:pPr>
    </w:p>
    <w:p w:rsidR="0058407F" w:rsidRDefault="0058407F" w:rsidP="0058407F">
      <w:pPr>
        <w:pStyle w:val="Prrafodelista"/>
        <w:spacing w:after="0" w:line="240" w:lineRule="auto"/>
        <w:rPr>
          <w:rFonts w:ascii="Arial" w:hAnsi="Arial" w:cs="Arial"/>
          <w:color w:val="000000"/>
        </w:rPr>
      </w:pPr>
      <w:r w:rsidRPr="0058407F">
        <w:rPr>
          <w:rFonts w:ascii="Arial" w:hAnsi="Arial" w:cs="Arial"/>
          <w:color w:val="000000"/>
        </w:rPr>
        <w:t xml:space="preserve">Segundo trimestre: Durante el segundo trimestre  se obtuvo un  92,1 % de efectividad  debido que fueron radicados correctamente 7,251documentos de un total de 7,870 tramitados por este medio.            </w:t>
      </w:r>
    </w:p>
    <w:p w:rsidR="0058407F" w:rsidRDefault="0058407F" w:rsidP="0058407F">
      <w:pPr>
        <w:pStyle w:val="Prrafodelista"/>
        <w:spacing w:after="0" w:line="240" w:lineRule="auto"/>
        <w:rPr>
          <w:rFonts w:ascii="Arial" w:hAnsi="Arial" w:cs="Arial"/>
          <w:color w:val="000000"/>
        </w:rPr>
      </w:pPr>
      <w:r w:rsidRPr="0058407F">
        <w:rPr>
          <w:rFonts w:ascii="Arial" w:hAnsi="Arial" w:cs="Arial"/>
          <w:color w:val="000000"/>
        </w:rPr>
        <w:t xml:space="preserve">                                                                                                                                                                                         Tercer Trimestre: se obtuvo un  98,8 % de efectividad  debido que fueron radicados correctamente 9,135 documentos de un total de 9,243 tramitados por este medio, tomando en cuenta que se realiza una verificación aleatoria.       </w:t>
      </w:r>
    </w:p>
    <w:p w:rsidR="0058407F" w:rsidRDefault="0058407F" w:rsidP="0058407F">
      <w:pPr>
        <w:pStyle w:val="Prrafodelista"/>
        <w:spacing w:after="0" w:line="240" w:lineRule="auto"/>
        <w:rPr>
          <w:rFonts w:ascii="Arial" w:hAnsi="Arial" w:cs="Arial"/>
          <w:color w:val="000000"/>
        </w:rPr>
      </w:pPr>
      <w:r w:rsidRPr="0058407F">
        <w:rPr>
          <w:rFonts w:ascii="Arial" w:hAnsi="Arial" w:cs="Arial"/>
          <w:color w:val="000000"/>
        </w:rPr>
        <w:t xml:space="preserve">                                                                                                                                                                                                                                                                                                                                                                                                                         Cuarto trimestre: Durante el periodo reportado, se realizó la radicación por ventanilla de 33.369 documentos de las cuales se detectó error en 1.371 radicados, para una efectividad del 95.9%, </w:t>
      </w:r>
      <w:r w:rsidRPr="0058407F">
        <w:rPr>
          <w:rFonts w:ascii="Arial" w:hAnsi="Arial" w:cs="Arial"/>
          <w:color w:val="000000"/>
        </w:rPr>
        <w:lastRenderedPageBreak/>
        <w:t>lo anterior basándonos en los datos obtenidos a partir del seguimiento realizado por el Grupo de Gestión Documental así como de los incidentes reportados por las dependencias al respecto.</w:t>
      </w:r>
    </w:p>
    <w:p w:rsidR="0058407F" w:rsidRDefault="0058407F" w:rsidP="000F7D28">
      <w:pPr>
        <w:pStyle w:val="Prrafodelista"/>
        <w:spacing w:after="0" w:line="240" w:lineRule="auto"/>
        <w:rPr>
          <w:rFonts w:ascii="Arial" w:hAnsi="Arial" w:cs="Arial"/>
          <w:color w:val="000000"/>
        </w:rPr>
      </w:pPr>
    </w:p>
    <w:p w:rsidR="0058407F" w:rsidRPr="0058407F" w:rsidRDefault="0058407F" w:rsidP="000F7D28">
      <w:pPr>
        <w:pStyle w:val="Prrafodelista"/>
        <w:spacing w:after="0" w:line="240" w:lineRule="auto"/>
        <w:rPr>
          <w:rFonts w:ascii="Arial" w:hAnsi="Arial" w:cs="Arial"/>
          <w:b/>
          <w:color w:val="000000"/>
        </w:rPr>
      </w:pPr>
      <w:r w:rsidRPr="0058407F">
        <w:rPr>
          <w:rFonts w:ascii="Arial" w:hAnsi="Arial" w:cs="Arial"/>
          <w:b/>
          <w:color w:val="000000"/>
        </w:rPr>
        <w:t>Registro de correspondencia externa despachada</w:t>
      </w:r>
    </w:p>
    <w:p w:rsidR="0058407F" w:rsidRDefault="0058407F" w:rsidP="000F7D28">
      <w:pPr>
        <w:pStyle w:val="Prrafodelista"/>
        <w:spacing w:after="0" w:line="240" w:lineRule="auto"/>
        <w:rPr>
          <w:rFonts w:ascii="Arial" w:hAnsi="Arial" w:cs="Arial"/>
          <w:color w:val="000000"/>
        </w:rPr>
      </w:pPr>
    </w:p>
    <w:p w:rsidR="0058407F" w:rsidRDefault="0058407F" w:rsidP="0058407F">
      <w:pPr>
        <w:pStyle w:val="Prrafodelista"/>
        <w:spacing w:after="0" w:line="240" w:lineRule="auto"/>
        <w:jc w:val="both"/>
        <w:rPr>
          <w:rFonts w:ascii="Arial" w:hAnsi="Arial" w:cs="Arial"/>
          <w:color w:val="000000"/>
        </w:rPr>
      </w:pPr>
      <w:r w:rsidRPr="0058407F">
        <w:rPr>
          <w:rFonts w:ascii="Arial" w:hAnsi="Arial" w:cs="Arial"/>
          <w:color w:val="000000"/>
        </w:rPr>
        <w:t xml:space="preserve">Segundo trimestre: Del total de oficios registrados en mesa de salida durante el segundo trimestre, se realizó el envío sin ocasión devolutiva de 2154, lográndose una efectividad del 93,7%.                                                                                                      </w:t>
      </w:r>
    </w:p>
    <w:p w:rsidR="0058407F" w:rsidRDefault="0058407F" w:rsidP="0058407F">
      <w:pPr>
        <w:pStyle w:val="Prrafodelista"/>
        <w:spacing w:after="0" w:line="240" w:lineRule="auto"/>
        <w:jc w:val="both"/>
        <w:rPr>
          <w:rFonts w:ascii="Arial" w:hAnsi="Arial" w:cs="Arial"/>
          <w:color w:val="000000"/>
        </w:rPr>
      </w:pPr>
    </w:p>
    <w:p w:rsidR="0058407F" w:rsidRDefault="0058407F" w:rsidP="0058407F">
      <w:pPr>
        <w:pStyle w:val="Prrafodelista"/>
        <w:spacing w:after="0" w:line="240" w:lineRule="auto"/>
        <w:jc w:val="both"/>
        <w:rPr>
          <w:rFonts w:ascii="Arial" w:hAnsi="Arial" w:cs="Arial"/>
          <w:color w:val="000000"/>
        </w:rPr>
      </w:pPr>
      <w:r w:rsidRPr="0058407F">
        <w:rPr>
          <w:rFonts w:ascii="Arial" w:hAnsi="Arial" w:cs="Arial"/>
          <w:color w:val="000000"/>
        </w:rPr>
        <w:t xml:space="preserve">Tercer trimestre: Del total de oficios registrados en mesa de salida durante el segundo trimestre, se realizó el envío sin ocasión devolutiva de 2479, lográndose una efectividad del 94,2%.                                                                                             </w:t>
      </w:r>
    </w:p>
    <w:p w:rsidR="0058407F" w:rsidRDefault="0058407F" w:rsidP="0058407F">
      <w:pPr>
        <w:pStyle w:val="Prrafodelista"/>
        <w:spacing w:after="0" w:line="240" w:lineRule="auto"/>
        <w:jc w:val="both"/>
        <w:rPr>
          <w:rFonts w:ascii="Arial" w:hAnsi="Arial" w:cs="Arial"/>
          <w:color w:val="000000"/>
        </w:rPr>
      </w:pPr>
      <w:r w:rsidRPr="0058407F">
        <w:rPr>
          <w:rFonts w:ascii="Arial" w:hAnsi="Arial" w:cs="Arial"/>
          <w:color w:val="000000"/>
        </w:rPr>
        <w:t xml:space="preserve">     </w:t>
      </w:r>
    </w:p>
    <w:p w:rsidR="0058407F" w:rsidRPr="0058407F" w:rsidRDefault="0058407F" w:rsidP="0058407F">
      <w:pPr>
        <w:pStyle w:val="Prrafodelista"/>
        <w:spacing w:after="0" w:line="240" w:lineRule="auto"/>
        <w:jc w:val="both"/>
        <w:rPr>
          <w:rFonts w:ascii="Arial" w:hAnsi="Arial" w:cs="Arial"/>
          <w:color w:val="000000"/>
        </w:rPr>
      </w:pPr>
      <w:r w:rsidRPr="0058407F">
        <w:rPr>
          <w:rFonts w:ascii="Arial" w:hAnsi="Arial" w:cs="Arial"/>
          <w:color w:val="000000"/>
        </w:rPr>
        <w:t>Cuarto trimestre: se realizó el despacho por  correo certificado de 8.738 documentos obteniéndose un total de 535 devoluciones, para una eficacia del 93.9%.</w:t>
      </w:r>
    </w:p>
    <w:p w:rsidR="0058407F" w:rsidRDefault="0058407F" w:rsidP="0058407F">
      <w:pPr>
        <w:pStyle w:val="Prrafodelista"/>
        <w:spacing w:after="0" w:line="240" w:lineRule="auto"/>
        <w:jc w:val="both"/>
        <w:rPr>
          <w:rFonts w:ascii="Arial" w:hAnsi="Arial" w:cs="Arial"/>
          <w:color w:val="000000"/>
        </w:rPr>
      </w:pPr>
      <w:r w:rsidRPr="0058407F">
        <w:rPr>
          <w:rFonts w:ascii="Arial" w:hAnsi="Arial" w:cs="Arial"/>
          <w:color w:val="000000"/>
        </w:rPr>
        <w:t xml:space="preserve">No obstante lo anterior, cabe resaltar que se obtuvo una disminución del 42.5% en las devoluciones con respecto de la vigencia 2018.  Lo anterior obedece, no solo a la actualización de procedimientos y establecimiento de puntos de control, sino también a los ejercicios de retroalimentación con las dependencias y el operador de correo postal 4-72.   </w:t>
      </w:r>
    </w:p>
    <w:p w:rsidR="0058407F" w:rsidRDefault="0058407F" w:rsidP="000F7D28">
      <w:pPr>
        <w:pStyle w:val="Prrafodelista"/>
        <w:spacing w:after="0" w:line="240" w:lineRule="auto"/>
        <w:rPr>
          <w:rFonts w:ascii="Arial" w:hAnsi="Arial" w:cs="Arial"/>
          <w:color w:val="000000"/>
        </w:rPr>
      </w:pPr>
    </w:p>
    <w:p w:rsidR="000642F7" w:rsidRDefault="000642F7" w:rsidP="00626DD6">
      <w:pPr>
        <w:spacing w:after="0" w:line="240" w:lineRule="auto"/>
        <w:rPr>
          <w:rFonts w:ascii="Arial" w:hAnsi="Arial" w:cs="Arial"/>
          <w:color w:val="000000"/>
        </w:rPr>
      </w:pPr>
      <w:r w:rsidRPr="000642F7">
        <w:rPr>
          <w:noProof/>
          <w:color w:val="000000" w:themeColor="text1"/>
          <w:sz w:val="96"/>
          <w:szCs w:val="96"/>
          <w:lang w:eastAsia="es-CO"/>
        </w:rPr>
        <mc:AlternateContent>
          <mc:Choice Requires="wps">
            <w:drawing>
              <wp:anchor distT="0" distB="0" distL="114300" distR="114300" simplePos="0" relativeHeight="251703296" behindDoc="0" locked="0" layoutInCell="1" allowOverlap="1" wp14:anchorId="4D731576" wp14:editId="530B2C54">
                <wp:simplePos x="0" y="0"/>
                <wp:positionH relativeFrom="margin">
                  <wp:posOffset>714375</wp:posOffset>
                </wp:positionH>
                <wp:positionV relativeFrom="paragraph">
                  <wp:posOffset>142240</wp:posOffset>
                </wp:positionV>
                <wp:extent cx="5010150" cy="333375"/>
                <wp:effectExtent l="95250" t="57150" r="114300" b="142875"/>
                <wp:wrapNone/>
                <wp:docPr id="45" name="Proceso 45"/>
                <wp:cNvGraphicFramePr/>
                <a:graphic xmlns:a="http://schemas.openxmlformats.org/drawingml/2006/main">
                  <a:graphicData uri="http://schemas.microsoft.com/office/word/2010/wordprocessingShape">
                    <wps:wsp>
                      <wps:cNvSpPr/>
                      <wps:spPr>
                        <a:xfrm>
                          <a:off x="0" y="0"/>
                          <a:ext cx="5010150" cy="333375"/>
                        </a:xfrm>
                        <a:prstGeom prst="flowChartProcess">
                          <a:avLst/>
                        </a:prstGeom>
                        <a:solidFill>
                          <a:schemeClr val="accent2">
                            <a:lumMod val="75000"/>
                          </a:schemeClr>
                        </a:solidFill>
                        <a:ln>
                          <a:solidFill>
                            <a:srgbClr val="CBA9E5"/>
                          </a:solidFill>
                        </a:ln>
                        <a:effectLst>
                          <a:outerShdw blurRad="57150" dist="19050" dir="5400000" algn="ctr" rotWithShape="0">
                            <a:srgbClr val="000000">
                              <a:alpha val="63000"/>
                            </a:srgbClr>
                          </a:outerShdw>
                        </a:effectLst>
                        <a:scene3d>
                          <a:camera prst="orthographicFront"/>
                          <a:lightRig rig="threePt" dir="t"/>
                        </a:scene3d>
                        <a:sp3d>
                          <a:bevelT prst="angle"/>
                        </a:sp3d>
                      </wps:spPr>
                      <wps:txbx>
                        <w:txbxContent>
                          <w:p w:rsidR="0058407F" w:rsidRPr="00207EAD" w:rsidRDefault="0058407F" w:rsidP="000642F7">
                            <w:pPr>
                              <w:shd w:val="clear" w:color="auto" w:fill="F4B083" w:themeFill="accent2" w:themeFillTint="99"/>
                              <w:jc w:val="center"/>
                              <w:rPr>
                                <w:b/>
                                <w:color w:val="000000" w:themeColor="text1"/>
                                <w:sz w:val="32"/>
                                <w:szCs w:val="24"/>
                              </w:rPr>
                            </w:pPr>
                            <w:r w:rsidRPr="00207EAD">
                              <w:rPr>
                                <w:b/>
                                <w:color w:val="000000" w:themeColor="text1"/>
                                <w:sz w:val="32"/>
                                <w:szCs w:val="24"/>
                              </w:rPr>
                              <w:t>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731576" id="Proceso 45" o:spid="_x0000_s1041" type="#_x0000_t109" style="position:absolute;margin-left:56.25pt;margin-top:11.2pt;width:394.5pt;height:26.25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" fillcolor="#c45911 [2405]" strokecolor="#cba9e5">
                <v:shadow on="t" color="black" opacity="41287f" offset="0,1.5pt"/>
                <v:textbox>
                  <w:txbxContent>
                    <w:p w:rsidR="0058407F" w:rsidRPr="00207EAD" w:rsidRDefault="0058407F" w:rsidP="000642F7">
                      <w:pPr>
                        <w:shd w:val="clear" w:color="auto" w:fill="F4B083" w:themeFill="accent2" w:themeFillTint="99"/>
                        <w:jc w:val="center"/>
                        <w:rPr>
                          <w:b/>
                          <w:color w:val="000000" w:themeColor="text1"/>
                          <w:sz w:val="32"/>
                          <w:szCs w:val="24"/>
                        </w:rPr>
                      </w:pPr>
                      <w:r w:rsidRPr="00207EAD">
                        <w:rPr>
                          <w:b/>
                          <w:color w:val="000000" w:themeColor="text1"/>
                          <w:sz w:val="32"/>
                          <w:szCs w:val="24"/>
                        </w:rPr>
                        <w:t>EVALUACIÓN</w:t>
                      </w:r>
                    </w:p>
                  </w:txbxContent>
                </v:textbox>
                <w10:wrap anchorx="margin"/>
              </v:shape>
            </w:pict>
          </mc:Fallback>
        </mc:AlternateContent>
      </w:r>
    </w:p>
    <w:p w:rsidR="00EB4788" w:rsidRDefault="000642F7" w:rsidP="000642F7">
      <w:pPr>
        <w:tabs>
          <w:tab w:val="left" w:pos="9390"/>
        </w:tabs>
        <w:rPr>
          <w:rFonts w:ascii="Arial" w:hAnsi="Arial" w:cs="Arial"/>
        </w:rPr>
      </w:pPr>
      <w:r>
        <w:rPr>
          <w:rFonts w:ascii="Arial" w:hAnsi="Arial" w:cs="Arial"/>
        </w:rPr>
        <w:tab/>
      </w:r>
    </w:p>
    <w:p w:rsidR="000642F7" w:rsidRDefault="000642F7" w:rsidP="000642F7">
      <w:pPr>
        <w:tabs>
          <w:tab w:val="left" w:pos="9390"/>
        </w:tabs>
        <w:rPr>
          <w:rFonts w:ascii="Arial" w:hAnsi="Arial" w:cs="Arial"/>
        </w:rPr>
      </w:pPr>
    </w:p>
    <w:p w:rsidR="000642F7" w:rsidRDefault="000642F7" w:rsidP="000642F7">
      <w:pPr>
        <w:tabs>
          <w:tab w:val="left" w:pos="9390"/>
        </w:tabs>
        <w:jc w:val="both"/>
        <w:rPr>
          <w:rFonts w:ascii="Arial" w:hAnsi="Arial" w:cs="Arial"/>
        </w:rPr>
      </w:pPr>
    </w:p>
    <w:p w:rsidR="008872F2" w:rsidRDefault="008872F2" w:rsidP="008872F2">
      <w:pPr>
        <w:autoSpaceDE w:val="0"/>
        <w:autoSpaceDN w:val="0"/>
        <w:adjustRightInd w:val="0"/>
        <w:spacing w:after="0" w:line="240" w:lineRule="auto"/>
        <w:rPr>
          <w:rFonts w:ascii="Arial" w:hAnsi="Arial" w:cs="Arial"/>
          <w:b/>
          <w:bCs/>
          <w:color w:val="2F5497"/>
        </w:rPr>
      </w:pPr>
      <w:r w:rsidRPr="00D14F0F">
        <w:rPr>
          <w:rFonts w:ascii="Arial" w:hAnsi="Arial" w:cs="Arial"/>
          <w:b/>
          <w:bCs/>
          <w:color w:val="2F5497"/>
        </w:rPr>
        <w:t>Proceso</w:t>
      </w:r>
      <w:r>
        <w:rPr>
          <w:rFonts w:ascii="Arial" w:hAnsi="Arial" w:cs="Arial"/>
          <w:b/>
          <w:bCs/>
          <w:color w:val="2F5497"/>
        </w:rPr>
        <w:t xml:space="preserve"> </w:t>
      </w:r>
      <w:r w:rsidRPr="008872F2">
        <w:rPr>
          <w:rFonts w:ascii="Arial" w:hAnsi="Arial" w:cs="Arial"/>
          <w:b/>
          <w:bCs/>
          <w:color w:val="2F5497"/>
        </w:rPr>
        <w:t>Seguimiento y Evaluación</w:t>
      </w:r>
    </w:p>
    <w:p w:rsidR="0058407F" w:rsidRDefault="0058407F" w:rsidP="008872F2">
      <w:pPr>
        <w:autoSpaceDE w:val="0"/>
        <w:autoSpaceDN w:val="0"/>
        <w:adjustRightInd w:val="0"/>
        <w:spacing w:after="0" w:line="240" w:lineRule="auto"/>
        <w:rPr>
          <w:rFonts w:ascii="Arial" w:hAnsi="Arial" w:cs="Arial"/>
          <w:b/>
          <w:bCs/>
          <w:color w:val="2F5497"/>
        </w:rPr>
      </w:pPr>
    </w:p>
    <w:p w:rsidR="008872F2" w:rsidRDefault="0058407F" w:rsidP="0058407F">
      <w:pPr>
        <w:autoSpaceDE w:val="0"/>
        <w:autoSpaceDN w:val="0"/>
        <w:adjustRightInd w:val="0"/>
        <w:spacing w:after="0" w:line="240" w:lineRule="auto"/>
        <w:jc w:val="center"/>
        <w:rPr>
          <w:rFonts w:ascii="Arial" w:hAnsi="Arial" w:cs="Arial"/>
          <w:b/>
          <w:bCs/>
          <w:color w:val="2F5497"/>
        </w:rPr>
      </w:pPr>
      <w:r>
        <w:rPr>
          <w:noProof/>
          <w:lang w:eastAsia="es-CO"/>
        </w:rPr>
        <w:drawing>
          <wp:inline distT="0" distB="0" distL="0" distR="0" wp14:anchorId="582B4B0C" wp14:editId="2ADFAD93">
            <wp:extent cx="1657350" cy="15144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57350" cy="1514475"/>
                    </a:xfrm>
                    <a:prstGeom prst="rect">
                      <a:avLst/>
                    </a:prstGeom>
                  </pic:spPr>
                </pic:pic>
              </a:graphicData>
            </a:graphic>
          </wp:inline>
        </w:drawing>
      </w:r>
    </w:p>
    <w:p w:rsidR="0058407F" w:rsidRDefault="0058407F" w:rsidP="005B7CA9">
      <w:pPr>
        <w:tabs>
          <w:tab w:val="left" w:pos="9390"/>
        </w:tabs>
        <w:jc w:val="both"/>
        <w:rPr>
          <w:rFonts w:ascii="Arial" w:hAnsi="Arial" w:cs="Arial"/>
        </w:rPr>
      </w:pPr>
    </w:p>
    <w:p w:rsidR="0058407F" w:rsidRPr="0058407F" w:rsidRDefault="0058407F" w:rsidP="0058407F">
      <w:pPr>
        <w:tabs>
          <w:tab w:val="left" w:pos="9390"/>
        </w:tabs>
        <w:jc w:val="both"/>
        <w:rPr>
          <w:rFonts w:ascii="Arial" w:hAnsi="Arial" w:cs="Arial"/>
        </w:rPr>
      </w:pPr>
      <w:r w:rsidRPr="0058407F">
        <w:rPr>
          <w:rFonts w:ascii="Arial" w:hAnsi="Arial" w:cs="Arial"/>
        </w:rPr>
        <w:t>Dentro de lo programado en el Plan de Anual de la Oficina de Control Interno 2019, se contempló la realización de una (1) auditoría  para el primer trimestre. La auditoría realizad</w:t>
      </w:r>
      <w:r w:rsidR="0011016B">
        <w:rPr>
          <w:rFonts w:ascii="Arial" w:hAnsi="Arial" w:cs="Arial"/>
        </w:rPr>
        <w:t xml:space="preserve">a en el primer  trimestre fue: </w:t>
      </w:r>
    </w:p>
    <w:p w:rsidR="0058407F" w:rsidRPr="0058407F" w:rsidRDefault="0058407F" w:rsidP="0058407F">
      <w:pPr>
        <w:pStyle w:val="Prrafodelista"/>
        <w:numPr>
          <w:ilvl w:val="0"/>
          <w:numId w:val="36"/>
        </w:numPr>
        <w:tabs>
          <w:tab w:val="left" w:pos="9390"/>
        </w:tabs>
        <w:jc w:val="both"/>
        <w:rPr>
          <w:rFonts w:ascii="Arial" w:hAnsi="Arial" w:cs="Arial"/>
        </w:rPr>
      </w:pPr>
      <w:r w:rsidRPr="0058407F">
        <w:rPr>
          <w:rFonts w:ascii="Arial" w:hAnsi="Arial" w:cs="Arial"/>
        </w:rPr>
        <w:t>Auditoría -  Evaluación y verificación al plan de mejoramiento Institucional- CGR.</w:t>
      </w:r>
    </w:p>
    <w:p w:rsidR="0058407F" w:rsidRPr="0011016B" w:rsidRDefault="0058407F" w:rsidP="0011016B">
      <w:pPr>
        <w:tabs>
          <w:tab w:val="left" w:pos="9390"/>
        </w:tabs>
        <w:jc w:val="both"/>
        <w:rPr>
          <w:rFonts w:ascii="Arial" w:hAnsi="Arial" w:cs="Arial"/>
        </w:rPr>
      </w:pPr>
      <w:r w:rsidRPr="0011016B">
        <w:rPr>
          <w:rFonts w:ascii="Arial" w:hAnsi="Arial" w:cs="Arial"/>
        </w:rPr>
        <w:t xml:space="preserve">Dentro de lo programado en el Plan de Anual de la Oficina de Control Interno 2019, se contempló la realización de dos (2) auditoría  para el segundo trimestre, no obstante, se realizaron tres (3) auditorías en el segundo trimestre, así: </w:t>
      </w:r>
    </w:p>
    <w:p w:rsidR="0058407F" w:rsidRPr="0058407F" w:rsidRDefault="0058407F" w:rsidP="0058407F">
      <w:pPr>
        <w:pStyle w:val="Prrafodelista"/>
        <w:tabs>
          <w:tab w:val="left" w:pos="9390"/>
        </w:tabs>
        <w:jc w:val="both"/>
        <w:rPr>
          <w:rFonts w:ascii="Arial" w:hAnsi="Arial" w:cs="Arial"/>
        </w:rPr>
      </w:pPr>
    </w:p>
    <w:p w:rsidR="0058407F" w:rsidRPr="0058407F" w:rsidRDefault="0058407F" w:rsidP="0058407F">
      <w:pPr>
        <w:pStyle w:val="Prrafodelista"/>
        <w:tabs>
          <w:tab w:val="left" w:pos="9390"/>
        </w:tabs>
        <w:jc w:val="both"/>
        <w:rPr>
          <w:rFonts w:ascii="Arial" w:hAnsi="Arial" w:cs="Arial"/>
        </w:rPr>
      </w:pPr>
      <w:r w:rsidRPr="0058407F">
        <w:rPr>
          <w:rFonts w:ascii="Arial" w:hAnsi="Arial" w:cs="Arial"/>
        </w:rPr>
        <w:t>1.  Evaluación y verificación al plan de mejoramiento Institucional- CGR.</w:t>
      </w:r>
    </w:p>
    <w:p w:rsidR="0058407F" w:rsidRPr="0058407F" w:rsidRDefault="0058407F" w:rsidP="0058407F">
      <w:pPr>
        <w:pStyle w:val="Prrafodelista"/>
        <w:tabs>
          <w:tab w:val="left" w:pos="9390"/>
        </w:tabs>
        <w:jc w:val="both"/>
        <w:rPr>
          <w:rFonts w:ascii="Arial" w:hAnsi="Arial" w:cs="Arial"/>
        </w:rPr>
      </w:pPr>
      <w:r w:rsidRPr="0058407F">
        <w:rPr>
          <w:rFonts w:ascii="Arial" w:hAnsi="Arial" w:cs="Arial"/>
        </w:rPr>
        <w:lastRenderedPageBreak/>
        <w:t>2. Evaluación y verificación de los trámites asociados a las licencias de cultivos de plantas de cannabis psicoactivo y no psicoactivo, tanto como la licencia de uso de semillas de cannabis para siembra.</w:t>
      </w:r>
    </w:p>
    <w:p w:rsidR="0058407F" w:rsidRPr="0058407F" w:rsidRDefault="0058407F" w:rsidP="0058407F">
      <w:pPr>
        <w:pStyle w:val="Prrafodelista"/>
        <w:tabs>
          <w:tab w:val="left" w:pos="9390"/>
        </w:tabs>
        <w:jc w:val="both"/>
        <w:rPr>
          <w:rFonts w:ascii="Arial" w:hAnsi="Arial" w:cs="Arial"/>
        </w:rPr>
      </w:pPr>
      <w:r w:rsidRPr="0058407F">
        <w:rPr>
          <w:rFonts w:ascii="Arial" w:hAnsi="Arial" w:cs="Arial"/>
        </w:rPr>
        <w:t xml:space="preserve">3. </w:t>
      </w:r>
      <w:r>
        <w:rPr>
          <w:rFonts w:ascii="Arial" w:hAnsi="Arial" w:cs="Arial"/>
        </w:rPr>
        <w:t>Evaluación</w:t>
      </w:r>
      <w:r w:rsidRPr="0058407F">
        <w:rPr>
          <w:rFonts w:ascii="Arial" w:hAnsi="Arial" w:cs="Arial"/>
        </w:rPr>
        <w:t xml:space="preserve"> y verificación al proyecto "Casa Libertad" en el marco de la política criminal y penitenciaria.</w:t>
      </w:r>
    </w:p>
    <w:p w:rsidR="0058407F" w:rsidRPr="0058407F" w:rsidRDefault="0058407F" w:rsidP="0058407F">
      <w:pPr>
        <w:pStyle w:val="Prrafodelista"/>
        <w:tabs>
          <w:tab w:val="left" w:pos="9390"/>
        </w:tabs>
        <w:jc w:val="both"/>
        <w:rPr>
          <w:rFonts w:ascii="Arial" w:hAnsi="Arial" w:cs="Arial"/>
          <w:b/>
        </w:rPr>
      </w:pPr>
      <w:r w:rsidRPr="0058407F">
        <w:rPr>
          <w:rFonts w:ascii="Arial" w:hAnsi="Arial" w:cs="Arial"/>
          <w:b/>
        </w:rPr>
        <w:t xml:space="preserve"> </w:t>
      </w:r>
    </w:p>
    <w:p w:rsidR="0058407F" w:rsidRDefault="0058407F" w:rsidP="0058407F">
      <w:pPr>
        <w:pStyle w:val="Prrafodelista"/>
        <w:tabs>
          <w:tab w:val="left" w:pos="9390"/>
        </w:tabs>
        <w:jc w:val="both"/>
        <w:rPr>
          <w:rFonts w:ascii="Arial" w:hAnsi="Arial" w:cs="Arial"/>
        </w:rPr>
      </w:pPr>
      <w:r w:rsidRPr="0058407F">
        <w:rPr>
          <w:rFonts w:ascii="Arial" w:hAnsi="Arial" w:cs="Arial"/>
          <w:b/>
        </w:rPr>
        <w:t>NOTA:</w:t>
      </w:r>
      <w:r w:rsidRPr="0058407F">
        <w:rPr>
          <w:rFonts w:ascii="Arial" w:hAnsi="Arial" w:cs="Arial"/>
        </w:rPr>
        <w:t xml:space="preserve"> La meta del indicador fue ajustada de acuerdo con los cambios realizados en la programación anual de auditoria, los cuales fueron aprobados mediante acta del 11 de abril de 2019 por el Comité Institucional de </w:t>
      </w:r>
      <w:r>
        <w:rPr>
          <w:rFonts w:ascii="Arial" w:hAnsi="Arial" w:cs="Arial"/>
        </w:rPr>
        <w:t>Coordinación de Control Interno.</w:t>
      </w:r>
    </w:p>
    <w:p w:rsidR="005B7CA9" w:rsidRPr="005B7CA9" w:rsidRDefault="005B7CA9" w:rsidP="005B7CA9">
      <w:pPr>
        <w:tabs>
          <w:tab w:val="left" w:pos="9390"/>
        </w:tabs>
        <w:jc w:val="both"/>
        <w:rPr>
          <w:rFonts w:ascii="Arial" w:hAnsi="Arial" w:cs="Arial"/>
        </w:rPr>
      </w:pPr>
      <w:r>
        <w:rPr>
          <w:rFonts w:ascii="Arial" w:hAnsi="Arial" w:cs="Arial"/>
        </w:rPr>
        <w:t>D</w:t>
      </w:r>
      <w:r w:rsidRPr="005B7CA9">
        <w:rPr>
          <w:rFonts w:ascii="Arial" w:hAnsi="Arial" w:cs="Arial"/>
        </w:rPr>
        <w:t xml:space="preserve">entro de lo programado en el Plan de Anual de la Oficina de Control Interno 2019, se contempló la realización de tres (3) auditoría para el tercer trimestre, las cuales se ejecutaron dentro del periodo, así: </w:t>
      </w:r>
    </w:p>
    <w:p w:rsidR="005B7CA9" w:rsidRPr="005B7CA9" w:rsidRDefault="005B7CA9" w:rsidP="0011016B">
      <w:pPr>
        <w:tabs>
          <w:tab w:val="left" w:pos="9390"/>
        </w:tabs>
        <w:ind w:left="708"/>
        <w:jc w:val="both"/>
        <w:rPr>
          <w:rFonts w:ascii="Arial" w:hAnsi="Arial" w:cs="Arial"/>
        </w:rPr>
      </w:pPr>
      <w:r w:rsidRPr="005B7CA9">
        <w:rPr>
          <w:rFonts w:ascii="Arial" w:hAnsi="Arial" w:cs="Arial"/>
        </w:rPr>
        <w:t>1.  Evaluación y verificación al plan de mejoramiento Institucional- CGR.</w:t>
      </w:r>
    </w:p>
    <w:p w:rsidR="005B7CA9" w:rsidRPr="005B7CA9" w:rsidRDefault="005B7CA9" w:rsidP="0011016B">
      <w:pPr>
        <w:tabs>
          <w:tab w:val="left" w:pos="9390"/>
        </w:tabs>
        <w:ind w:left="708"/>
        <w:jc w:val="both"/>
        <w:rPr>
          <w:rFonts w:ascii="Arial" w:hAnsi="Arial" w:cs="Arial"/>
        </w:rPr>
      </w:pPr>
      <w:r w:rsidRPr="005B7CA9">
        <w:rPr>
          <w:rFonts w:ascii="Arial" w:hAnsi="Arial" w:cs="Arial"/>
        </w:rPr>
        <w:t>2. Evaluación y verificación a la gestión contractual de un proyecto o programa misional.</w:t>
      </w:r>
    </w:p>
    <w:p w:rsidR="005B7CA9" w:rsidRPr="005B7CA9" w:rsidRDefault="005B7CA9" w:rsidP="0011016B">
      <w:pPr>
        <w:tabs>
          <w:tab w:val="left" w:pos="9390"/>
        </w:tabs>
        <w:ind w:left="708"/>
        <w:jc w:val="both"/>
        <w:rPr>
          <w:rFonts w:ascii="Arial" w:hAnsi="Arial" w:cs="Arial"/>
        </w:rPr>
      </w:pPr>
      <w:r w:rsidRPr="005B7CA9">
        <w:rPr>
          <w:rFonts w:ascii="Arial" w:hAnsi="Arial" w:cs="Arial"/>
        </w:rPr>
        <w:t>3. Evaluación y verificación al trámite asociado a certificados de carencia de informes por tráfico de estupefaciente y autorizaciones extraordinarias para manejo de sustancia químicas controladas.</w:t>
      </w:r>
    </w:p>
    <w:p w:rsidR="0058407F" w:rsidRPr="0058407F" w:rsidRDefault="0058407F" w:rsidP="0058407F">
      <w:pPr>
        <w:tabs>
          <w:tab w:val="left" w:pos="9390"/>
        </w:tabs>
        <w:jc w:val="both"/>
        <w:rPr>
          <w:rFonts w:ascii="Arial" w:hAnsi="Arial" w:cs="Arial"/>
        </w:rPr>
      </w:pPr>
      <w:r w:rsidRPr="0058407F">
        <w:rPr>
          <w:rFonts w:ascii="Arial" w:hAnsi="Arial" w:cs="Arial"/>
        </w:rPr>
        <w:t>Dentro de lo programado en el Plan de Anual de la Oficina de Control Interno 2019, se contempló la realización de tres (3) auditoría  para el cuarto trimestre, las cuales se ejecu</w:t>
      </w:r>
      <w:r w:rsidR="0011016B">
        <w:rPr>
          <w:rFonts w:ascii="Arial" w:hAnsi="Arial" w:cs="Arial"/>
        </w:rPr>
        <w:t xml:space="preserve">taron dentro del periodo, así: </w:t>
      </w:r>
    </w:p>
    <w:p w:rsidR="0058407F" w:rsidRPr="0058407F" w:rsidRDefault="0058407F" w:rsidP="0011016B">
      <w:pPr>
        <w:tabs>
          <w:tab w:val="left" w:pos="9390"/>
        </w:tabs>
        <w:ind w:left="708"/>
        <w:jc w:val="both"/>
        <w:rPr>
          <w:rFonts w:ascii="Arial" w:hAnsi="Arial" w:cs="Arial"/>
        </w:rPr>
      </w:pPr>
      <w:r w:rsidRPr="0058407F">
        <w:rPr>
          <w:rFonts w:ascii="Arial" w:hAnsi="Arial" w:cs="Arial"/>
        </w:rPr>
        <w:t>1.  Evaluación y verificación al plan de mejoramiento Institucional- CGR.</w:t>
      </w:r>
    </w:p>
    <w:p w:rsidR="0058407F" w:rsidRPr="0058407F" w:rsidRDefault="0058407F" w:rsidP="0011016B">
      <w:pPr>
        <w:tabs>
          <w:tab w:val="left" w:pos="9390"/>
        </w:tabs>
        <w:ind w:left="708"/>
        <w:jc w:val="both"/>
        <w:rPr>
          <w:rFonts w:ascii="Arial" w:hAnsi="Arial" w:cs="Arial"/>
        </w:rPr>
      </w:pPr>
      <w:r w:rsidRPr="0058407F">
        <w:rPr>
          <w:rFonts w:ascii="Arial" w:hAnsi="Arial" w:cs="Arial"/>
        </w:rPr>
        <w:t>2. Evaluación y verificación al cumplimiento de la Ley de Transparencia y Accedo a la Información Pública.</w:t>
      </w:r>
    </w:p>
    <w:p w:rsidR="0058407F" w:rsidRDefault="0058407F" w:rsidP="0011016B">
      <w:pPr>
        <w:tabs>
          <w:tab w:val="left" w:pos="9390"/>
        </w:tabs>
        <w:ind w:left="708"/>
        <w:jc w:val="both"/>
        <w:rPr>
          <w:rFonts w:ascii="Arial" w:hAnsi="Arial" w:cs="Arial"/>
        </w:rPr>
      </w:pPr>
      <w:r w:rsidRPr="0058407F">
        <w:rPr>
          <w:rFonts w:ascii="Arial" w:hAnsi="Arial" w:cs="Arial"/>
        </w:rPr>
        <w:t>3. Evaluación y verificación al cumplimiento de los criterios asociados al trámite de repatriación.</w:t>
      </w:r>
    </w:p>
    <w:p w:rsidR="0011016B" w:rsidRDefault="0011016B" w:rsidP="0011016B">
      <w:pPr>
        <w:tabs>
          <w:tab w:val="left" w:pos="9390"/>
        </w:tabs>
        <w:ind w:left="708"/>
        <w:jc w:val="both"/>
        <w:rPr>
          <w:rFonts w:ascii="Arial" w:hAnsi="Arial" w:cs="Arial"/>
        </w:rPr>
      </w:pPr>
      <w:bookmarkStart w:id="0" w:name="_GoBack"/>
      <w:bookmarkEnd w:id="0"/>
    </w:p>
    <w:p w:rsidR="005B7CA9" w:rsidRDefault="005B7CA9" w:rsidP="005B7CA9">
      <w:pPr>
        <w:tabs>
          <w:tab w:val="left" w:pos="9390"/>
        </w:tabs>
        <w:jc w:val="both"/>
        <w:rPr>
          <w:rFonts w:ascii="Arial" w:hAnsi="Arial" w:cs="Arial"/>
        </w:rPr>
      </w:pPr>
      <w:r w:rsidRPr="005B7CA9">
        <w:rPr>
          <w:rFonts w:ascii="Arial" w:hAnsi="Arial" w:cs="Arial"/>
        </w:rPr>
        <w:t>Para el reporte del primer semestre del indicador, la OCI tuvo en cuenta la matriz consolidad para emitir el informe de seguimiento al plan de mejoramiento por procesos, la cual arroja un total de 36 acciones de mejoramiento cumplidas (efectivas) de 66 acciones que se encontraban pendiente de su revisión de efectividad.</w:t>
      </w:r>
    </w:p>
    <w:p w:rsidR="005B7CA9" w:rsidRDefault="005B7CA9" w:rsidP="005B7CA9">
      <w:pPr>
        <w:tabs>
          <w:tab w:val="left" w:pos="9390"/>
        </w:tabs>
        <w:jc w:val="both"/>
        <w:rPr>
          <w:rFonts w:ascii="Arial" w:hAnsi="Arial" w:cs="Arial"/>
        </w:rPr>
      </w:pPr>
    </w:p>
    <w:p w:rsidR="00210256" w:rsidRPr="00AC6204" w:rsidRDefault="00AC6204" w:rsidP="0058407F">
      <w:pPr>
        <w:jc w:val="center"/>
        <w:rPr>
          <w:rFonts w:ascii="Arial" w:hAnsi="Arial" w:cs="Arial"/>
          <w:b/>
          <w:color w:val="000000" w:themeColor="text1"/>
          <w:sz w:val="32"/>
          <w:szCs w:val="32"/>
        </w:rPr>
      </w:pPr>
      <w:r w:rsidRPr="00AC6204">
        <w:rPr>
          <w:rFonts w:ascii="Arial" w:hAnsi="Arial" w:cs="Arial"/>
          <w:b/>
          <w:color w:val="000000" w:themeColor="text1"/>
          <w:sz w:val="32"/>
          <w:szCs w:val="32"/>
        </w:rPr>
        <w:t>Conclusiones</w:t>
      </w:r>
      <w:r>
        <w:rPr>
          <w:rFonts w:ascii="Arial" w:hAnsi="Arial" w:cs="Arial"/>
          <w:b/>
          <w:color w:val="000000" w:themeColor="text1"/>
          <w:sz w:val="32"/>
          <w:szCs w:val="32"/>
        </w:rPr>
        <w:t>.</w:t>
      </w:r>
    </w:p>
    <w:p w:rsidR="00AC6204" w:rsidRDefault="00AC6204" w:rsidP="00AC6204">
      <w:pPr>
        <w:jc w:val="both"/>
        <w:rPr>
          <w:rFonts w:ascii="Arial" w:hAnsi="Arial" w:cs="Arial"/>
        </w:rPr>
      </w:pPr>
      <w:r w:rsidRPr="00AC6204">
        <w:rPr>
          <w:rFonts w:ascii="Arial" w:hAnsi="Arial" w:cs="Arial"/>
        </w:rPr>
        <w:t xml:space="preserve">Se puede observar en general un comportamiento </w:t>
      </w:r>
      <w:r>
        <w:rPr>
          <w:rFonts w:ascii="Arial" w:hAnsi="Arial" w:cs="Arial"/>
        </w:rPr>
        <w:t>excelente en el desempeño de cada uno de los procesos</w:t>
      </w:r>
      <w:r w:rsidR="0058407F">
        <w:rPr>
          <w:rFonts w:ascii="Arial" w:hAnsi="Arial" w:cs="Arial"/>
        </w:rPr>
        <w:t xml:space="preserve"> con una medición superior al 95</w:t>
      </w:r>
      <w:r>
        <w:rPr>
          <w:rFonts w:ascii="Arial" w:hAnsi="Arial" w:cs="Arial"/>
        </w:rPr>
        <w:t>%.</w:t>
      </w:r>
    </w:p>
    <w:p w:rsidR="00AC6204" w:rsidRDefault="00AC6204" w:rsidP="00AC6204">
      <w:pPr>
        <w:jc w:val="both"/>
        <w:rPr>
          <w:rFonts w:ascii="Arial" w:hAnsi="Arial" w:cs="Arial"/>
        </w:rPr>
      </w:pPr>
      <w:r>
        <w:rPr>
          <w:rFonts w:ascii="Arial" w:hAnsi="Arial" w:cs="Arial"/>
        </w:rPr>
        <w:t>Se debe continuar con el mejoramiento continuo de cada uno de los procesos para optimizar aquellas mediciones que afectaron los resultados obtenidos.</w:t>
      </w:r>
    </w:p>
    <w:p w:rsidR="00AC6204" w:rsidRPr="00AC6204" w:rsidRDefault="00AC6204" w:rsidP="00AC6204">
      <w:pPr>
        <w:jc w:val="both"/>
        <w:rPr>
          <w:rFonts w:ascii="Arial" w:hAnsi="Arial" w:cs="Arial"/>
        </w:rPr>
      </w:pPr>
      <w:r>
        <w:rPr>
          <w:rFonts w:ascii="Arial" w:hAnsi="Arial" w:cs="Arial"/>
        </w:rPr>
        <w:t>Es necesario profundizar y ser más descriptivos en el análisis de resultado de cada uno de los indicadores asociado a los procesos.</w:t>
      </w:r>
    </w:p>
    <w:sectPr w:rsidR="00AC6204" w:rsidRPr="00AC6204" w:rsidSect="009767C4">
      <w:footerReference w:type="default" r:id="rId3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07F" w:rsidRDefault="0058407F" w:rsidP="000642F7">
      <w:pPr>
        <w:spacing w:after="0" w:line="240" w:lineRule="auto"/>
      </w:pPr>
      <w:r>
        <w:separator/>
      </w:r>
    </w:p>
  </w:endnote>
  <w:endnote w:type="continuationSeparator" w:id="0">
    <w:p w:rsidR="0058407F" w:rsidRDefault="0058407F" w:rsidP="00064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07F" w:rsidRDefault="0058407F">
    <w:pPr>
      <w:pStyle w:val="Piedepgina"/>
    </w:pPr>
  </w:p>
  <w:p w:rsidR="0058407F" w:rsidRDefault="005840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07F" w:rsidRDefault="0058407F" w:rsidP="000642F7">
      <w:pPr>
        <w:spacing w:after="0" w:line="240" w:lineRule="auto"/>
      </w:pPr>
      <w:r>
        <w:separator/>
      </w:r>
    </w:p>
  </w:footnote>
  <w:footnote w:type="continuationSeparator" w:id="0">
    <w:p w:rsidR="0058407F" w:rsidRDefault="0058407F" w:rsidP="000642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D0A81"/>
    <w:multiLevelType w:val="hybridMultilevel"/>
    <w:tmpl w:val="5AC845A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A23EE"/>
    <w:multiLevelType w:val="hybridMultilevel"/>
    <w:tmpl w:val="1FD80F62"/>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973150"/>
    <w:multiLevelType w:val="hybridMultilevel"/>
    <w:tmpl w:val="8988AC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94A1A93"/>
    <w:multiLevelType w:val="hybridMultilevel"/>
    <w:tmpl w:val="79F8AFF2"/>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950BDF"/>
    <w:multiLevelType w:val="hybridMultilevel"/>
    <w:tmpl w:val="21F2B5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B331CE"/>
    <w:multiLevelType w:val="hybridMultilevel"/>
    <w:tmpl w:val="AC0CEE56"/>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31E5EAF"/>
    <w:multiLevelType w:val="hybridMultilevel"/>
    <w:tmpl w:val="C49AC5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2D7322"/>
    <w:multiLevelType w:val="hybridMultilevel"/>
    <w:tmpl w:val="66703CEC"/>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26A01141"/>
    <w:multiLevelType w:val="hybridMultilevel"/>
    <w:tmpl w:val="6AFCD0CE"/>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27D6761A"/>
    <w:multiLevelType w:val="hybridMultilevel"/>
    <w:tmpl w:val="04581DF8"/>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C1E4029"/>
    <w:multiLevelType w:val="hybridMultilevel"/>
    <w:tmpl w:val="3E64E690"/>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2DDE52F5"/>
    <w:multiLevelType w:val="hybridMultilevel"/>
    <w:tmpl w:val="AA1216B6"/>
    <w:lvl w:ilvl="0" w:tplc="73EECD6E">
      <w:numFmt w:val="bullet"/>
      <w:lvlText w:val="•"/>
      <w:lvlJc w:val="left"/>
      <w:pPr>
        <w:ind w:left="1800" w:hanging="360"/>
      </w:pPr>
      <w:rPr>
        <w:rFonts w:ascii="Arial" w:eastAsiaTheme="minorHAns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33464BDA"/>
    <w:multiLevelType w:val="hybridMultilevel"/>
    <w:tmpl w:val="95B495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83A3BDC"/>
    <w:multiLevelType w:val="hybridMultilevel"/>
    <w:tmpl w:val="411EA764"/>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A5E7194"/>
    <w:multiLevelType w:val="hybridMultilevel"/>
    <w:tmpl w:val="02F6D96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ACC6717"/>
    <w:multiLevelType w:val="hybridMultilevel"/>
    <w:tmpl w:val="6D70F2B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3DB80766"/>
    <w:multiLevelType w:val="hybridMultilevel"/>
    <w:tmpl w:val="051084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00260FD"/>
    <w:multiLevelType w:val="hybridMultilevel"/>
    <w:tmpl w:val="334EB588"/>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44AD52EE"/>
    <w:multiLevelType w:val="hybridMultilevel"/>
    <w:tmpl w:val="5C9E89B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49341E10"/>
    <w:multiLevelType w:val="hybridMultilevel"/>
    <w:tmpl w:val="2C4480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DC843B9"/>
    <w:multiLevelType w:val="hybridMultilevel"/>
    <w:tmpl w:val="B25E300E"/>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506F0AF0"/>
    <w:multiLevelType w:val="hybridMultilevel"/>
    <w:tmpl w:val="94C25D8C"/>
    <w:lvl w:ilvl="0" w:tplc="240A0001">
      <w:start w:val="1"/>
      <w:numFmt w:val="bullet"/>
      <w:lvlText w:val=""/>
      <w:lvlJc w:val="left"/>
      <w:pPr>
        <w:ind w:left="1776" w:hanging="360"/>
      </w:pPr>
      <w:rPr>
        <w:rFonts w:ascii="Symbol" w:hAnsi="Symbol"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22" w15:restartNumberingAfterBreak="0">
    <w:nsid w:val="50B443B5"/>
    <w:multiLevelType w:val="hybridMultilevel"/>
    <w:tmpl w:val="87126764"/>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0658B5"/>
    <w:multiLevelType w:val="hybridMultilevel"/>
    <w:tmpl w:val="E6F6F5F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3D029AA"/>
    <w:multiLevelType w:val="hybridMultilevel"/>
    <w:tmpl w:val="212010F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73C6548"/>
    <w:multiLevelType w:val="hybridMultilevel"/>
    <w:tmpl w:val="AE86FAC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0D47B3F"/>
    <w:multiLevelType w:val="hybridMultilevel"/>
    <w:tmpl w:val="C97C156A"/>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83867AC"/>
    <w:multiLevelType w:val="hybridMultilevel"/>
    <w:tmpl w:val="144E5C7C"/>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7C191A"/>
    <w:multiLevelType w:val="hybridMultilevel"/>
    <w:tmpl w:val="3AEAA19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A6E3A14"/>
    <w:multiLevelType w:val="hybridMultilevel"/>
    <w:tmpl w:val="03726C50"/>
    <w:lvl w:ilvl="0" w:tplc="9C560A42">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0" w15:restartNumberingAfterBreak="0">
    <w:nsid w:val="6B700148"/>
    <w:multiLevelType w:val="hybridMultilevel"/>
    <w:tmpl w:val="AA36714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CE43749"/>
    <w:multiLevelType w:val="hybridMultilevel"/>
    <w:tmpl w:val="3DD0DDE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6FD93795"/>
    <w:multiLevelType w:val="hybridMultilevel"/>
    <w:tmpl w:val="3246375A"/>
    <w:lvl w:ilvl="0" w:tplc="73EECD6E">
      <w:numFmt w:val="bullet"/>
      <w:lvlText w:val="•"/>
      <w:lvlJc w:val="left"/>
      <w:pPr>
        <w:ind w:left="1800" w:hanging="360"/>
      </w:pPr>
      <w:rPr>
        <w:rFonts w:ascii="Arial" w:eastAsiaTheme="minorHAns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71CD1473"/>
    <w:multiLevelType w:val="hybridMultilevel"/>
    <w:tmpl w:val="86BAF446"/>
    <w:lvl w:ilvl="0" w:tplc="73EECD6E">
      <w:numFmt w:val="bullet"/>
      <w:lvlText w:val="•"/>
      <w:lvlJc w:val="left"/>
      <w:pPr>
        <w:ind w:left="1800" w:hanging="360"/>
      </w:pPr>
      <w:rPr>
        <w:rFonts w:ascii="Arial" w:eastAsiaTheme="minorHAns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 w15:restartNumberingAfterBreak="0">
    <w:nsid w:val="76561438"/>
    <w:multiLevelType w:val="hybridMultilevel"/>
    <w:tmpl w:val="AE4625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A707DA0"/>
    <w:multiLevelType w:val="hybridMultilevel"/>
    <w:tmpl w:val="7938BA96"/>
    <w:lvl w:ilvl="0" w:tplc="73EECD6E">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8"/>
  </w:num>
  <w:num w:numId="2">
    <w:abstractNumId w:val="23"/>
  </w:num>
  <w:num w:numId="3">
    <w:abstractNumId w:val="15"/>
  </w:num>
  <w:num w:numId="4">
    <w:abstractNumId w:val="0"/>
  </w:num>
  <w:num w:numId="5">
    <w:abstractNumId w:val="18"/>
  </w:num>
  <w:num w:numId="6">
    <w:abstractNumId w:val="30"/>
  </w:num>
  <w:num w:numId="7">
    <w:abstractNumId w:val="17"/>
  </w:num>
  <w:num w:numId="8">
    <w:abstractNumId w:val="31"/>
  </w:num>
  <w:num w:numId="9">
    <w:abstractNumId w:val="10"/>
  </w:num>
  <w:num w:numId="10">
    <w:abstractNumId w:val="21"/>
  </w:num>
  <w:num w:numId="11">
    <w:abstractNumId w:val="14"/>
  </w:num>
  <w:num w:numId="12">
    <w:abstractNumId w:val="25"/>
  </w:num>
  <w:num w:numId="13">
    <w:abstractNumId w:val="24"/>
  </w:num>
  <w:num w:numId="14">
    <w:abstractNumId w:val="29"/>
  </w:num>
  <w:num w:numId="15">
    <w:abstractNumId w:val="16"/>
  </w:num>
  <w:num w:numId="16">
    <w:abstractNumId w:val="8"/>
  </w:num>
  <w:num w:numId="17">
    <w:abstractNumId w:val="32"/>
  </w:num>
  <w:num w:numId="18">
    <w:abstractNumId w:val="33"/>
  </w:num>
  <w:num w:numId="19">
    <w:abstractNumId w:val="35"/>
  </w:num>
  <w:num w:numId="20">
    <w:abstractNumId w:val="3"/>
  </w:num>
  <w:num w:numId="21">
    <w:abstractNumId w:val="9"/>
  </w:num>
  <w:num w:numId="22">
    <w:abstractNumId w:val="27"/>
  </w:num>
  <w:num w:numId="23">
    <w:abstractNumId w:val="26"/>
  </w:num>
  <w:num w:numId="24">
    <w:abstractNumId w:val="1"/>
  </w:num>
  <w:num w:numId="25">
    <w:abstractNumId w:val="13"/>
  </w:num>
  <w:num w:numId="26">
    <w:abstractNumId w:val="22"/>
  </w:num>
  <w:num w:numId="27">
    <w:abstractNumId w:val="11"/>
  </w:num>
  <w:num w:numId="28">
    <w:abstractNumId w:val="20"/>
  </w:num>
  <w:num w:numId="29">
    <w:abstractNumId w:val="4"/>
  </w:num>
  <w:num w:numId="30">
    <w:abstractNumId w:val="19"/>
  </w:num>
  <w:num w:numId="31">
    <w:abstractNumId w:val="6"/>
  </w:num>
  <w:num w:numId="32">
    <w:abstractNumId w:val="34"/>
  </w:num>
  <w:num w:numId="33">
    <w:abstractNumId w:val="7"/>
  </w:num>
  <w:num w:numId="34">
    <w:abstractNumId w:val="5"/>
  </w:num>
  <w:num w:numId="35">
    <w:abstractNumId w:val="2"/>
  </w:num>
  <w:num w:numId="36">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6D6"/>
    <w:rsid w:val="00006997"/>
    <w:rsid w:val="00045253"/>
    <w:rsid w:val="000642F7"/>
    <w:rsid w:val="00070450"/>
    <w:rsid w:val="00087AC3"/>
    <w:rsid w:val="000936F4"/>
    <w:rsid w:val="000B063F"/>
    <w:rsid w:val="000F7D28"/>
    <w:rsid w:val="0011016B"/>
    <w:rsid w:val="00143FF2"/>
    <w:rsid w:val="00162F4B"/>
    <w:rsid w:val="00174656"/>
    <w:rsid w:val="00191950"/>
    <w:rsid w:val="00192895"/>
    <w:rsid w:val="001B1670"/>
    <w:rsid w:val="001B4DA8"/>
    <w:rsid w:val="001D1397"/>
    <w:rsid w:val="001E7B9C"/>
    <w:rsid w:val="00207EAD"/>
    <w:rsid w:val="00210256"/>
    <w:rsid w:val="002940A8"/>
    <w:rsid w:val="002B3CA5"/>
    <w:rsid w:val="003356DA"/>
    <w:rsid w:val="0035531F"/>
    <w:rsid w:val="00381DA7"/>
    <w:rsid w:val="003A63E9"/>
    <w:rsid w:val="003D7C4E"/>
    <w:rsid w:val="003E3F16"/>
    <w:rsid w:val="00403777"/>
    <w:rsid w:val="0042321F"/>
    <w:rsid w:val="00447025"/>
    <w:rsid w:val="004573E3"/>
    <w:rsid w:val="004741BE"/>
    <w:rsid w:val="00497A20"/>
    <w:rsid w:val="004D522E"/>
    <w:rsid w:val="00511111"/>
    <w:rsid w:val="0056191E"/>
    <w:rsid w:val="0058407F"/>
    <w:rsid w:val="005B7CA9"/>
    <w:rsid w:val="005F60B5"/>
    <w:rsid w:val="00601326"/>
    <w:rsid w:val="00626DD6"/>
    <w:rsid w:val="0063770C"/>
    <w:rsid w:val="006725C9"/>
    <w:rsid w:val="006954C9"/>
    <w:rsid w:val="006C776C"/>
    <w:rsid w:val="006E5DA7"/>
    <w:rsid w:val="006F04EB"/>
    <w:rsid w:val="0070244D"/>
    <w:rsid w:val="00760E86"/>
    <w:rsid w:val="007F6DB0"/>
    <w:rsid w:val="00800542"/>
    <w:rsid w:val="0082464B"/>
    <w:rsid w:val="00860532"/>
    <w:rsid w:val="00863EC3"/>
    <w:rsid w:val="00877B11"/>
    <w:rsid w:val="008872F2"/>
    <w:rsid w:val="008C44C5"/>
    <w:rsid w:val="008E2108"/>
    <w:rsid w:val="00903D11"/>
    <w:rsid w:val="00930D7D"/>
    <w:rsid w:val="009767C4"/>
    <w:rsid w:val="009C1DAF"/>
    <w:rsid w:val="009C4ABD"/>
    <w:rsid w:val="009E37F2"/>
    <w:rsid w:val="009F773A"/>
    <w:rsid w:val="00A27084"/>
    <w:rsid w:val="00A40726"/>
    <w:rsid w:val="00AB2714"/>
    <w:rsid w:val="00AB61E0"/>
    <w:rsid w:val="00AC252A"/>
    <w:rsid w:val="00AC6204"/>
    <w:rsid w:val="00B1357F"/>
    <w:rsid w:val="00B2790D"/>
    <w:rsid w:val="00B629F2"/>
    <w:rsid w:val="00BC0C1F"/>
    <w:rsid w:val="00C11A59"/>
    <w:rsid w:val="00C4794E"/>
    <w:rsid w:val="00CA4DA7"/>
    <w:rsid w:val="00CF2661"/>
    <w:rsid w:val="00D14F0F"/>
    <w:rsid w:val="00D506D6"/>
    <w:rsid w:val="00DB7B09"/>
    <w:rsid w:val="00E36710"/>
    <w:rsid w:val="00E53F15"/>
    <w:rsid w:val="00E66D8C"/>
    <w:rsid w:val="00E81E5A"/>
    <w:rsid w:val="00EB4788"/>
    <w:rsid w:val="00F10654"/>
    <w:rsid w:val="00F17469"/>
    <w:rsid w:val="00F255A1"/>
    <w:rsid w:val="00F3136C"/>
    <w:rsid w:val="00F46B7D"/>
    <w:rsid w:val="00F63ACC"/>
    <w:rsid w:val="00F6469B"/>
    <w:rsid w:val="00F7797E"/>
    <w:rsid w:val="00F9325E"/>
    <w:rsid w:val="00F967DE"/>
    <w:rsid w:val="00FC4999"/>
    <w:rsid w:val="00FD05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BF85C8-AE3F-4A2C-86FB-5C729822C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2F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29F2"/>
    <w:pPr>
      <w:ind w:left="720"/>
      <w:contextualSpacing/>
    </w:pPr>
  </w:style>
  <w:style w:type="character" w:styleId="Textoennegrita">
    <w:name w:val="Strong"/>
    <w:basedOn w:val="Fuentedeprrafopredeter"/>
    <w:uiPriority w:val="22"/>
    <w:qFormat/>
    <w:rsid w:val="00447025"/>
    <w:rPr>
      <w:b/>
      <w:bCs/>
    </w:rPr>
  </w:style>
  <w:style w:type="paragraph" w:styleId="Encabezado">
    <w:name w:val="header"/>
    <w:basedOn w:val="Normal"/>
    <w:link w:val="EncabezadoCar"/>
    <w:uiPriority w:val="99"/>
    <w:unhideWhenUsed/>
    <w:rsid w:val="000642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42F7"/>
  </w:style>
  <w:style w:type="paragraph" w:styleId="Piedepgina">
    <w:name w:val="footer"/>
    <w:basedOn w:val="Normal"/>
    <w:link w:val="PiedepginaCar"/>
    <w:uiPriority w:val="99"/>
    <w:unhideWhenUsed/>
    <w:rsid w:val="000642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42F7"/>
  </w:style>
  <w:style w:type="character" w:styleId="Hipervnculo">
    <w:name w:val="Hyperlink"/>
    <w:basedOn w:val="Fuentedeprrafopredeter"/>
    <w:uiPriority w:val="99"/>
    <w:unhideWhenUsed/>
    <w:rsid w:val="00863E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5001">
      <w:bodyDiv w:val="1"/>
      <w:marLeft w:val="0"/>
      <w:marRight w:val="0"/>
      <w:marTop w:val="0"/>
      <w:marBottom w:val="0"/>
      <w:divBdr>
        <w:top w:val="none" w:sz="0" w:space="0" w:color="auto"/>
        <w:left w:val="none" w:sz="0" w:space="0" w:color="auto"/>
        <w:bottom w:val="none" w:sz="0" w:space="0" w:color="auto"/>
        <w:right w:val="none" w:sz="0" w:space="0" w:color="auto"/>
      </w:divBdr>
    </w:div>
    <w:div w:id="172570894">
      <w:bodyDiv w:val="1"/>
      <w:marLeft w:val="0"/>
      <w:marRight w:val="0"/>
      <w:marTop w:val="0"/>
      <w:marBottom w:val="0"/>
      <w:divBdr>
        <w:top w:val="none" w:sz="0" w:space="0" w:color="auto"/>
        <w:left w:val="none" w:sz="0" w:space="0" w:color="auto"/>
        <w:bottom w:val="none" w:sz="0" w:space="0" w:color="auto"/>
        <w:right w:val="none" w:sz="0" w:space="0" w:color="auto"/>
      </w:divBdr>
    </w:div>
    <w:div w:id="314921534">
      <w:bodyDiv w:val="1"/>
      <w:marLeft w:val="0"/>
      <w:marRight w:val="0"/>
      <w:marTop w:val="0"/>
      <w:marBottom w:val="0"/>
      <w:divBdr>
        <w:top w:val="none" w:sz="0" w:space="0" w:color="auto"/>
        <w:left w:val="none" w:sz="0" w:space="0" w:color="auto"/>
        <w:bottom w:val="none" w:sz="0" w:space="0" w:color="auto"/>
        <w:right w:val="none" w:sz="0" w:space="0" w:color="auto"/>
      </w:divBdr>
    </w:div>
    <w:div w:id="330527670">
      <w:bodyDiv w:val="1"/>
      <w:marLeft w:val="0"/>
      <w:marRight w:val="0"/>
      <w:marTop w:val="0"/>
      <w:marBottom w:val="0"/>
      <w:divBdr>
        <w:top w:val="none" w:sz="0" w:space="0" w:color="auto"/>
        <w:left w:val="none" w:sz="0" w:space="0" w:color="auto"/>
        <w:bottom w:val="none" w:sz="0" w:space="0" w:color="auto"/>
        <w:right w:val="none" w:sz="0" w:space="0" w:color="auto"/>
      </w:divBdr>
    </w:div>
    <w:div w:id="359279316">
      <w:bodyDiv w:val="1"/>
      <w:marLeft w:val="0"/>
      <w:marRight w:val="0"/>
      <w:marTop w:val="0"/>
      <w:marBottom w:val="0"/>
      <w:divBdr>
        <w:top w:val="none" w:sz="0" w:space="0" w:color="auto"/>
        <w:left w:val="none" w:sz="0" w:space="0" w:color="auto"/>
        <w:bottom w:val="none" w:sz="0" w:space="0" w:color="auto"/>
        <w:right w:val="none" w:sz="0" w:space="0" w:color="auto"/>
      </w:divBdr>
    </w:div>
    <w:div w:id="496919306">
      <w:bodyDiv w:val="1"/>
      <w:marLeft w:val="0"/>
      <w:marRight w:val="0"/>
      <w:marTop w:val="0"/>
      <w:marBottom w:val="0"/>
      <w:divBdr>
        <w:top w:val="none" w:sz="0" w:space="0" w:color="auto"/>
        <w:left w:val="none" w:sz="0" w:space="0" w:color="auto"/>
        <w:bottom w:val="none" w:sz="0" w:space="0" w:color="auto"/>
        <w:right w:val="none" w:sz="0" w:space="0" w:color="auto"/>
      </w:divBdr>
    </w:div>
    <w:div w:id="529955757">
      <w:bodyDiv w:val="1"/>
      <w:marLeft w:val="0"/>
      <w:marRight w:val="0"/>
      <w:marTop w:val="0"/>
      <w:marBottom w:val="0"/>
      <w:divBdr>
        <w:top w:val="none" w:sz="0" w:space="0" w:color="auto"/>
        <w:left w:val="none" w:sz="0" w:space="0" w:color="auto"/>
        <w:bottom w:val="none" w:sz="0" w:space="0" w:color="auto"/>
        <w:right w:val="none" w:sz="0" w:space="0" w:color="auto"/>
      </w:divBdr>
    </w:div>
    <w:div w:id="545142070">
      <w:bodyDiv w:val="1"/>
      <w:marLeft w:val="0"/>
      <w:marRight w:val="0"/>
      <w:marTop w:val="0"/>
      <w:marBottom w:val="0"/>
      <w:divBdr>
        <w:top w:val="none" w:sz="0" w:space="0" w:color="auto"/>
        <w:left w:val="none" w:sz="0" w:space="0" w:color="auto"/>
        <w:bottom w:val="none" w:sz="0" w:space="0" w:color="auto"/>
        <w:right w:val="none" w:sz="0" w:space="0" w:color="auto"/>
      </w:divBdr>
    </w:div>
    <w:div w:id="557672631">
      <w:bodyDiv w:val="1"/>
      <w:marLeft w:val="0"/>
      <w:marRight w:val="0"/>
      <w:marTop w:val="0"/>
      <w:marBottom w:val="0"/>
      <w:divBdr>
        <w:top w:val="none" w:sz="0" w:space="0" w:color="auto"/>
        <w:left w:val="none" w:sz="0" w:space="0" w:color="auto"/>
        <w:bottom w:val="none" w:sz="0" w:space="0" w:color="auto"/>
        <w:right w:val="none" w:sz="0" w:space="0" w:color="auto"/>
      </w:divBdr>
    </w:div>
    <w:div w:id="659037420">
      <w:bodyDiv w:val="1"/>
      <w:marLeft w:val="0"/>
      <w:marRight w:val="0"/>
      <w:marTop w:val="0"/>
      <w:marBottom w:val="0"/>
      <w:divBdr>
        <w:top w:val="none" w:sz="0" w:space="0" w:color="auto"/>
        <w:left w:val="none" w:sz="0" w:space="0" w:color="auto"/>
        <w:bottom w:val="none" w:sz="0" w:space="0" w:color="auto"/>
        <w:right w:val="none" w:sz="0" w:space="0" w:color="auto"/>
      </w:divBdr>
    </w:div>
    <w:div w:id="679550366">
      <w:bodyDiv w:val="1"/>
      <w:marLeft w:val="0"/>
      <w:marRight w:val="0"/>
      <w:marTop w:val="0"/>
      <w:marBottom w:val="0"/>
      <w:divBdr>
        <w:top w:val="none" w:sz="0" w:space="0" w:color="auto"/>
        <w:left w:val="none" w:sz="0" w:space="0" w:color="auto"/>
        <w:bottom w:val="none" w:sz="0" w:space="0" w:color="auto"/>
        <w:right w:val="none" w:sz="0" w:space="0" w:color="auto"/>
      </w:divBdr>
    </w:div>
    <w:div w:id="763691857">
      <w:bodyDiv w:val="1"/>
      <w:marLeft w:val="0"/>
      <w:marRight w:val="0"/>
      <w:marTop w:val="0"/>
      <w:marBottom w:val="0"/>
      <w:divBdr>
        <w:top w:val="none" w:sz="0" w:space="0" w:color="auto"/>
        <w:left w:val="none" w:sz="0" w:space="0" w:color="auto"/>
        <w:bottom w:val="none" w:sz="0" w:space="0" w:color="auto"/>
        <w:right w:val="none" w:sz="0" w:space="0" w:color="auto"/>
      </w:divBdr>
    </w:div>
    <w:div w:id="919489946">
      <w:bodyDiv w:val="1"/>
      <w:marLeft w:val="0"/>
      <w:marRight w:val="0"/>
      <w:marTop w:val="0"/>
      <w:marBottom w:val="0"/>
      <w:divBdr>
        <w:top w:val="none" w:sz="0" w:space="0" w:color="auto"/>
        <w:left w:val="none" w:sz="0" w:space="0" w:color="auto"/>
        <w:bottom w:val="none" w:sz="0" w:space="0" w:color="auto"/>
        <w:right w:val="none" w:sz="0" w:space="0" w:color="auto"/>
      </w:divBdr>
    </w:div>
    <w:div w:id="941451894">
      <w:bodyDiv w:val="1"/>
      <w:marLeft w:val="0"/>
      <w:marRight w:val="0"/>
      <w:marTop w:val="0"/>
      <w:marBottom w:val="0"/>
      <w:divBdr>
        <w:top w:val="none" w:sz="0" w:space="0" w:color="auto"/>
        <w:left w:val="none" w:sz="0" w:space="0" w:color="auto"/>
        <w:bottom w:val="none" w:sz="0" w:space="0" w:color="auto"/>
        <w:right w:val="none" w:sz="0" w:space="0" w:color="auto"/>
      </w:divBdr>
    </w:div>
    <w:div w:id="983972281">
      <w:bodyDiv w:val="1"/>
      <w:marLeft w:val="0"/>
      <w:marRight w:val="0"/>
      <w:marTop w:val="0"/>
      <w:marBottom w:val="0"/>
      <w:divBdr>
        <w:top w:val="none" w:sz="0" w:space="0" w:color="auto"/>
        <w:left w:val="none" w:sz="0" w:space="0" w:color="auto"/>
        <w:bottom w:val="none" w:sz="0" w:space="0" w:color="auto"/>
        <w:right w:val="none" w:sz="0" w:space="0" w:color="auto"/>
      </w:divBdr>
    </w:div>
    <w:div w:id="1004893750">
      <w:bodyDiv w:val="1"/>
      <w:marLeft w:val="0"/>
      <w:marRight w:val="0"/>
      <w:marTop w:val="0"/>
      <w:marBottom w:val="0"/>
      <w:divBdr>
        <w:top w:val="none" w:sz="0" w:space="0" w:color="auto"/>
        <w:left w:val="none" w:sz="0" w:space="0" w:color="auto"/>
        <w:bottom w:val="none" w:sz="0" w:space="0" w:color="auto"/>
        <w:right w:val="none" w:sz="0" w:space="0" w:color="auto"/>
      </w:divBdr>
    </w:div>
    <w:div w:id="1018311016">
      <w:bodyDiv w:val="1"/>
      <w:marLeft w:val="0"/>
      <w:marRight w:val="0"/>
      <w:marTop w:val="0"/>
      <w:marBottom w:val="0"/>
      <w:divBdr>
        <w:top w:val="none" w:sz="0" w:space="0" w:color="auto"/>
        <w:left w:val="none" w:sz="0" w:space="0" w:color="auto"/>
        <w:bottom w:val="none" w:sz="0" w:space="0" w:color="auto"/>
        <w:right w:val="none" w:sz="0" w:space="0" w:color="auto"/>
      </w:divBdr>
    </w:div>
    <w:div w:id="1259559630">
      <w:bodyDiv w:val="1"/>
      <w:marLeft w:val="0"/>
      <w:marRight w:val="0"/>
      <w:marTop w:val="0"/>
      <w:marBottom w:val="0"/>
      <w:divBdr>
        <w:top w:val="none" w:sz="0" w:space="0" w:color="auto"/>
        <w:left w:val="none" w:sz="0" w:space="0" w:color="auto"/>
        <w:bottom w:val="none" w:sz="0" w:space="0" w:color="auto"/>
        <w:right w:val="none" w:sz="0" w:space="0" w:color="auto"/>
      </w:divBdr>
    </w:div>
    <w:div w:id="1358383726">
      <w:bodyDiv w:val="1"/>
      <w:marLeft w:val="0"/>
      <w:marRight w:val="0"/>
      <w:marTop w:val="0"/>
      <w:marBottom w:val="0"/>
      <w:divBdr>
        <w:top w:val="none" w:sz="0" w:space="0" w:color="auto"/>
        <w:left w:val="none" w:sz="0" w:space="0" w:color="auto"/>
        <w:bottom w:val="none" w:sz="0" w:space="0" w:color="auto"/>
        <w:right w:val="none" w:sz="0" w:space="0" w:color="auto"/>
      </w:divBdr>
    </w:div>
    <w:div w:id="1382948825">
      <w:bodyDiv w:val="1"/>
      <w:marLeft w:val="0"/>
      <w:marRight w:val="0"/>
      <w:marTop w:val="0"/>
      <w:marBottom w:val="0"/>
      <w:divBdr>
        <w:top w:val="none" w:sz="0" w:space="0" w:color="auto"/>
        <w:left w:val="none" w:sz="0" w:space="0" w:color="auto"/>
        <w:bottom w:val="none" w:sz="0" w:space="0" w:color="auto"/>
        <w:right w:val="none" w:sz="0" w:space="0" w:color="auto"/>
      </w:divBdr>
    </w:div>
    <w:div w:id="1383482213">
      <w:bodyDiv w:val="1"/>
      <w:marLeft w:val="0"/>
      <w:marRight w:val="0"/>
      <w:marTop w:val="0"/>
      <w:marBottom w:val="0"/>
      <w:divBdr>
        <w:top w:val="none" w:sz="0" w:space="0" w:color="auto"/>
        <w:left w:val="none" w:sz="0" w:space="0" w:color="auto"/>
        <w:bottom w:val="none" w:sz="0" w:space="0" w:color="auto"/>
        <w:right w:val="none" w:sz="0" w:space="0" w:color="auto"/>
      </w:divBdr>
    </w:div>
    <w:div w:id="1415855808">
      <w:bodyDiv w:val="1"/>
      <w:marLeft w:val="0"/>
      <w:marRight w:val="0"/>
      <w:marTop w:val="0"/>
      <w:marBottom w:val="0"/>
      <w:divBdr>
        <w:top w:val="none" w:sz="0" w:space="0" w:color="auto"/>
        <w:left w:val="none" w:sz="0" w:space="0" w:color="auto"/>
        <w:bottom w:val="none" w:sz="0" w:space="0" w:color="auto"/>
        <w:right w:val="none" w:sz="0" w:space="0" w:color="auto"/>
      </w:divBdr>
    </w:div>
    <w:div w:id="1454014330">
      <w:bodyDiv w:val="1"/>
      <w:marLeft w:val="0"/>
      <w:marRight w:val="0"/>
      <w:marTop w:val="0"/>
      <w:marBottom w:val="0"/>
      <w:divBdr>
        <w:top w:val="none" w:sz="0" w:space="0" w:color="auto"/>
        <w:left w:val="none" w:sz="0" w:space="0" w:color="auto"/>
        <w:bottom w:val="none" w:sz="0" w:space="0" w:color="auto"/>
        <w:right w:val="none" w:sz="0" w:space="0" w:color="auto"/>
      </w:divBdr>
    </w:div>
    <w:div w:id="1633171413">
      <w:bodyDiv w:val="1"/>
      <w:marLeft w:val="0"/>
      <w:marRight w:val="0"/>
      <w:marTop w:val="0"/>
      <w:marBottom w:val="0"/>
      <w:divBdr>
        <w:top w:val="none" w:sz="0" w:space="0" w:color="auto"/>
        <w:left w:val="none" w:sz="0" w:space="0" w:color="auto"/>
        <w:bottom w:val="none" w:sz="0" w:space="0" w:color="auto"/>
        <w:right w:val="none" w:sz="0" w:space="0" w:color="auto"/>
      </w:divBdr>
    </w:div>
    <w:div w:id="1666318733">
      <w:bodyDiv w:val="1"/>
      <w:marLeft w:val="0"/>
      <w:marRight w:val="0"/>
      <w:marTop w:val="0"/>
      <w:marBottom w:val="0"/>
      <w:divBdr>
        <w:top w:val="none" w:sz="0" w:space="0" w:color="auto"/>
        <w:left w:val="none" w:sz="0" w:space="0" w:color="auto"/>
        <w:bottom w:val="none" w:sz="0" w:space="0" w:color="auto"/>
        <w:right w:val="none" w:sz="0" w:space="0" w:color="auto"/>
      </w:divBdr>
    </w:div>
    <w:div w:id="1683235995">
      <w:bodyDiv w:val="1"/>
      <w:marLeft w:val="0"/>
      <w:marRight w:val="0"/>
      <w:marTop w:val="0"/>
      <w:marBottom w:val="0"/>
      <w:divBdr>
        <w:top w:val="none" w:sz="0" w:space="0" w:color="auto"/>
        <w:left w:val="none" w:sz="0" w:space="0" w:color="auto"/>
        <w:bottom w:val="none" w:sz="0" w:space="0" w:color="auto"/>
        <w:right w:val="none" w:sz="0" w:space="0" w:color="auto"/>
      </w:divBdr>
    </w:div>
    <w:div w:id="1727529216">
      <w:bodyDiv w:val="1"/>
      <w:marLeft w:val="0"/>
      <w:marRight w:val="0"/>
      <w:marTop w:val="0"/>
      <w:marBottom w:val="0"/>
      <w:divBdr>
        <w:top w:val="none" w:sz="0" w:space="0" w:color="auto"/>
        <w:left w:val="none" w:sz="0" w:space="0" w:color="auto"/>
        <w:bottom w:val="none" w:sz="0" w:space="0" w:color="auto"/>
        <w:right w:val="none" w:sz="0" w:space="0" w:color="auto"/>
      </w:divBdr>
    </w:div>
    <w:div w:id="1744524103">
      <w:bodyDiv w:val="1"/>
      <w:marLeft w:val="0"/>
      <w:marRight w:val="0"/>
      <w:marTop w:val="0"/>
      <w:marBottom w:val="0"/>
      <w:divBdr>
        <w:top w:val="none" w:sz="0" w:space="0" w:color="auto"/>
        <w:left w:val="none" w:sz="0" w:space="0" w:color="auto"/>
        <w:bottom w:val="none" w:sz="0" w:space="0" w:color="auto"/>
        <w:right w:val="none" w:sz="0" w:space="0" w:color="auto"/>
      </w:divBdr>
    </w:div>
    <w:div w:id="1793208672">
      <w:bodyDiv w:val="1"/>
      <w:marLeft w:val="0"/>
      <w:marRight w:val="0"/>
      <w:marTop w:val="0"/>
      <w:marBottom w:val="0"/>
      <w:divBdr>
        <w:top w:val="none" w:sz="0" w:space="0" w:color="auto"/>
        <w:left w:val="none" w:sz="0" w:space="0" w:color="auto"/>
        <w:bottom w:val="none" w:sz="0" w:space="0" w:color="auto"/>
        <w:right w:val="none" w:sz="0" w:space="0" w:color="auto"/>
      </w:divBdr>
    </w:div>
    <w:div w:id="1908302202">
      <w:bodyDiv w:val="1"/>
      <w:marLeft w:val="0"/>
      <w:marRight w:val="0"/>
      <w:marTop w:val="0"/>
      <w:marBottom w:val="0"/>
      <w:divBdr>
        <w:top w:val="none" w:sz="0" w:space="0" w:color="auto"/>
        <w:left w:val="none" w:sz="0" w:space="0" w:color="auto"/>
        <w:bottom w:val="none" w:sz="0" w:space="0" w:color="auto"/>
        <w:right w:val="none" w:sz="0" w:space="0" w:color="auto"/>
      </w:divBdr>
    </w:div>
    <w:div w:id="1951890104">
      <w:bodyDiv w:val="1"/>
      <w:marLeft w:val="0"/>
      <w:marRight w:val="0"/>
      <w:marTop w:val="0"/>
      <w:marBottom w:val="0"/>
      <w:divBdr>
        <w:top w:val="none" w:sz="0" w:space="0" w:color="auto"/>
        <w:left w:val="none" w:sz="0" w:space="0" w:color="auto"/>
        <w:bottom w:val="none" w:sz="0" w:space="0" w:color="auto"/>
        <w:right w:val="none" w:sz="0" w:space="0" w:color="auto"/>
      </w:divBdr>
    </w:div>
    <w:div w:id="1957327845">
      <w:bodyDiv w:val="1"/>
      <w:marLeft w:val="0"/>
      <w:marRight w:val="0"/>
      <w:marTop w:val="0"/>
      <w:marBottom w:val="0"/>
      <w:divBdr>
        <w:top w:val="none" w:sz="0" w:space="0" w:color="auto"/>
        <w:left w:val="none" w:sz="0" w:space="0" w:color="auto"/>
        <w:bottom w:val="none" w:sz="0" w:space="0" w:color="auto"/>
        <w:right w:val="none" w:sz="0" w:space="0" w:color="auto"/>
      </w:divBdr>
    </w:div>
    <w:div w:id="2077629568">
      <w:bodyDiv w:val="1"/>
      <w:marLeft w:val="0"/>
      <w:marRight w:val="0"/>
      <w:marTop w:val="0"/>
      <w:marBottom w:val="0"/>
      <w:divBdr>
        <w:top w:val="none" w:sz="0" w:space="0" w:color="auto"/>
        <w:left w:val="none" w:sz="0" w:space="0" w:color="auto"/>
        <w:bottom w:val="none" w:sz="0" w:space="0" w:color="auto"/>
        <w:right w:val="none" w:sz="0" w:space="0" w:color="auto"/>
      </w:divBdr>
    </w:div>
    <w:div w:id="212580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customXml" Target="../customXml/item5.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footer" Target="foot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odc.gov.co/POL%C3%8DTICA1"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76E487ED302E924497C024465CF728C1" ma:contentTypeVersion="1" ma:contentTypeDescription="Crear nuevo documento." ma:contentTypeScope="" ma:versionID="0215c6c0d26f89160da9104a0fb42054">
  <xsd:schema xmlns:xsd="http://www.w3.org/2001/XMLSchema" xmlns:xs="http://www.w3.org/2001/XMLSchema" xmlns:p="http://schemas.microsoft.com/office/2006/metadata/properties" xmlns:ns1="http://schemas.microsoft.com/sharepoint/v3" xmlns:ns2="81cc8fc0-8d1e-4295-8f37-5d076116407c" targetNamespace="http://schemas.microsoft.com/office/2006/metadata/properties" ma:root="true" ma:fieldsID="6d99b8e97536b24545a4edb6c24f8b5a" ns1:_="" ns2:_="">
    <xsd:import namespace="http://schemas.microsoft.com/sharepoint/v3"/>
    <xsd:import namespace="81cc8fc0-8d1e-4295-8f37-5d076116407c"/>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c8fc0-8d1e-4295-8f37-5d076116407c"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81cc8fc0-8d1e-4295-8f37-5d076116407c">2TV4CCKVFCYA-1705538569-31</_dlc_DocId>
    <_dlc_DocIdUrl xmlns="81cc8fc0-8d1e-4295-8f37-5d076116407c">
      <Url>https://www.minjusticia.gov.co/programas-co/SIG/_layouts/15/DocIdRedir.aspx?ID=2TV4CCKVFCYA-1705538569-31</Url>
      <Description>2TV4CCKVFCYA-1705538569-31</Description>
    </_dlc_DocIdUrl>
  </documentManagement>
</p:properties>
</file>

<file path=customXml/itemProps1.xml><?xml version="1.0" encoding="utf-8"?>
<ds:datastoreItem xmlns:ds="http://schemas.openxmlformats.org/officeDocument/2006/customXml" ds:itemID="{223781A2-3F1C-4DF4-B5DE-5F7ABA48BBD9}"/>
</file>

<file path=customXml/itemProps2.xml><?xml version="1.0" encoding="utf-8"?>
<ds:datastoreItem xmlns:ds="http://schemas.openxmlformats.org/officeDocument/2006/customXml" ds:itemID="{8F528540-19DB-4C2C-96E7-B785D46C3377}"/>
</file>

<file path=customXml/itemProps3.xml><?xml version="1.0" encoding="utf-8"?>
<ds:datastoreItem xmlns:ds="http://schemas.openxmlformats.org/officeDocument/2006/customXml" ds:itemID="{9BA7536B-A041-4CBA-9D66-7539B89061F9}"/>
</file>

<file path=customXml/itemProps4.xml><?xml version="1.0" encoding="utf-8"?>
<ds:datastoreItem xmlns:ds="http://schemas.openxmlformats.org/officeDocument/2006/customXml" ds:itemID="{6C937DDE-F898-4BCB-B05D-BC4C5631BFA6}"/>
</file>

<file path=customXml/itemProps5.xml><?xml version="1.0" encoding="utf-8"?>
<ds:datastoreItem xmlns:ds="http://schemas.openxmlformats.org/officeDocument/2006/customXml" ds:itemID="{E833A9D6-5A4A-4613-A816-F787A7D70AA9}"/>
</file>

<file path=docProps/app.xml><?xml version="1.0" encoding="utf-8"?>
<Properties xmlns="http://schemas.openxmlformats.org/officeDocument/2006/extended-properties" xmlns:vt="http://schemas.openxmlformats.org/officeDocument/2006/docPropsVTypes">
  <Template>Normal</Template>
  <TotalTime>44</TotalTime>
  <Pages>35</Pages>
  <Words>10844</Words>
  <Characters>59648</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70352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MARGARITA OSORIO MASTRODOMÉNICO</dc:creator>
  <cp:keywords/>
  <dc:description/>
  <cp:lastModifiedBy>LUCY MARGARITA OSORIO MASTRODOMÉNICO</cp:lastModifiedBy>
  <cp:revision>4</cp:revision>
  <dcterms:created xsi:type="dcterms:W3CDTF">2020-04-14T21:05:00Z</dcterms:created>
  <dcterms:modified xsi:type="dcterms:W3CDTF">2020-04-14T21:58:00Z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0x01010076E487ED302E924497C024465CF728C1</vt:lpwstr>
  </property>
  <property fmtid="{D5CDD505-2E9C-101B-9397-08002B2CF9AE}" pid="3" name="_dlc_DocIdItemGuid">
    <vt:lpwstr>3049bff0-5145-4a31-8843-bceaf8d38dee</vt:lpwstr>
  </property>
</Properties>
</file>