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3F07" w14:textId="5512D470" w:rsidR="003B0983" w:rsidRPr="00EA313F" w:rsidRDefault="009E7680" w:rsidP="003B0983">
      <w:pPr>
        <w:jc w:val="center"/>
        <w:rPr>
          <w:rFonts w:ascii="Arial" w:hAnsi="Arial" w:cs="Arial"/>
          <w:i/>
          <w:iCs/>
          <w:color w:val="000000" w:themeColor="text1"/>
          <w:spacing w:val="-3"/>
          <w:sz w:val="22"/>
          <w:szCs w:val="22"/>
          <w:shd w:val="clear" w:color="auto" w:fill="FFFFFF"/>
        </w:rPr>
      </w:pPr>
      <w:r w:rsidRPr="00EA313F">
        <w:rPr>
          <w:rFonts w:ascii="Arial" w:hAnsi="Arial" w:cs="Arial"/>
          <w:i/>
          <w:iCs/>
          <w:color w:val="000000" w:themeColor="text1"/>
          <w:sz w:val="22"/>
          <w:szCs w:val="22"/>
        </w:rPr>
        <w:t>“</w:t>
      </w:r>
      <w:r w:rsidR="003B0983" w:rsidRPr="00EA313F">
        <w:rPr>
          <w:rFonts w:ascii="Arial" w:hAnsi="Arial" w:cs="Arial"/>
          <w:i/>
          <w:iCs/>
          <w:color w:val="000000" w:themeColor="text1"/>
          <w:sz w:val="22"/>
          <w:szCs w:val="22"/>
        </w:rPr>
        <w:t xml:space="preserve">Por medio de la cual se </w:t>
      </w:r>
      <w:r w:rsidR="00AC3517">
        <w:rPr>
          <w:rFonts w:ascii="Arial" w:hAnsi="Arial" w:cs="Arial"/>
          <w:i/>
          <w:iCs/>
          <w:color w:val="000000" w:themeColor="text1"/>
          <w:sz w:val="22"/>
          <w:szCs w:val="22"/>
        </w:rPr>
        <w:t xml:space="preserve">da cumplimiento a lo dispuesto por la orden segunda de la Sentencia T-236 de 2017 y se </w:t>
      </w:r>
      <w:r w:rsidR="00E62271" w:rsidRPr="00EA313F">
        <w:rPr>
          <w:rFonts w:ascii="Arial" w:hAnsi="Arial" w:cs="Arial"/>
          <w:i/>
          <w:iCs/>
          <w:color w:val="000000" w:themeColor="text1"/>
          <w:sz w:val="22"/>
          <w:szCs w:val="22"/>
        </w:rPr>
        <w:t xml:space="preserve">consignan los resultados del proceso de consulta previa desarrollado dentro del cual se </w:t>
      </w:r>
      <w:r w:rsidR="003B0983" w:rsidRPr="00EA313F">
        <w:rPr>
          <w:rFonts w:ascii="Arial" w:hAnsi="Arial" w:cs="Arial"/>
          <w:i/>
          <w:iCs/>
          <w:color w:val="000000" w:themeColor="text1"/>
          <w:sz w:val="22"/>
          <w:szCs w:val="22"/>
        </w:rPr>
        <w:t>defin</w:t>
      </w:r>
      <w:r w:rsidR="00E62271" w:rsidRPr="00EA313F">
        <w:rPr>
          <w:rFonts w:ascii="Arial" w:hAnsi="Arial" w:cs="Arial"/>
          <w:i/>
          <w:iCs/>
          <w:color w:val="000000" w:themeColor="text1"/>
          <w:sz w:val="22"/>
          <w:szCs w:val="22"/>
        </w:rPr>
        <w:t>ió</w:t>
      </w:r>
      <w:r w:rsidR="003B0983" w:rsidRPr="00EA313F">
        <w:rPr>
          <w:rFonts w:ascii="Arial" w:hAnsi="Arial" w:cs="Arial"/>
          <w:i/>
          <w:iCs/>
          <w:color w:val="000000" w:themeColor="text1"/>
          <w:sz w:val="22"/>
          <w:szCs w:val="22"/>
        </w:rPr>
        <w:t xml:space="preserve"> </w:t>
      </w:r>
      <w:r w:rsidR="003B0983" w:rsidRPr="00EA313F">
        <w:rPr>
          <w:rFonts w:ascii="Arial" w:hAnsi="Arial" w:cs="Arial"/>
          <w:i/>
          <w:iCs/>
          <w:color w:val="000000" w:themeColor="text1"/>
          <w:sz w:val="22"/>
          <w:szCs w:val="22"/>
          <w:shd w:val="clear" w:color="auto" w:fill="FFFFFF"/>
        </w:rPr>
        <w:t>el nivel de afectación y se adopta</w:t>
      </w:r>
      <w:r w:rsidR="00E62271" w:rsidRPr="00EA313F">
        <w:rPr>
          <w:rFonts w:ascii="Arial" w:hAnsi="Arial" w:cs="Arial"/>
          <w:i/>
          <w:iCs/>
          <w:color w:val="000000" w:themeColor="text1"/>
          <w:sz w:val="22"/>
          <w:szCs w:val="22"/>
          <w:shd w:val="clear" w:color="auto" w:fill="FFFFFF"/>
        </w:rPr>
        <w:t>ron</w:t>
      </w:r>
      <w:r w:rsidR="003B0983" w:rsidRPr="00EA313F">
        <w:rPr>
          <w:rFonts w:ascii="Arial" w:hAnsi="Arial" w:cs="Arial"/>
          <w:i/>
          <w:iCs/>
          <w:color w:val="000000" w:themeColor="text1"/>
          <w:sz w:val="22"/>
          <w:szCs w:val="22"/>
          <w:shd w:val="clear" w:color="auto" w:fill="FFFFFF"/>
        </w:rPr>
        <w:t xml:space="preserve"> las medidas para </w:t>
      </w:r>
      <w:r w:rsidR="003B0983" w:rsidRPr="00EA313F">
        <w:rPr>
          <w:rFonts w:ascii="Arial" w:hAnsi="Arial" w:cs="Arial"/>
          <w:i/>
          <w:iCs/>
          <w:color w:val="000000" w:themeColor="text1"/>
          <w:spacing w:val="-3"/>
          <w:sz w:val="22"/>
          <w:szCs w:val="22"/>
          <w:shd w:val="clear" w:color="auto" w:fill="FFFFFF"/>
        </w:rPr>
        <w:t xml:space="preserve">mitigar, corregir o restaurar, los efectos de </w:t>
      </w:r>
      <w:r w:rsidR="003B0983" w:rsidRPr="00EA313F">
        <w:rPr>
          <w:rFonts w:ascii="Arial" w:hAnsi="Arial" w:cs="Arial"/>
          <w:i/>
          <w:iCs/>
          <w:color w:val="000000" w:themeColor="text1"/>
          <w:sz w:val="22"/>
          <w:szCs w:val="22"/>
          <w:shd w:val="clear" w:color="auto" w:fill="FFFFFF"/>
        </w:rPr>
        <w:t xml:space="preserve">la implementación del Programa de Erradicación de Cultivos Ilícitos mediante Aspersión Aérea con Glifosato-PECIG, en los territorios ocupados por las comunidades </w:t>
      </w:r>
      <w:r w:rsidR="00097DBF" w:rsidRPr="00EA313F">
        <w:rPr>
          <w:rFonts w:ascii="Arial" w:hAnsi="Arial" w:cs="Arial"/>
          <w:i/>
          <w:iCs/>
          <w:color w:val="000000" w:themeColor="text1"/>
          <w:sz w:val="22"/>
          <w:szCs w:val="22"/>
          <w:shd w:val="clear" w:color="auto" w:fill="FFFFFF"/>
        </w:rPr>
        <w:t>étnicas</w:t>
      </w:r>
      <w:r w:rsidR="003B0983" w:rsidRPr="00EA313F">
        <w:rPr>
          <w:rFonts w:ascii="Arial" w:hAnsi="Arial" w:cs="Arial"/>
          <w:i/>
          <w:iCs/>
          <w:color w:val="000000" w:themeColor="text1"/>
          <w:sz w:val="22"/>
          <w:szCs w:val="22"/>
          <w:shd w:val="clear" w:color="auto" w:fill="FFFFFF"/>
        </w:rPr>
        <w:t xml:space="preserve"> en el municipio de Nóvita – Chocó</w:t>
      </w:r>
      <w:r w:rsidR="003B0983" w:rsidRPr="00EA313F">
        <w:rPr>
          <w:rFonts w:ascii="Arial" w:hAnsi="Arial" w:cs="Arial"/>
          <w:i/>
          <w:iCs/>
          <w:color w:val="000000" w:themeColor="text1"/>
          <w:spacing w:val="-3"/>
          <w:sz w:val="22"/>
          <w:szCs w:val="22"/>
          <w:shd w:val="clear" w:color="auto" w:fill="FFFFFF"/>
        </w:rPr>
        <w:t>”.</w:t>
      </w:r>
    </w:p>
    <w:p w14:paraId="404BA003" w14:textId="77777777" w:rsidR="009E7680" w:rsidRPr="00EA313F" w:rsidRDefault="009E7680" w:rsidP="009E7680">
      <w:pPr>
        <w:rPr>
          <w:rFonts w:ascii="Arial" w:hAnsi="Arial" w:cs="Arial"/>
          <w:color w:val="000000" w:themeColor="text1"/>
          <w:sz w:val="22"/>
          <w:szCs w:val="22"/>
        </w:rPr>
      </w:pPr>
    </w:p>
    <w:p w14:paraId="31EA1428" w14:textId="77777777" w:rsidR="00311E84" w:rsidRPr="00EA313F" w:rsidRDefault="00311E84" w:rsidP="00311E84">
      <w:pPr>
        <w:spacing w:line="276" w:lineRule="auto"/>
        <w:contextualSpacing/>
        <w:jc w:val="center"/>
        <w:rPr>
          <w:rFonts w:ascii="Arial" w:hAnsi="Arial" w:cs="Arial"/>
          <w:b/>
          <w:bCs/>
          <w:iCs/>
          <w:color w:val="000000" w:themeColor="text1"/>
          <w:sz w:val="22"/>
          <w:szCs w:val="22"/>
        </w:rPr>
      </w:pPr>
      <w:r w:rsidRPr="00EA313F">
        <w:rPr>
          <w:rFonts w:ascii="Arial" w:hAnsi="Arial" w:cs="Arial"/>
          <w:b/>
          <w:bCs/>
          <w:iCs/>
          <w:color w:val="000000" w:themeColor="text1"/>
          <w:sz w:val="22"/>
          <w:szCs w:val="22"/>
        </w:rPr>
        <w:t>EL CONSEJO NACIONAL DE ESTUPEFACIENTES,</w:t>
      </w:r>
    </w:p>
    <w:p w14:paraId="7C140DFB" w14:textId="77777777" w:rsidR="00311E84" w:rsidRPr="00EA313F" w:rsidRDefault="00311E84" w:rsidP="00311E84">
      <w:pPr>
        <w:spacing w:line="276" w:lineRule="auto"/>
        <w:contextualSpacing/>
        <w:jc w:val="both"/>
        <w:rPr>
          <w:rFonts w:ascii="Arial" w:hAnsi="Arial" w:cs="Arial"/>
          <w:color w:val="000000" w:themeColor="text1"/>
          <w:sz w:val="22"/>
          <w:szCs w:val="22"/>
        </w:rPr>
      </w:pPr>
    </w:p>
    <w:p w14:paraId="28695304" w14:textId="77777777" w:rsidR="00311E84" w:rsidRPr="00EA313F" w:rsidRDefault="00311E84" w:rsidP="00311E84">
      <w:pPr>
        <w:spacing w:line="276" w:lineRule="auto"/>
        <w:contextualSpacing/>
        <w:jc w:val="center"/>
        <w:rPr>
          <w:rFonts w:ascii="Arial" w:hAnsi="Arial" w:cs="Arial"/>
          <w:color w:val="000000" w:themeColor="text1"/>
          <w:sz w:val="22"/>
          <w:szCs w:val="22"/>
        </w:rPr>
      </w:pPr>
      <w:r w:rsidRPr="00EA313F">
        <w:rPr>
          <w:rFonts w:ascii="Arial" w:hAnsi="Arial" w:cs="Arial"/>
          <w:color w:val="000000" w:themeColor="text1"/>
          <w:sz w:val="22"/>
          <w:szCs w:val="22"/>
        </w:rPr>
        <w:t xml:space="preserve">En uso de las facultades legales que le confiere el literal c) </w:t>
      </w:r>
    </w:p>
    <w:p w14:paraId="6BA28B9B" w14:textId="13B87802" w:rsidR="00311E84" w:rsidRPr="00EA313F" w:rsidRDefault="00311E84" w:rsidP="00311E84">
      <w:pPr>
        <w:spacing w:line="276" w:lineRule="auto"/>
        <w:contextualSpacing/>
        <w:jc w:val="center"/>
        <w:rPr>
          <w:rFonts w:ascii="Arial" w:hAnsi="Arial" w:cs="Arial"/>
          <w:color w:val="000000" w:themeColor="text1"/>
          <w:sz w:val="22"/>
          <w:szCs w:val="22"/>
        </w:rPr>
      </w:pPr>
      <w:r w:rsidRPr="00EA313F">
        <w:rPr>
          <w:rFonts w:ascii="Arial" w:hAnsi="Arial" w:cs="Arial"/>
          <w:color w:val="000000" w:themeColor="text1"/>
          <w:sz w:val="22"/>
          <w:szCs w:val="22"/>
        </w:rPr>
        <w:t xml:space="preserve">del </w:t>
      </w:r>
      <w:r w:rsidR="00617714" w:rsidRPr="00EA313F">
        <w:rPr>
          <w:rFonts w:ascii="Arial" w:hAnsi="Arial" w:cs="Arial"/>
          <w:color w:val="000000" w:themeColor="text1"/>
          <w:sz w:val="22"/>
          <w:szCs w:val="22"/>
        </w:rPr>
        <w:t>artículo 91 de la Ley 30 de 1986,</w:t>
      </w:r>
      <w:r w:rsidRPr="00EA313F">
        <w:rPr>
          <w:rFonts w:ascii="Arial" w:hAnsi="Arial" w:cs="Arial"/>
          <w:color w:val="000000" w:themeColor="text1"/>
          <w:sz w:val="22"/>
          <w:szCs w:val="22"/>
        </w:rPr>
        <w:t xml:space="preserve"> el artícul</w:t>
      </w:r>
      <w:r w:rsidR="00617714" w:rsidRPr="00EA313F">
        <w:rPr>
          <w:rFonts w:ascii="Arial" w:hAnsi="Arial" w:cs="Arial"/>
          <w:color w:val="000000" w:themeColor="text1"/>
          <w:sz w:val="22"/>
          <w:szCs w:val="22"/>
        </w:rPr>
        <w:t xml:space="preserve">o 92 de la Ley 30 de </w:t>
      </w:r>
      <w:r w:rsidR="00617714" w:rsidRPr="00DF3922">
        <w:rPr>
          <w:rFonts w:ascii="Arial" w:hAnsi="Arial" w:cs="Arial"/>
          <w:color w:val="000000" w:themeColor="text1"/>
          <w:sz w:val="22"/>
          <w:szCs w:val="22"/>
        </w:rPr>
        <w:t>1986 y la orden segunda de la S</w:t>
      </w:r>
      <w:r w:rsidRPr="00DF3922">
        <w:rPr>
          <w:rFonts w:ascii="Arial" w:hAnsi="Arial" w:cs="Arial"/>
          <w:color w:val="000000" w:themeColor="text1"/>
          <w:sz w:val="22"/>
          <w:szCs w:val="22"/>
        </w:rPr>
        <w:t>entencia T-236 de 2017,</w:t>
      </w:r>
    </w:p>
    <w:p w14:paraId="06526328" w14:textId="77777777" w:rsidR="00DD3379" w:rsidRPr="00EA313F" w:rsidRDefault="00DD3379" w:rsidP="00311E84">
      <w:pPr>
        <w:ind w:right="51"/>
        <w:rPr>
          <w:rFonts w:ascii="Arial" w:eastAsia="Arial Narrow" w:hAnsi="Arial" w:cs="Arial"/>
          <w:color w:val="000000" w:themeColor="text1"/>
          <w:sz w:val="22"/>
          <w:szCs w:val="22"/>
          <w:highlight w:val="white"/>
        </w:rPr>
      </w:pPr>
    </w:p>
    <w:p w14:paraId="7C04171B" w14:textId="77777777" w:rsidR="00DD3379" w:rsidRPr="00EA313F" w:rsidRDefault="00DD3379" w:rsidP="00DD3379">
      <w:pPr>
        <w:pBdr>
          <w:top w:val="nil"/>
          <w:left w:val="nil"/>
          <w:bottom w:val="nil"/>
          <w:right w:val="nil"/>
          <w:between w:val="nil"/>
        </w:pBdr>
        <w:ind w:right="51"/>
        <w:jc w:val="center"/>
        <w:rPr>
          <w:rFonts w:ascii="Arial" w:eastAsia="Arial Narrow" w:hAnsi="Arial" w:cs="Arial"/>
          <w:b/>
          <w:color w:val="000000" w:themeColor="text1"/>
          <w:sz w:val="22"/>
          <w:szCs w:val="22"/>
          <w:highlight w:val="white"/>
        </w:rPr>
      </w:pPr>
      <w:r w:rsidRPr="00EA313F">
        <w:rPr>
          <w:rFonts w:ascii="Arial" w:eastAsia="Arial Narrow" w:hAnsi="Arial" w:cs="Arial"/>
          <w:b/>
          <w:color w:val="000000" w:themeColor="text1"/>
          <w:sz w:val="22"/>
          <w:szCs w:val="22"/>
          <w:highlight w:val="white"/>
        </w:rPr>
        <w:t>CONSIDERANDO:</w:t>
      </w:r>
    </w:p>
    <w:p w14:paraId="43F75F12" w14:textId="77777777" w:rsidR="00DD3379" w:rsidRPr="00EA313F" w:rsidRDefault="00DD3379" w:rsidP="00DD3379">
      <w:pPr>
        <w:pBdr>
          <w:top w:val="nil"/>
          <w:left w:val="nil"/>
          <w:bottom w:val="nil"/>
          <w:right w:val="nil"/>
          <w:between w:val="nil"/>
        </w:pBdr>
        <w:ind w:right="51"/>
        <w:jc w:val="center"/>
        <w:rPr>
          <w:rFonts w:ascii="Arial" w:eastAsia="Arial Narrow" w:hAnsi="Arial" w:cs="Arial"/>
          <w:b/>
          <w:color w:val="000000" w:themeColor="text1"/>
          <w:sz w:val="22"/>
          <w:szCs w:val="22"/>
          <w:highlight w:val="white"/>
        </w:rPr>
      </w:pPr>
    </w:p>
    <w:p w14:paraId="03AA430C" w14:textId="12022BA4" w:rsidR="003B0983" w:rsidRPr="00EA313F" w:rsidRDefault="003B0983" w:rsidP="0007011D">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el literal c) del artículo 91 de la Ley 30 de 1986 establece que es función del Consejo Nacional de Estupefacientes </w:t>
      </w:r>
      <w:r w:rsidRPr="00EA313F">
        <w:rPr>
          <w:rFonts w:ascii="Arial" w:hAnsi="Arial" w:cs="Arial"/>
          <w:i/>
          <w:iCs/>
          <w:color w:val="000000" w:themeColor="text1"/>
          <w:sz w:val="22"/>
          <w:szCs w:val="22"/>
        </w:rPr>
        <w:t>"Dictar las normas necesarias para el debido cumplimiento de sus funciones y proponer al Gobierno la expedición de las que fueren de competencia de este."</w:t>
      </w:r>
      <w:r w:rsidR="00617714" w:rsidRPr="00EA313F">
        <w:rPr>
          <w:rFonts w:ascii="Arial" w:hAnsi="Arial" w:cs="Arial"/>
          <w:color w:val="000000" w:themeColor="text1"/>
          <w:sz w:val="22"/>
          <w:szCs w:val="22"/>
        </w:rPr>
        <w:t xml:space="preserve"> </w:t>
      </w:r>
    </w:p>
    <w:p w14:paraId="23A2E11E" w14:textId="4E8C1EEC" w:rsidR="00A37A87" w:rsidRPr="00EA313F" w:rsidRDefault="00A37A87" w:rsidP="00A37A87">
      <w:pPr>
        <w:pStyle w:val="NormalWeb"/>
        <w:jc w:val="both"/>
        <w:rPr>
          <w:rFonts w:ascii="Arial" w:hAnsi="Arial" w:cs="Arial"/>
          <w:color w:val="000000" w:themeColor="text1"/>
          <w:sz w:val="22"/>
          <w:szCs w:val="22"/>
        </w:rPr>
      </w:pPr>
      <w:r w:rsidRPr="00EA313F">
        <w:rPr>
          <w:rFonts w:ascii="Arial" w:hAnsi="Arial" w:cs="Arial"/>
          <w:color w:val="000000" w:themeColor="text1"/>
          <w:sz w:val="22"/>
          <w:szCs w:val="22"/>
        </w:rPr>
        <w:t>Que el artículo 92 de la Ley 30 de 1986 establece que las resoluciones que dicte el Consejo</w:t>
      </w:r>
      <w:r w:rsidR="00617714" w:rsidRPr="00EA313F">
        <w:rPr>
          <w:rFonts w:ascii="Arial" w:hAnsi="Arial" w:cs="Arial"/>
          <w:color w:val="000000" w:themeColor="text1"/>
          <w:sz w:val="22"/>
          <w:szCs w:val="22"/>
        </w:rPr>
        <w:t xml:space="preserve"> Nacional de Estupefacientes</w:t>
      </w:r>
      <w:r w:rsidRPr="00EA313F">
        <w:rPr>
          <w:rFonts w:ascii="Arial" w:hAnsi="Arial" w:cs="Arial"/>
          <w:color w:val="000000" w:themeColor="text1"/>
          <w:sz w:val="22"/>
          <w:szCs w:val="22"/>
        </w:rPr>
        <w:t xml:space="preserve"> para el ejercicio de las funciones </w:t>
      </w:r>
      <w:r w:rsidR="008344D7" w:rsidRPr="00EA313F">
        <w:rPr>
          <w:rFonts w:ascii="Arial" w:hAnsi="Arial" w:cs="Arial"/>
          <w:color w:val="000000" w:themeColor="text1"/>
          <w:sz w:val="22"/>
          <w:szCs w:val="22"/>
        </w:rPr>
        <w:t>señaladas</w:t>
      </w:r>
      <w:r w:rsidRPr="00EA313F">
        <w:rPr>
          <w:rFonts w:ascii="Arial" w:hAnsi="Arial" w:cs="Arial"/>
          <w:color w:val="000000" w:themeColor="text1"/>
          <w:sz w:val="22"/>
          <w:szCs w:val="22"/>
        </w:rPr>
        <w:t xml:space="preserve"> en el </w:t>
      </w:r>
      <w:r w:rsidR="008344D7" w:rsidRPr="00EA313F">
        <w:rPr>
          <w:rFonts w:ascii="Arial" w:hAnsi="Arial" w:cs="Arial"/>
          <w:color w:val="000000" w:themeColor="text1"/>
          <w:sz w:val="22"/>
          <w:szCs w:val="22"/>
        </w:rPr>
        <w:t>artículo</w:t>
      </w:r>
      <w:r w:rsidRPr="00EA313F">
        <w:rPr>
          <w:rFonts w:ascii="Arial" w:hAnsi="Arial" w:cs="Arial"/>
          <w:color w:val="000000" w:themeColor="text1"/>
          <w:sz w:val="22"/>
          <w:szCs w:val="22"/>
        </w:rPr>
        <w:t xml:space="preserve"> anterior son de obligatorio cumplimiento. </w:t>
      </w:r>
    </w:p>
    <w:p w14:paraId="404B1276" w14:textId="22FC652B" w:rsidR="00A37A87" w:rsidRPr="00EA313F" w:rsidRDefault="00A37A87" w:rsidP="00A37A87">
      <w:pPr>
        <w:pStyle w:val="NormalWeb"/>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de conformidad con el </w:t>
      </w:r>
      <w:r w:rsidR="008344D7" w:rsidRPr="00EA313F">
        <w:rPr>
          <w:rFonts w:ascii="Arial" w:hAnsi="Arial" w:cs="Arial"/>
          <w:color w:val="000000" w:themeColor="text1"/>
          <w:sz w:val="22"/>
          <w:szCs w:val="22"/>
        </w:rPr>
        <w:t>artículo</w:t>
      </w:r>
      <w:r w:rsidRPr="00EA313F">
        <w:rPr>
          <w:rFonts w:ascii="Arial" w:hAnsi="Arial" w:cs="Arial"/>
          <w:color w:val="000000" w:themeColor="text1"/>
          <w:sz w:val="22"/>
          <w:szCs w:val="22"/>
        </w:rPr>
        <w:t xml:space="preserve"> 35 del Decreto 2159 de 1992, adicionado por el </w:t>
      </w:r>
      <w:r w:rsidR="008344D7" w:rsidRPr="00EA313F">
        <w:rPr>
          <w:rFonts w:ascii="Arial" w:hAnsi="Arial" w:cs="Arial"/>
          <w:color w:val="000000" w:themeColor="text1"/>
          <w:sz w:val="22"/>
          <w:szCs w:val="22"/>
        </w:rPr>
        <w:t>artículo</w:t>
      </w:r>
      <w:r w:rsidRPr="00EA313F">
        <w:rPr>
          <w:rFonts w:ascii="Arial" w:hAnsi="Arial" w:cs="Arial"/>
          <w:color w:val="000000" w:themeColor="text1"/>
          <w:sz w:val="22"/>
          <w:szCs w:val="22"/>
        </w:rPr>
        <w:t xml:space="preserve"> 4 de la Ley 1787 de 2016, en la actualidad los miembros del Consejo Nacional de Estupefacientes son el Ministro de Justicia o su delegado, quien lo preside; el Ministro de Defensa Nacional o su delegado, </w:t>
      </w:r>
      <w:r w:rsidR="00617714" w:rsidRPr="00EA313F">
        <w:rPr>
          <w:rFonts w:ascii="Arial" w:hAnsi="Arial" w:cs="Arial"/>
          <w:color w:val="000000" w:themeColor="text1"/>
          <w:sz w:val="22"/>
          <w:szCs w:val="22"/>
        </w:rPr>
        <w:t>el M</w:t>
      </w:r>
      <w:r w:rsidRPr="00EA313F">
        <w:rPr>
          <w:rFonts w:ascii="Arial" w:hAnsi="Arial" w:cs="Arial"/>
          <w:color w:val="000000" w:themeColor="text1"/>
          <w:sz w:val="22"/>
          <w:szCs w:val="22"/>
        </w:rPr>
        <w:t xml:space="preserve">inistro de </w:t>
      </w:r>
      <w:r w:rsidR="008344D7" w:rsidRPr="00EA313F">
        <w:rPr>
          <w:rFonts w:ascii="Arial" w:hAnsi="Arial" w:cs="Arial"/>
          <w:color w:val="000000" w:themeColor="text1"/>
          <w:sz w:val="22"/>
          <w:szCs w:val="22"/>
        </w:rPr>
        <w:t>Educación</w:t>
      </w:r>
      <w:r w:rsidRPr="00EA313F">
        <w:rPr>
          <w:rFonts w:ascii="Arial" w:hAnsi="Arial" w:cs="Arial"/>
          <w:color w:val="000000" w:themeColor="text1"/>
          <w:sz w:val="22"/>
          <w:szCs w:val="22"/>
        </w:rPr>
        <w:t xml:space="preserve"> Nacional o su delegado, el Ministro de Salud y </w:t>
      </w:r>
      <w:r w:rsidR="008344D7" w:rsidRPr="00EA313F">
        <w:rPr>
          <w:rFonts w:ascii="Arial" w:hAnsi="Arial" w:cs="Arial"/>
          <w:color w:val="000000" w:themeColor="text1"/>
          <w:sz w:val="22"/>
          <w:szCs w:val="22"/>
        </w:rPr>
        <w:t>Protección</w:t>
      </w:r>
      <w:r w:rsidRPr="00EA313F">
        <w:rPr>
          <w:rFonts w:ascii="Arial" w:hAnsi="Arial" w:cs="Arial"/>
          <w:color w:val="000000" w:themeColor="text1"/>
          <w:sz w:val="22"/>
          <w:szCs w:val="22"/>
        </w:rPr>
        <w:t xml:space="preserve"> Social o su delegado, el Ministro de Relaciones Exteriores o su delegado, el Procurador General de la </w:t>
      </w:r>
      <w:r w:rsidR="008344D7" w:rsidRPr="00EA313F">
        <w:rPr>
          <w:rFonts w:ascii="Arial" w:hAnsi="Arial" w:cs="Arial"/>
          <w:color w:val="000000" w:themeColor="text1"/>
          <w:sz w:val="22"/>
          <w:szCs w:val="22"/>
        </w:rPr>
        <w:t>Nación</w:t>
      </w:r>
      <w:r w:rsidRPr="00EA313F">
        <w:rPr>
          <w:rFonts w:ascii="Arial" w:hAnsi="Arial" w:cs="Arial"/>
          <w:color w:val="000000" w:themeColor="text1"/>
          <w:sz w:val="22"/>
          <w:szCs w:val="22"/>
        </w:rPr>
        <w:t xml:space="preserve"> o su delegado, el Director General de la </w:t>
      </w:r>
      <w:r w:rsidR="008344D7" w:rsidRPr="00EA313F">
        <w:rPr>
          <w:rFonts w:ascii="Arial" w:hAnsi="Arial" w:cs="Arial"/>
          <w:color w:val="000000" w:themeColor="text1"/>
          <w:sz w:val="22"/>
          <w:szCs w:val="22"/>
        </w:rPr>
        <w:t>Policía</w:t>
      </w:r>
      <w:r w:rsidRPr="00EA313F">
        <w:rPr>
          <w:rFonts w:ascii="Arial" w:hAnsi="Arial" w:cs="Arial"/>
          <w:color w:val="000000" w:themeColor="text1"/>
          <w:sz w:val="22"/>
          <w:szCs w:val="22"/>
        </w:rPr>
        <w:t xml:space="preserve"> Nacional o su delegado, el Fiscal General de la </w:t>
      </w:r>
      <w:r w:rsidR="008344D7" w:rsidRPr="00EA313F">
        <w:rPr>
          <w:rFonts w:ascii="Arial" w:hAnsi="Arial" w:cs="Arial"/>
          <w:color w:val="000000" w:themeColor="text1"/>
          <w:sz w:val="22"/>
          <w:szCs w:val="22"/>
        </w:rPr>
        <w:t>Nación</w:t>
      </w:r>
      <w:r w:rsidRPr="00EA313F">
        <w:rPr>
          <w:rFonts w:ascii="Arial" w:hAnsi="Arial" w:cs="Arial"/>
          <w:color w:val="000000" w:themeColor="text1"/>
          <w:sz w:val="22"/>
          <w:szCs w:val="22"/>
        </w:rPr>
        <w:t xml:space="preserve"> o su delegado y el Ministro de Agricultura y Desarrollo Rural o su delegado. </w:t>
      </w:r>
    </w:p>
    <w:p w14:paraId="60AAB45B" w14:textId="114E59E0" w:rsidR="003165DE" w:rsidRPr="00EA313F" w:rsidRDefault="003B0983"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Que el numeral 18</w:t>
      </w:r>
      <w:r w:rsidR="0007011D" w:rsidRPr="00EA313F">
        <w:rPr>
          <w:rFonts w:ascii="Arial" w:hAnsi="Arial" w:cs="Arial"/>
          <w:color w:val="000000" w:themeColor="text1"/>
          <w:sz w:val="22"/>
          <w:szCs w:val="22"/>
        </w:rPr>
        <w:t xml:space="preserve">º </w:t>
      </w:r>
      <w:r w:rsidRPr="00EA313F">
        <w:rPr>
          <w:rFonts w:ascii="Arial" w:hAnsi="Arial" w:cs="Arial"/>
          <w:color w:val="000000" w:themeColor="text1"/>
          <w:sz w:val="22"/>
          <w:szCs w:val="22"/>
        </w:rPr>
        <w:t>del ar</w:t>
      </w:r>
      <w:r w:rsidR="0007011D" w:rsidRPr="00EA313F">
        <w:rPr>
          <w:rFonts w:ascii="Arial" w:hAnsi="Arial" w:cs="Arial"/>
          <w:color w:val="000000" w:themeColor="text1"/>
          <w:sz w:val="22"/>
          <w:szCs w:val="22"/>
        </w:rPr>
        <w:t>tí</w:t>
      </w:r>
      <w:r w:rsidRPr="00EA313F">
        <w:rPr>
          <w:rFonts w:ascii="Arial" w:hAnsi="Arial" w:cs="Arial"/>
          <w:color w:val="000000" w:themeColor="text1"/>
          <w:sz w:val="22"/>
          <w:szCs w:val="22"/>
        </w:rPr>
        <w:t>culo</w:t>
      </w:r>
      <w:r w:rsidR="0007011D" w:rsidRPr="00EA313F">
        <w:rPr>
          <w:rFonts w:ascii="Arial" w:hAnsi="Arial" w:cs="Arial"/>
          <w:color w:val="000000" w:themeColor="text1"/>
          <w:sz w:val="22"/>
          <w:szCs w:val="22"/>
        </w:rPr>
        <w:t xml:space="preserve"> 6º </w:t>
      </w:r>
      <w:r w:rsidRPr="00EA313F">
        <w:rPr>
          <w:rFonts w:ascii="Arial" w:hAnsi="Arial" w:cs="Arial"/>
          <w:color w:val="000000" w:themeColor="text1"/>
          <w:sz w:val="22"/>
          <w:szCs w:val="22"/>
        </w:rPr>
        <w:t xml:space="preserve">del Decreto 1427 de 2017, </w:t>
      </w:r>
      <w:r w:rsidRPr="00EA313F">
        <w:rPr>
          <w:rFonts w:ascii="Arial" w:hAnsi="Arial" w:cs="Arial"/>
          <w:i/>
          <w:iCs/>
          <w:color w:val="000000" w:themeColor="text1"/>
          <w:sz w:val="22"/>
          <w:szCs w:val="22"/>
        </w:rPr>
        <w:t xml:space="preserve">"Por el cual se </w:t>
      </w:r>
      <w:r w:rsidR="0007011D" w:rsidRPr="00EA313F">
        <w:rPr>
          <w:rFonts w:ascii="Arial" w:hAnsi="Arial" w:cs="Arial"/>
          <w:i/>
          <w:iCs/>
          <w:color w:val="000000" w:themeColor="text1"/>
          <w:sz w:val="22"/>
          <w:szCs w:val="22"/>
        </w:rPr>
        <w:t>modifica</w:t>
      </w:r>
      <w:r w:rsidRPr="00EA313F">
        <w:rPr>
          <w:rFonts w:ascii="Arial" w:hAnsi="Arial" w:cs="Arial"/>
          <w:i/>
          <w:iCs/>
          <w:color w:val="000000" w:themeColor="text1"/>
          <w:sz w:val="22"/>
          <w:szCs w:val="22"/>
        </w:rPr>
        <w:t xml:space="preserve"> la </w:t>
      </w:r>
      <w:r w:rsidR="0007011D" w:rsidRPr="00EA313F">
        <w:rPr>
          <w:rFonts w:ascii="Arial" w:hAnsi="Arial" w:cs="Arial"/>
          <w:i/>
          <w:iCs/>
          <w:color w:val="000000" w:themeColor="text1"/>
          <w:sz w:val="22"/>
          <w:szCs w:val="22"/>
        </w:rPr>
        <w:t>estructura</w:t>
      </w:r>
      <w:r w:rsidRPr="00EA313F">
        <w:rPr>
          <w:rFonts w:ascii="Arial" w:hAnsi="Arial" w:cs="Arial"/>
          <w:i/>
          <w:iCs/>
          <w:color w:val="000000" w:themeColor="text1"/>
          <w:sz w:val="22"/>
          <w:szCs w:val="22"/>
        </w:rPr>
        <w:t xml:space="preserve"> orgánica y se determinan las funciones de las dependencias del Ministerio de Justicia y del Derecho"</w:t>
      </w:r>
      <w:r w:rsidRPr="00EA313F">
        <w:rPr>
          <w:rFonts w:ascii="Arial" w:hAnsi="Arial" w:cs="Arial"/>
          <w:color w:val="000000" w:themeColor="text1"/>
          <w:sz w:val="22"/>
          <w:szCs w:val="22"/>
        </w:rPr>
        <w:t xml:space="preserve"> recoge la disposición previamente citada, disponiendo que el Ministro</w:t>
      </w:r>
      <w:r w:rsidR="0007011D"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de Justicia y</w:t>
      </w:r>
      <w:r w:rsidR="0007011D"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del Derecho preside el Cons</w:t>
      </w:r>
      <w:r w:rsidR="00617714" w:rsidRPr="00EA313F">
        <w:rPr>
          <w:rFonts w:ascii="Arial" w:hAnsi="Arial" w:cs="Arial"/>
          <w:color w:val="000000" w:themeColor="text1"/>
          <w:sz w:val="22"/>
          <w:szCs w:val="22"/>
        </w:rPr>
        <w:t>ejo Nacional de Estupefacientes</w:t>
      </w:r>
      <w:r w:rsidR="003165DE" w:rsidRPr="00EA313F">
        <w:rPr>
          <w:rFonts w:ascii="Arial" w:hAnsi="Arial" w:cs="Arial"/>
          <w:color w:val="000000" w:themeColor="text1"/>
          <w:sz w:val="22"/>
          <w:szCs w:val="22"/>
        </w:rPr>
        <w:t>.</w:t>
      </w:r>
    </w:p>
    <w:p w14:paraId="1C49BBE9" w14:textId="77777777" w:rsidR="003165DE" w:rsidRPr="00EA313F" w:rsidRDefault="003165DE" w:rsidP="003165DE">
      <w:pPr>
        <w:jc w:val="both"/>
        <w:rPr>
          <w:rFonts w:ascii="Arial" w:hAnsi="Arial" w:cs="Arial"/>
          <w:color w:val="000000" w:themeColor="text1"/>
          <w:sz w:val="22"/>
          <w:szCs w:val="22"/>
        </w:rPr>
      </w:pPr>
    </w:p>
    <w:p w14:paraId="30E9315C" w14:textId="2F78046B" w:rsidR="00DD3379" w:rsidRPr="00EA313F" w:rsidRDefault="003B0983"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Que el nu</w:t>
      </w:r>
      <w:r w:rsidR="0007011D" w:rsidRPr="00EA313F">
        <w:rPr>
          <w:rFonts w:ascii="Arial" w:hAnsi="Arial" w:cs="Arial"/>
          <w:color w:val="000000" w:themeColor="text1"/>
          <w:sz w:val="22"/>
          <w:szCs w:val="22"/>
        </w:rPr>
        <w:t xml:space="preserve">meral </w:t>
      </w:r>
      <w:r w:rsidRPr="00EA313F">
        <w:rPr>
          <w:rFonts w:ascii="Arial" w:hAnsi="Arial" w:cs="Arial"/>
          <w:color w:val="000000" w:themeColor="text1"/>
          <w:sz w:val="22"/>
          <w:szCs w:val="22"/>
        </w:rPr>
        <w:t xml:space="preserve">9 del artículo 22 ibídem </w:t>
      </w:r>
      <w:r w:rsidR="0007011D" w:rsidRPr="00EA313F">
        <w:rPr>
          <w:rFonts w:ascii="Arial" w:hAnsi="Arial" w:cs="Arial"/>
          <w:color w:val="000000" w:themeColor="text1"/>
          <w:sz w:val="22"/>
          <w:szCs w:val="22"/>
        </w:rPr>
        <w:t>precisa</w:t>
      </w:r>
      <w:r w:rsidRPr="00EA313F">
        <w:rPr>
          <w:rFonts w:ascii="Arial" w:hAnsi="Arial" w:cs="Arial"/>
          <w:color w:val="000000" w:themeColor="text1"/>
          <w:sz w:val="22"/>
          <w:szCs w:val="22"/>
        </w:rPr>
        <w:t xml:space="preserve"> que </w:t>
      </w:r>
      <w:r w:rsidR="00617714" w:rsidRPr="00EA313F">
        <w:rPr>
          <w:rFonts w:ascii="Arial" w:hAnsi="Arial" w:cs="Arial"/>
          <w:color w:val="000000" w:themeColor="text1"/>
          <w:sz w:val="22"/>
          <w:szCs w:val="22"/>
        </w:rPr>
        <w:t>l</w:t>
      </w:r>
      <w:r w:rsidRPr="00EA313F">
        <w:rPr>
          <w:rFonts w:ascii="Arial" w:hAnsi="Arial" w:cs="Arial"/>
          <w:color w:val="000000" w:themeColor="text1"/>
          <w:sz w:val="22"/>
          <w:szCs w:val="22"/>
        </w:rPr>
        <w:t xml:space="preserve">a Dirección de Política de Drogas y Actividades </w:t>
      </w:r>
      <w:r w:rsidR="0007011D" w:rsidRPr="00EA313F">
        <w:rPr>
          <w:rFonts w:ascii="Arial" w:hAnsi="Arial" w:cs="Arial"/>
          <w:color w:val="000000" w:themeColor="text1"/>
          <w:sz w:val="22"/>
          <w:szCs w:val="22"/>
        </w:rPr>
        <w:t>Relacionadas</w:t>
      </w:r>
      <w:r w:rsidRPr="00EA313F">
        <w:rPr>
          <w:rFonts w:ascii="Arial" w:hAnsi="Arial" w:cs="Arial"/>
          <w:color w:val="000000" w:themeColor="text1"/>
          <w:sz w:val="22"/>
          <w:szCs w:val="22"/>
        </w:rPr>
        <w:t xml:space="preserve"> ejerce</w:t>
      </w:r>
      <w:r w:rsidR="0007011D" w:rsidRPr="00EA313F">
        <w:rPr>
          <w:rFonts w:ascii="Arial" w:hAnsi="Arial" w:cs="Arial"/>
          <w:color w:val="000000" w:themeColor="text1"/>
          <w:sz w:val="22"/>
          <w:szCs w:val="22"/>
        </w:rPr>
        <w:t xml:space="preserve"> de manera </w:t>
      </w:r>
      <w:r w:rsidRPr="00EA313F">
        <w:rPr>
          <w:rFonts w:ascii="Arial" w:hAnsi="Arial" w:cs="Arial"/>
          <w:color w:val="000000" w:themeColor="text1"/>
          <w:sz w:val="22"/>
          <w:szCs w:val="22"/>
        </w:rPr>
        <w:t>permanente la Secretaría Técnica del</w:t>
      </w:r>
      <w:r w:rsidR="0007011D"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 xml:space="preserve">Consejo </w:t>
      </w:r>
      <w:r w:rsidR="0007011D" w:rsidRPr="00EA313F">
        <w:rPr>
          <w:rFonts w:ascii="Arial" w:hAnsi="Arial" w:cs="Arial"/>
          <w:color w:val="000000" w:themeColor="text1"/>
          <w:sz w:val="22"/>
          <w:szCs w:val="22"/>
        </w:rPr>
        <w:t>Nacional</w:t>
      </w:r>
      <w:r w:rsidRPr="00EA313F">
        <w:rPr>
          <w:rFonts w:ascii="Arial" w:hAnsi="Arial" w:cs="Arial"/>
          <w:color w:val="000000" w:themeColor="text1"/>
          <w:sz w:val="22"/>
          <w:szCs w:val="22"/>
        </w:rPr>
        <w:t xml:space="preserve"> de</w:t>
      </w:r>
      <w:r w:rsidR="0007011D"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Estupefacientes.</w:t>
      </w:r>
    </w:p>
    <w:p w14:paraId="6FF45CC2" w14:textId="0C9784E7" w:rsidR="0007011D" w:rsidRPr="00EA313F" w:rsidRDefault="0007011D" w:rsidP="0007011D">
      <w:pPr>
        <w:rPr>
          <w:rFonts w:ascii="Arial" w:hAnsi="Arial" w:cs="Arial"/>
          <w:color w:val="000000" w:themeColor="text1"/>
          <w:sz w:val="22"/>
          <w:szCs w:val="22"/>
        </w:rPr>
      </w:pPr>
    </w:p>
    <w:p w14:paraId="58C41CCF" w14:textId="39999107" w:rsidR="00F81869" w:rsidRPr="00EA313F" w:rsidRDefault="0007011D" w:rsidP="005A2C8B">
      <w:pPr>
        <w:jc w:val="both"/>
        <w:rPr>
          <w:rFonts w:ascii="Arial" w:hAnsi="Arial" w:cs="Arial"/>
          <w:color w:val="000000" w:themeColor="text1"/>
          <w:sz w:val="22"/>
          <w:szCs w:val="22"/>
        </w:rPr>
      </w:pPr>
      <w:r w:rsidRPr="00EA313F">
        <w:rPr>
          <w:rFonts w:ascii="Arial" w:hAnsi="Arial" w:cs="Arial"/>
          <w:color w:val="000000" w:themeColor="text1"/>
          <w:sz w:val="22"/>
          <w:szCs w:val="22"/>
        </w:rPr>
        <w:t>Que la H. Corte Constituc</w:t>
      </w:r>
      <w:r w:rsidR="00617714" w:rsidRPr="00EA313F">
        <w:rPr>
          <w:rFonts w:ascii="Arial" w:hAnsi="Arial" w:cs="Arial"/>
          <w:color w:val="000000" w:themeColor="text1"/>
          <w:sz w:val="22"/>
          <w:szCs w:val="22"/>
        </w:rPr>
        <w:t>ional en la S</w:t>
      </w:r>
      <w:r w:rsidRPr="00EA313F">
        <w:rPr>
          <w:rFonts w:ascii="Arial" w:hAnsi="Arial" w:cs="Arial"/>
          <w:color w:val="000000" w:themeColor="text1"/>
          <w:sz w:val="22"/>
          <w:szCs w:val="22"/>
        </w:rPr>
        <w:t>entencia T-</w:t>
      </w:r>
      <w:r w:rsidR="00617714" w:rsidRPr="00EA313F">
        <w:rPr>
          <w:rFonts w:ascii="Arial" w:hAnsi="Arial" w:cs="Arial"/>
          <w:color w:val="000000" w:themeColor="text1"/>
          <w:sz w:val="22"/>
          <w:szCs w:val="22"/>
        </w:rPr>
        <w:t>236 de 2017, e</w:t>
      </w:r>
      <w:r w:rsidRPr="00EA313F">
        <w:rPr>
          <w:rFonts w:ascii="Arial" w:hAnsi="Arial" w:cs="Arial"/>
          <w:color w:val="000000" w:themeColor="text1"/>
          <w:sz w:val="22"/>
          <w:szCs w:val="22"/>
        </w:rPr>
        <w:t>xpediente T-4- 245.959, proferida el 21</w:t>
      </w:r>
      <w:r w:rsidR="008344D7">
        <w:rPr>
          <w:rFonts w:ascii="Arial" w:hAnsi="Arial" w:cs="Arial"/>
          <w:color w:val="000000" w:themeColor="text1"/>
          <w:sz w:val="22"/>
          <w:szCs w:val="22"/>
        </w:rPr>
        <w:t xml:space="preserve"> </w:t>
      </w:r>
      <w:r w:rsidRPr="00EA313F">
        <w:rPr>
          <w:rFonts w:ascii="Arial" w:hAnsi="Arial" w:cs="Arial"/>
          <w:color w:val="000000" w:themeColor="text1"/>
          <w:sz w:val="22"/>
          <w:szCs w:val="22"/>
        </w:rPr>
        <w:t xml:space="preserve">de abril </w:t>
      </w:r>
      <w:r w:rsidR="000E7907" w:rsidRPr="00EA313F">
        <w:rPr>
          <w:rFonts w:ascii="Arial" w:hAnsi="Arial" w:cs="Arial"/>
          <w:color w:val="000000" w:themeColor="text1"/>
          <w:sz w:val="22"/>
          <w:szCs w:val="22"/>
        </w:rPr>
        <w:t>d</w:t>
      </w:r>
      <w:r w:rsidRPr="00EA313F">
        <w:rPr>
          <w:rFonts w:ascii="Arial" w:hAnsi="Arial" w:cs="Arial"/>
          <w:color w:val="000000" w:themeColor="text1"/>
          <w:sz w:val="22"/>
          <w:szCs w:val="22"/>
        </w:rPr>
        <w:t xml:space="preserve">e 2017, en sede de revisión, dentro de la acción de tutela instaurada por la </w:t>
      </w:r>
      <w:r w:rsidR="005A2C8B" w:rsidRPr="00EA313F">
        <w:rPr>
          <w:rFonts w:ascii="Arial" w:hAnsi="Arial" w:cs="Arial"/>
          <w:color w:val="000000" w:themeColor="text1"/>
          <w:sz w:val="22"/>
          <w:szCs w:val="22"/>
        </w:rPr>
        <w:t xml:space="preserve">Personería Municipal </w:t>
      </w:r>
      <w:r w:rsidRPr="00EA313F">
        <w:rPr>
          <w:rFonts w:ascii="Arial" w:hAnsi="Arial" w:cs="Arial"/>
          <w:color w:val="000000" w:themeColor="text1"/>
          <w:sz w:val="22"/>
          <w:szCs w:val="22"/>
        </w:rPr>
        <w:t>de Nóvita (Chocó) contra la Presidencia de la República y</w:t>
      </w:r>
      <w:r w:rsidR="005A2C8B"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otros, dispuso</w:t>
      </w:r>
      <w:r w:rsidR="005A2C8B"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en</w:t>
      </w:r>
      <w:r w:rsidR="005A2C8B"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el n</w:t>
      </w:r>
      <w:r w:rsidR="005A2C8B" w:rsidRPr="00EA313F">
        <w:rPr>
          <w:rFonts w:ascii="Arial" w:hAnsi="Arial" w:cs="Arial"/>
          <w:color w:val="000000" w:themeColor="text1"/>
          <w:sz w:val="22"/>
          <w:szCs w:val="22"/>
        </w:rPr>
        <w:t>u</w:t>
      </w:r>
      <w:r w:rsidRPr="00EA313F">
        <w:rPr>
          <w:rFonts w:ascii="Arial" w:hAnsi="Arial" w:cs="Arial"/>
          <w:color w:val="000000" w:themeColor="text1"/>
          <w:sz w:val="22"/>
          <w:szCs w:val="22"/>
        </w:rPr>
        <w:t xml:space="preserve">meral segundo de la parte </w:t>
      </w:r>
      <w:r w:rsidR="005A2C8B" w:rsidRPr="00EA313F">
        <w:rPr>
          <w:rFonts w:ascii="Arial" w:hAnsi="Arial" w:cs="Arial"/>
          <w:color w:val="000000" w:themeColor="text1"/>
          <w:sz w:val="22"/>
          <w:szCs w:val="22"/>
        </w:rPr>
        <w:t>resolutiva</w:t>
      </w:r>
      <w:r w:rsidRPr="00EA313F">
        <w:rPr>
          <w:rFonts w:ascii="Arial" w:hAnsi="Arial" w:cs="Arial"/>
          <w:color w:val="000000" w:themeColor="text1"/>
          <w:sz w:val="22"/>
          <w:szCs w:val="22"/>
        </w:rPr>
        <w:t>, lo siguiente</w:t>
      </w:r>
      <w:r w:rsidR="005A2C8B"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w:t>
      </w:r>
    </w:p>
    <w:p w14:paraId="5C006D54" w14:textId="77777777" w:rsidR="00F81869" w:rsidRPr="00EA313F" w:rsidRDefault="00F81869" w:rsidP="005A2C8B">
      <w:pPr>
        <w:jc w:val="both"/>
        <w:rPr>
          <w:rFonts w:ascii="Arial" w:hAnsi="Arial" w:cs="Arial"/>
          <w:color w:val="000000" w:themeColor="text1"/>
          <w:sz w:val="22"/>
          <w:szCs w:val="22"/>
        </w:rPr>
      </w:pPr>
    </w:p>
    <w:p w14:paraId="347A960F" w14:textId="35E8A34A" w:rsidR="005A2C8B" w:rsidRPr="00EA313F" w:rsidRDefault="00617714" w:rsidP="00F81869">
      <w:pPr>
        <w:ind w:left="708"/>
        <w:jc w:val="both"/>
        <w:rPr>
          <w:rFonts w:ascii="Arial" w:hAnsi="Arial" w:cs="Arial"/>
          <w:color w:val="000000" w:themeColor="text1"/>
          <w:sz w:val="22"/>
          <w:szCs w:val="22"/>
        </w:rPr>
      </w:pPr>
      <w:r w:rsidRPr="00EA313F">
        <w:rPr>
          <w:rFonts w:ascii="Arial" w:hAnsi="Arial" w:cs="Arial"/>
          <w:b/>
          <w:bCs/>
          <w:i/>
          <w:iCs/>
          <w:color w:val="000000" w:themeColor="text1"/>
          <w:sz w:val="22"/>
          <w:szCs w:val="22"/>
          <w:bdr w:val="none" w:sz="0" w:space="0" w:color="auto" w:frame="1"/>
          <w:lang w:val="es-ES"/>
        </w:rPr>
        <w:t>“</w:t>
      </w:r>
      <w:r w:rsidR="005A2C8B" w:rsidRPr="00EA313F">
        <w:rPr>
          <w:rFonts w:ascii="Arial" w:hAnsi="Arial" w:cs="Arial"/>
          <w:b/>
          <w:bCs/>
          <w:i/>
          <w:iCs/>
          <w:color w:val="000000" w:themeColor="text1"/>
          <w:sz w:val="22"/>
          <w:szCs w:val="22"/>
          <w:bdr w:val="none" w:sz="0" w:space="0" w:color="auto" w:frame="1"/>
          <w:lang w:val="es-ES"/>
        </w:rPr>
        <w:t>ORDENAR </w:t>
      </w:r>
      <w:r w:rsidR="005A2C8B" w:rsidRPr="00EA313F">
        <w:rPr>
          <w:rFonts w:ascii="Arial" w:hAnsi="Arial" w:cs="Arial"/>
          <w:i/>
          <w:iCs/>
          <w:color w:val="000000" w:themeColor="text1"/>
          <w:sz w:val="22"/>
          <w:szCs w:val="22"/>
          <w:bdr w:val="none" w:sz="0" w:space="0" w:color="auto" w:frame="1"/>
          <w:lang w:val="es-ES"/>
        </w:rPr>
        <w:t xml:space="preserve">al Gobierno Nacional que por medio de las entidades que determine el Consejo Nacional de Estupefacientes,  adelante un proceso de consulta con las </w:t>
      </w:r>
      <w:r w:rsidR="005A2C8B" w:rsidRPr="00EA313F">
        <w:rPr>
          <w:rFonts w:ascii="Arial" w:hAnsi="Arial" w:cs="Arial"/>
          <w:i/>
          <w:iCs/>
          <w:color w:val="000000" w:themeColor="text1"/>
          <w:sz w:val="22"/>
          <w:szCs w:val="22"/>
          <w:bdr w:val="none" w:sz="0" w:space="0" w:color="auto" w:frame="1"/>
          <w:lang w:val="es-ES"/>
        </w:rPr>
        <w:lastRenderedPageBreak/>
        <w:t xml:space="preserve">comunidades étnicas de Novita,  Chocó, mediante un procedimiento apropiado, teniendo en cuenta los parámetros fijados en el apartado 4.7 de la parte motiva de esta sentencia, en orden a establecer el grado de afectación que el Programa de Erradicación de Cultivos Ilícitos mediante Aspersión Aérea con Glifosato (PECIG), mientras estuvo vigente, causó en la integridad física, cultural, social y económica de dichas comunidades. Este proceso deberá completarse en un periodo de sesenta (60) días hábiles contados a partir de la notificación de esta providencia, prorrogable, por solicitud de las partes, por una sola vez, por un periodo de treinta (30) días adicionales. </w:t>
      </w:r>
      <w:r w:rsidR="005A2C8B" w:rsidRPr="00EA313F">
        <w:rPr>
          <w:rFonts w:ascii="Arial" w:hAnsi="Arial" w:cs="Arial"/>
          <w:b/>
          <w:bCs/>
          <w:i/>
          <w:iCs/>
          <w:color w:val="000000" w:themeColor="text1"/>
          <w:sz w:val="22"/>
          <w:szCs w:val="22"/>
          <w:u w:val="single"/>
          <w:bdr w:val="none" w:sz="0" w:space="0" w:color="auto" w:frame="1"/>
          <w:lang w:val="es-ES"/>
        </w:rPr>
        <w:t xml:space="preserve">Dentro del término de la consulta el Consejo Nacional de Estupefacientes, deberá proferir una resolución en la que se consignen los resultados de </w:t>
      </w:r>
      <w:proofErr w:type="gramStart"/>
      <w:r w:rsidR="005A2C8B" w:rsidRPr="00EA313F">
        <w:rPr>
          <w:rFonts w:ascii="Arial" w:hAnsi="Arial" w:cs="Arial"/>
          <w:b/>
          <w:bCs/>
          <w:i/>
          <w:iCs/>
          <w:color w:val="000000" w:themeColor="text1"/>
          <w:sz w:val="22"/>
          <w:szCs w:val="22"/>
          <w:u w:val="single"/>
          <w:bdr w:val="none" w:sz="0" w:space="0" w:color="auto" w:frame="1"/>
          <w:lang w:val="es-ES"/>
        </w:rPr>
        <w:t>la misma</w:t>
      </w:r>
      <w:proofErr w:type="gramEnd"/>
      <w:r w:rsidR="005A2C8B" w:rsidRPr="00EA313F">
        <w:rPr>
          <w:rFonts w:ascii="Arial" w:hAnsi="Arial" w:cs="Arial"/>
          <w:b/>
          <w:bCs/>
          <w:i/>
          <w:iCs/>
          <w:color w:val="000000" w:themeColor="text1"/>
          <w:sz w:val="22"/>
          <w:szCs w:val="22"/>
          <w:u w:val="single"/>
          <w:bdr w:val="none" w:sz="0" w:space="0" w:color="auto" w:frame="1"/>
          <w:lang w:val="es-ES"/>
        </w:rPr>
        <w:t>.</w:t>
      </w:r>
      <w:r w:rsidR="005A2C8B" w:rsidRPr="00EA313F">
        <w:rPr>
          <w:rFonts w:ascii="Arial" w:hAnsi="Arial" w:cs="Arial"/>
          <w:i/>
          <w:iCs/>
          <w:color w:val="000000" w:themeColor="text1"/>
          <w:sz w:val="22"/>
          <w:szCs w:val="22"/>
          <w:bdr w:val="none" w:sz="0" w:space="0" w:color="auto" w:frame="1"/>
          <w:lang w:val="es-ES"/>
        </w:rPr>
        <w:t xml:space="preserve"> </w:t>
      </w:r>
      <w:r w:rsidR="005A2C8B" w:rsidRPr="00EA313F">
        <w:rPr>
          <w:rFonts w:ascii="Arial" w:hAnsi="Arial" w:cs="Arial"/>
          <w:b/>
          <w:bCs/>
          <w:i/>
          <w:iCs/>
          <w:color w:val="000000" w:themeColor="text1"/>
          <w:sz w:val="22"/>
          <w:szCs w:val="22"/>
          <w:u w:val="single"/>
          <w:bdr w:val="none" w:sz="0" w:space="0" w:color="auto" w:frame="1"/>
          <w:lang w:val="es-ES"/>
        </w:rPr>
        <w:t>De no ser posible una decisión concertada entre el Gobierno Nacional y las comunidades, corresponderá al Consejo Nacional de Estupefacientes, con base en evidencia científica, definir el nivel de afectación, de acuerdo con los parámetros fijados en el apartado 4.7 de la parte motiva de esta sentencia, sin desconocer las inquietudes y expectativas de las comunidades étnicas consultadas, con el fin de </w:t>
      </w:r>
      <w:r w:rsidR="005A2C8B" w:rsidRPr="00EA313F">
        <w:rPr>
          <w:rFonts w:ascii="Arial" w:hAnsi="Arial" w:cs="Arial"/>
          <w:b/>
          <w:bCs/>
          <w:i/>
          <w:iCs/>
          <w:color w:val="000000" w:themeColor="text1"/>
          <w:spacing w:val="-3"/>
          <w:sz w:val="22"/>
          <w:szCs w:val="22"/>
          <w:u w:val="single"/>
          <w:bdr w:val="none" w:sz="0" w:space="0" w:color="auto" w:frame="1"/>
          <w:lang w:val="es-ES"/>
        </w:rPr>
        <w:t>mitigar, corregir o restaurar los efectos de las medidas que pudieron tomarse sin su participación, sobre las riquezas culturales y naturales de las comunidades afectadas</w:t>
      </w:r>
      <w:r w:rsidR="005A2C8B" w:rsidRPr="00EA313F">
        <w:rPr>
          <w:rFonts w:ascii="Arial" w:hAnsi="Arial" w:cs="Arial"/>
          <w:i/>
          <w:iCs/>
          <w:color w:val="000000" w:themeColor="text1"/>
          <w:spacing w:val="-3"/>
          <w:sz w:val="22"/>
          <w:szCs w:val="22"/>
          <w:bdr w:val="none" w:sz="0" w:space="0" w:color="auto" w:frame="1"/>
          <w:lang w:val="es-ES"/>
        </w:rPr>
        <w:t>.</w:t>
      </w:r>
      <w:r w:rsidRPr="00EA313F">
        <w:rPr>
          <w:rFonts w:ascii="Arial" w:hAnsi="Arial" w:cs="Arial"/>
          <w:i/>
          <w:iCs/>
          <w:color w:val="000000" w:themeColor="text1"/>
          <w:spacing w:val="-3"/>
          <w:sz w:val="22"/>
          <w:szCs w:val="22"/>
          <w:bdr w:val="none" w:sz="0" w:space="0" w:color="auto" w:frame="1"/>
          <w:lang w:val="es-ES"/>
        </w:rPr>
        <w:t>”</w:t>
      </w:r>
      <w:r w:rsidR="00F81869" w:rsidRPr="00EA313F">
        <w:rPr>
          <w:rFonts w:ascii="Arial" w:hAnsi="Arial" w:cs="Arial"/>
          <w:i/>
          <w:iCs/>
          <w:color w:val="000000" w:themeColor="text1"/>
          <w:spacing w:val="-3"/>
          <w:sz w:val="22"/>
          <w:szCs w:val="22"/>
          <w:bdr w:val="none" w:sz="0" w:space="0" w:color="auto" w:frame="1"/>
          <w:lang w:val="es-ES"/>
        </w:rPr>
        <w:t xml:space="preserve"> </w:t>
      </w:r>
      <w:r w:rsidR="00F81869" w:rsidRPr="00EA313F">
        <w:rPr>
          <w:rFonts w:ascii="Arial" w:hAnsi="Arial" w:cs="Arial"/>
          <w:color w:val="000000" w:themeColor="text1"/>
          <w:spacing w:val="-3"/>
          <w:sz w:val="22"/>
          <w:szCs w:val="22"/>
          <w:bdr w:val="none" w:sz="0" w:space="0" w:color="auto" w:frame="1"/>
          <w:lang w:val="es-ES"/>
        </w:rPr>
        <w:t>(Negrilla y subrayado por fuera de texto).</w:t>
      </w:r>
    </w:p>
    <w:p w14:paraId="23B3D49C" w14:textId="5DDB88FA" w:rsidR="0007011D" w:rsidRPr="00EA313F" w:rsidRDefault="0007011D" w:rsidP="0007011D">
      <w:pPr>
        <w:rPr>
          <w:rFonts w:ascii="Arial" w:hAnsi="Arial" w:cs="Arial"/>
          <w:color w:val="000000" w:themeColor="text1"/>
          <w:sz w:val="22"/>
          <w:szCs w:val="22"/>
        </w:rPr>
      </w:pPr>
    </w:p>
    <w:p w14:paraId="2D554019" w14:textId="2A051BD6" w:rsidR="000E7907" w:rsidRPr="00EA313F" w:rsidRDefault="005A2C8B" w:rsidP="002F2B74">
      <w:pPr>
        <w:jc w:val="both"/>
        <w:rPr>
          <w:rFonts w:ascii="Arial" w:hAnsi="Arial" w:cs="Arial"/>
          <w:color w:val="000000" w:themeColor="text1"/>
          <w:sz w:val="22"/>
          <w:szCs w:val="22"/>
        </w:rPr>
      </w:pPr>
      <w:r w:rsidRPr="00EA313F">
        <w:rPr>
          <w:rFonts w:ascii="Arial" w:hAnsi="Arial" w:cs="Arial"/>
          <w:color w:val="000000" w:themeColor="text1"/>
          <w:sz w:val="22"/>
          <w:szCs w:val="22"/>
        </w:rPr>
        <w:t>Que el Consejo Nacional de Estupefacientes</w:t>
      </w:r>
      <w:r w:rsidR="00F81869" w:rsidRPr="00EA313F">
        <w:rPr>
          <w:rFonts w:ascii="Arial" w:hAnsi="Arial" w:cs="Arial"/>
          <w:color w:val="000000" w:themeColor="text1"/>
          <w:sz w:val="22"/>
          <w:szCs w:val="22"/>
        </w:rPr>
        <w:t>, en adelante CNE,</w:t>
      </w:r>
      <w:r w:rsidRPr="00EA313F">
        <w:rPr>
          <w:rFonts w:ascii="Arial" w:hAnsi="Arial" w:cs="Arial"/>
          <w:color w:val="000000" w:themeColor="text1"/>
          <w:sz w:val="22"/>
          <w:szCs w:val="22"/>
        </w:rPr>
        <w:t xml:space="preserve"> determinó a través de</w:t>
      </w:r>
      <w:r w:rsidR="000E7907" w:rsidRPr="00EA313F">
        <w:rPr>
          <w:rFonts w:ascii="Arial" w:hAnsi="Arial" w:cs="Arial"/>
          <w:color w:val="000000" w:themeColor="text1"/>
          <w:sz w:val="22"/>
          <w:szCs w:val="22"/>
        </w:rPr>
        <w:t>l artículo 1º de</w:t>
      </w:r>
      <w:r w:rsidRPr="00EA313F">
        <w:rPr>
          <w:rFonts w:ascii="Arial" w:hAnsi="Arial" w:cs="Arial"/>
          <w:color w:val="000000" w:themeColor="text1"/>
          <w:sz w:val="22"/>
          <w:szCs w:val="22"/>
        </w:rPr>
        <w:t xml:space="preserve"> la Resolución </w:t>
      </w:r>
      <w:r w:rsidR="00617714" w:rsidRPr="00EA313F">
        <w:rPr>
          <w:rFonts w:ascii="Arial" w:hAnsi="Arial" w:cs="Arial"/>
          <w:color w:val="000000" w:themeColor="text1"/>
          <w:sz w:val="22"/>
          <w:szCs w:val="22"/>
        </w:rPr>
        <w:t>0</w:t>
      </w:r>
      <w:r w:rsidRPr="00EA313F">
        <w:rPr>
          <w:rFonts w:ascii="Arial" w:hAnsi="Arial" w:cs="Arial"/>
          <w:color w:val="000000" w:themeColor="text1"/>
          <w:sz w:val="22"/>
          <w:szCs w:val="22"/>
        </w:rPr>
        <w:t>004 de 2017</w:t>
      </w:r>
      <w:r w:rsidR="000E7907" w:rsidRPr="00EA313F">
        <w:rPr>
          <w:rFonts w:ascii="Arial" w:hAnsi="Arial" w:cs="Arial"/>
          <w:color w:val="000000" w:themeColor="text1"/>
          <w:sz w:val="22"/>
          <w:szCs w:val="22"/>
        </w:rPr>
        <w:t xml:space="preserve">, que las entidades responsables de adelantar el proceso consultivo debían ser: el Ministerio del Interior, Ministerio de Justicia y del Derecho, Ministerio de Salud y Protección Social y Ministerio de Ambiente y Desarrollo Sostenible. </w:t>
      </w:r>
    </w:p>
    <w:p w14:paraId="2AE61639" w14:textId="77777777" w:rsidR="000E7907" w:rsidRPr="00EA313F" w:rsidRDefault="000E7907" w:rsidP="002F2B74">
      <w:pPr>
        <w:jc w:val="both"/>
        <w:rPr>
          <w:rFonts w:ascii="Arial" w:hAnsi="Arial" w:cs="Arial"/>
          <w:color w:val="000000" w:themeColor="text1"/>
          <w:sz w:val="22"/>
          <w:szCs w:val="22"/>
        </w:rPr>
      </w:pPr>
    </w:p>
    <w:p w14:paraId="75C11EC2" w14:textId="47C1DC17" w:rsidR="000E7907" w:rsidRPr="00EA313F" w:rsidRDefault="000E7907" w:rsidP="002F2B74">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adicionalmente, el CNE señaló en el </w:t>
      </w:r>
      <w:r w:rsidR="002F2B74" w:rsidRPr="00EA313F">
        <w:rPr>
          <w:rFonts w:ascii="Arial" w:hAnsi="Arial" w:cs="Arial"/>
          <w:color w:val="000000" w:themeColor="text1"/>
          <w:sz w:val="22"/>
          <w:szCs w:val="22"/>
        </w:rPr>
        <w:t>parágrafo</w:t>
      </w:r>
      <w:r w:rsidRPr="00EA313F">
        <w:rPr>
          <w:rFonts w:ascii="Arial" w:hAnsi="Arial" w:cs="Arial"/>
          <w:color w:val="000000" w:themeColor="text1"/>
          <w:sz w:val="22"/>
          <w:szCs w:val="22"/>
        </w:rPr>
        <w:t xml:space="preserve"> del citado artículo 1º de la Resolución </w:t>
      </w:r>
      <w:r w:rsidR="00617714" w:rsidRPr="00EA313F">
        <w:rPr>
          <w:rFonts w:ascii="Arial" w:hAnsi="Arial" w:cs="Arial"/>
          <w:color w:val="000000" w:themeColor="text1"/>
          <w:sz w:val="22"/>
          <w:szCs w:val="22"/>
        </w:rPr>
        <w:t>0</w:t>
      </w:r>
      <w:r w:rsidRPr="00EA313F">
        <w:rPr>
          <w:rFonts w:ascii="Arial" w:hAnsi="Arial" w:cs="Arial"/>
          <w:color w:val="000000" w:themeColor="text1"/>
          <w:sz w:val="22"/>
          <w:szCs w:val="22"/>
        </w:rPr>
        <w:t xml:space="preserve">004 de 2017, que las entidades responsables podrían solicitar el apoyo para la realización del proceso consultivo de las siguientes entidades: Ministerio de Cultura, Ministerio de Agricultura y Desarrollo Rural, Ministerio de Defensa Nacional, Policía-Nacional- DIRAN; Departamento Nacional de Planeación, Defensoría del Pueblo, Instituto Colombiano Agropecuario – ICA, Instituto Geográfico Agustín Codazzi – IGAC, Autoridad Nacional de Licencias </w:t>
      </w:r>
      <w:r w:rsidR="00723542" w:rsidRPr="00EA313F">
        <w:rPr>
          <w:rFonts w:ascii="Arial" w:hAnsi="Arial" w:cs="Arial"/>
          <w:color w:val="000000" w:themeColor="text1"/>
          <w:sz w:val="22"/>
          <w:szCs w:val="22"/>
        </w:rPr>
        <w:t>Ambientales</w:t>
      </w:r>
      <w:r w:rsidRPr="00EA313F">
        <w:rPr>
          <w:rFonts w:ascii="Arial" w:hAnsi="Arial" w:cs="Arial"/>
          <w:color w:val="000000" w:themeColor="text1"/>
          <w:sz w:val="22"/>
          <w:szCs w:val="22"/>
        </w:rPr>
        <w:t>- ANLA, Codechocó; autoridades locales, organizaciones de la Sociedad Civil, instituciones académicas y líderes comunales.</w:t>
      </w:r>
    </w:p>
    <w:p w14:paraId="00DFAC10" w14:textId="77777777" w:rsidR="005A2C8B" w:rsidRPr="00EA313F" w:rsidRDefault="005A2C8B" w:rsidP="005A2C8B">
      <w:pPr>
        <w:pStyle w:val="Sinespaciado"/>
        <w:jc w:val="both"/>
        <w:rPr>
          <w:rFonts w:ascii="Arial" w:hAnsi="Arial" w:cs="Arial"/>
          <w:color w:val="000000" w:themeColor="text1"/>
        </w:rPr>
      </w:pPr>
    </w:p>
    <w:p w14:paraId="429630AA" w14:textId="64783341" w:rsidR="003228B1" w:rsidRPr="00EA313F" w:rsidRDefault="003142AA" w:rsidP="003142AA">
      <w:pPr>
        <w:jc w:val="both"/>
        <w:rPr>
          <w:rFonts w:ascii="Arial" w:hAnsi="Arial" w:cs="Arial"/>
          <w:color w:val="000000" w:themeColor="text1"/>
          <w:sz w:val="22"/>
          <w:szCs w:val="22"/>
        </w:rPr>
      </w:pPr>
      <w:r w:rsidRPr="00EA313F">
        <w:rPr>
          <w:rFonts w:ascii="Arial" w:hAnsi="Arial" w:cs="Arial"/>
          <w:color w:val="000000" w:themeColor="text1"/>
          <w:sz w:val="22"/>
          <w:szCs w:val="22"/>
        </w:rPr>
        <w:t>Que el proceso consult</w:t>
      </w:r>
      <w:r w:rsidR="00617714" w:rsidRPr="00EA313F">
        <w:rPr>
          <w:rFonts w:ascii="Arial" w:hAnsi="Arial" w:cs="Arial"/>
          <w:color w:val="000000" w:themeColor="text1"/>
          <w:sz w:val="22"/>
          <w:szCs w:val="22"/>
        </w:rPr>
        <w:t>ivo ordenado en el marco de la S</w:t>
      </w:r>
      <w:r w:rsidRPr="00EA313F">
        <w:rPr>
          <w:rFonts w:ascii="Arial" w:hAnsi="Arial" w:cs="Arial"/>
          <w:color w:val="000000" w:themeColor="text1"/>
          <w:sz w:val="22"/>
          <w:szCs w:val="22"/>
        </w:rPr>
        <w:t>entencia T</w:t>
      </w:r>
      <w:r w:rsidR="00F81869" w:rsidRPr="00EA313F">
        <w:rPr>
          <w:rFonts w:ascii="Arial" w:hAnsi="Arial" w:cs="Arial"/>
          <w:color w:val="000000" w:themeColor="text1"/>
          <w:sz w:val="22"/>
          <w:szCs w:val="22"/>
        </w:rPr>
        <w:t>-</w:t>
      </w:r>
      <w:r w:rsidRPr="00EA313F">
        <w:rPr>
          <w:rFonts w:ascii="Arial" w:hAnsi="Arial" w:cs="Arial"/>
          <w:color w:val="000000" w:themeColor="text1"/>
          <w:sz w:val="22"/>
          <w:szCs w:val="22"/>
        </w:rPr>
        <w:t>236 de 2017, inició el</w:t>
      </w:r>
      <w:r w:rsidR="00617714" w:rsidRPr="00EA313F">
        <w:rPr>
          <w:rFonts w:ascii="Arial" w:hAnsi="Arial" w:cs="Arial"/>
          <w:color w:val="000000" w:themeColor="text1"/>
          <w:sz w:val="22"/>
          <w:szCs w:val="22"/>
        </w:rPr>
        <w:t xml:space="preserve"> 19 de </w:t>
      </w:r>
      <w:r w:rsidR="003A7215">
        <w:rPr>
          <w:rFonts w:ascii="Arial" w:hAnsi="Arial" w:cs="Arial"/>
          <w:color w:val="000000" w:themeColor="text1"/>
          <w:sz w:val="22"/>
          <w:szCs w:val="22"/>
        </w:rPr>
        <w:t>o</w:t>
      </w:r>
      <w:r w:rsidR="00617714" w:rsidRPr="00EA313F">
        <w:rPr>
          <w:rFonts w:ascii="Arial" w:hAnsi="Arial" w:cs="Arial"/>
          <w:color w:val="000000" w:themeColor="text1"/>
          <w:sz w:val="22"/>
          <w:szCs w:val="22"/>
        </w:rPr>
        <w:t>ctubre de 2017 con las C</w:t>
      </w:r>
      <w:r w:rsidRPr="00EA313F">
        <w:rPr>
          <w:rFonts w:ascii="Arial" w:hAnsi="Arial" w:cs="Arial"/>
          <w:color w:val="000000" w:themeColor="text1"/>
          <w:sz w:val="22"/>
          <w:szCs w:val="22"/>
        </w:rPr>
        <w:t xml:space="preserve">omunidades </w:t>
      </w:r>
      <w:r w:rsidR="00617714" w:rsidRPr="00EA313F">
        <w:rPr>
          <w:rFonts w:ascii="Arial" w:hAnsi="Arial" w:cs="Arial"/>
          <w:color w:val="000000" w:themeColor="text1"/>
          <w:sz w:val="22"/>
          <w:szCs w:val="22"/>
        </w:rPr>
        <w:t>Afrodescendiente</w:t>
      </w:r>
      <w:r w:rsidRPr="00EA313F">
        <w:rPr>
          <w:rFonts w:ascii="Arial" w:hAnsi="Arial" w:cs="Arial"/>
          <w:color w:val="000000" w:themeColor="text1"/>
          <w:sz w:val="22"/>
          <w:szCs w:val="22"/>
        </w:rPr>
        <w:t>s del Consejo Comunitario Mayor de Nóvita –COCOMAN– y la representación de las autoridades indígenas asentadas en el ter</w:t>
      </w:r>
      <w:r w:rsidR="00617714" w:rsidRPr="00EA313F">
        <w:rPr>
          <w:rFonts w:ascii="Arial" w:hAnsi="Arial" w:cs="Arial"/>
          <w:color w:val="000000" w:themeColor="text1"/>
          <w:sz w:val="22"/>
          <w:szCs w:val="22"/>
        </w:rPr>
        <w:t>ritorio. Sin embargo, mediante O</w:t>
      </w:r>
      <w:r w:rsidRPr="00EA313F">
        <w:rPr>
          <w:rFonts w:ascii="Arial" w:hAnsi="Arial" w:cs="Arial"/>
          <w:color w:val="000000" w:themeColor="text1"/>
          <w:sz w:val="22"/>
          <w:szCs w:val="22"/>
        </w:rPr>
        <w:t xml:space="preserve">ficio No. 572 del 31 de octubre de 2017, la Procuraduría </w:t>
      </w:r>
      <w:r w:rsidR="00F81869" w:rsidRPr="00EA313F">
        <w:rPr>
          <w:rFonts w:ascii="Arial" w:hAnsi="Arial" w:cs="Arial"/>
          <w:color w:val="000000" w:themeColor="text1"/>
          <w:sz w:val="22"/>
          <w:szCs w:val="22"/>
        </w:rPr>
        <w:t>Delegada para Asuntos Étnicos</w:t>
      </w:r>
      <w:r w:rsidRPr="00EA313F">
        <w:rPr>
          <w:rFonts w:ascii="Arial" w:hAnsi="Arial" w:cs="Arial"/>
          <w:color w:val="000000" w:themeColor="text1"/>
          <w:sz w:val="22"/>
          <w:szCs w:val="22"/>
        </w:rPr>
        <w:t xml:space="preserve"> le comunicó a la Secretaría Técnica del CNE que era necesario realizar una convocatoria específica para las comunidades indígenas: </w:t>
      </w:r>
      <w:r w:rsidRPr="00EA313F">
        <w:rPr>
          <w:rFonts w:ascii="Arial" w:hAnsi="Arial" w:cs="Arial"/>
          <w:i/>
          <w:color w:val="000000" w:themeColor="text1"/>
          <w:sz w:val="22"/>
          <w:szCs w:val="22"/>
        </w:rPr>
        <w:t xml:space="preserve">Resguardo Sabaletera, San Onofre y El Tigre, </w:t>
      </w:r>
      <w:r w:rsidRPr="00EA313F">
        <w:rPr>
          <w:rFonts w:ascii="Arial" w:hAnsi="Arial" w:cs="Arial"/>
          <w:color w:val="000000" w:themeColor="text1"/>
          <w:sz w:val="22"/>
          <w:szCs w:val="22"/>
        </w:rPr>
        <w:t xml:space="preserve">asentadas en Nóvita (Chocó). </w:t>
      </w:r>
    </w:p>
    <w:p w14:paraId="20702542" w14:textId="77777777" w:rsidR="003228B1" w:rsidRPr="00EA313F" w:rsidRDefault="003228B1" w:rsidP="003142AA">
      <w:pPr>
        <w:jc w:val="both"/>
        <w:rPr>
          <w:rFonts w:ascii="Arial" w:hAnsi="Arial" w:cs="Arial"/>
          <w:color w:val="000000" w:themeColor="text1"/>
          <w:sz w:val="22"/>
          <w:szCs w:val="22"/>
        </w:rPr>
      </w:pPr>
    </w:p>
    <w:p w14:paraId="1583EB9D" w14:textId="7E7B1820" w:rsidR="003142AA" w:rsidRPr="00EA313F" w:rsidRDefault="003142AA" w:rsidP="003142AA">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Adicionalmente, el Ministerio Público solicitó adelantar el proceso consultivo por separado, </w:t>
      </w:r>
      <w:proofErr w:type="gramStart"/>
      <w:r w:rsidR="004D56DB">
        <w:rPr>
          <w:rFonts w:ascii="Arial" w:hAnsi="Arial" w:cs="Arial"/>
          <w:color w:val="000000" w:themeColor="text1"/>
          <w:sz w:val="22"/>
          <w:szCs w:val="22"/>
        </w:rPr>
        <w:t xml:space="preserve">según </w:t>
      </w:r>
      <w:r w:rsidRPr="00EA313F">
        <w:rPr>
          <w:rFonts w:ascii="Arial" w:hAnsi="Arial" w:cs="Arial"/>
          <w:color w:val="000000" w:themeColor="text1"/>
          <w:sz w:val="22"/>
          <w:szCs w:val="22"/>
        </w:rPr>
        <w:t xml:space="preserve"> las</w:t>
      </w:r>
      <w:proofErr w:type="gramEnd"/>
      <w:r w:rsidRPr="00EA313F">
        <w:rPr>
          <w:rFonts w:ascii="Arial" w:hAnsi="Arial" w:cs="Arial"/>
          <w:color w:val="000000" w:themeColor="text1"/>
          <w:sz w:val="22"/>
          <w:szCs w:val="22"/>
        </w:rPr>
        <w:t xml:space="preserve"> características propias de cada uno d</w:t>
      </w:r>
      <w:r w:rsidR="003228B1" w:rsidRPr="00EA313F">
        <w:rPr>
          <w:rFonts w:ascii="Arial" w:hAnsi="Arial" w:cs="Arial"/>
          <w:color w:val="000000" w:themeColor="text1"/>
          <w:sz w:val="22"/>
          <w:szCs w:val="22"/>
        </w:rPr>
        <w:t>e los grupos protegidos por la S</w:t>
      </w:r>
      <w:r w:rsidRPr="00EA313F">
        <w:rPr>
          <w:rFonts w:ascii="Arial" w:hAnsi="Arial" w:cs="Arial"/>
          <w:color w:val="000000" w:themeColor="text1"/>
          <w:sz w:val="22"/>
          <w:szCs w:val="22"/>
        </w:rPr>
        <w:t>entencia T-236 de 2017, esto es, indígenas y afrodescendientes.</w:t>
      </w:r>
    </w:p>
    <w:p w14:paraId="4A0F845E" w14:textId="5055F871" w:rsidR="003142AA" w:rsidRPr="00EA313F" w:rsidRDefault="003142AA" w:rsidP="003142AA">
      <w:pPr>
        <w:jc w:val="both"/>
        <w:rPr>
          <w:rFonts w:ascii="Arial" w:hAnsi="Arial" w:cs="Arial"/>
          <w:color w:val="000000" w:themeColor="text1"/>
          <w:sz w:val="22"/>
          <w:szCs w:val="22"/>
        </w:rPr>
      </w:pPr>
    </w:p>
    <w:p w14:paraId="5706E9A6" w14:textId="3EE17830" w:rsidR="008866CF" w:rsidRPr="00F05B86" w:rsidRDefault="008866CF" w:rsidP="008866CF">
      <w:pPr>
        <w:pBdr>
          <w:top w:val="nil"/>
          <w:left w:val="nil"/>
          <w:bottom w:val="nil"/>
          <w:right w:val="nil"/>
          <w:between w:val="nil"/>
        </w:pBdr>
        <w:jc w:val="both"/>
        <w:rPr>
          <w:rFonts w:ascii="Arial" w:hAnsi="Arial" w:cs="Arial"/>
          <w:sz w:val="22"/>
          <w:szCs w:val="22"/>
        </w:rPr>
      </w:pPr>
      <w:r w:rsidRPr="00F05B86">
        <w:rPr>
          <w:rFonts w:ascii="Arial" w:hAnsi="Arial" w:cs="Arial"/>
          <w:sz w:val="22"/>
          <w:szCs w:val="22"/>
        </w:rPr>
        <w:t xml:space="preserve">Que para el caso del </w:t>
      </w:r>
      <w:r w:rsidRPr="008866CF">
        <w:rPr>
          <w:rFonts w:ascii="Arial" w:hAnsi="Arial" w:cs="Arial"/>
          <w:b/>
          <w:bCs/>
          <w:i/>
          <w:iCs/>
          <w:sz w:val="22"/>
          <w:szCs w:val="22"/>
        </w:rPr>
        <w:t>Resguardo Indígena Sabaletera, San Onofre y el Tigre</w:t>
      </w:r>
      <w:r w:rsidRPr="00F05B86">
        <w:rPr>
          <w:rFonts w:ascii="Arial" w:hAnsi="Arial" w:cs="Arial"/>
          <w:sz w:val="22"/>
          <w:szCs w:val="22"/>
        </w:rPr>
        <w:t>, el proceso consultivo se inició los días 14 y 15 de marzo de 2018, espacio en el que se estableció una ruta metodológica</w:t>
      </w:r>
      <w:r w:rsidR="00F8731A">
        <w:rPr>
          <w:rFonts w:ascii="Arial" w:hAnsi="Arial" w:cs="Arial"/>
          <w:sz w:val="22"/>
          <w:szCs w:val="22"/>
        </w:rPr>
        <w:t xml:space="preserve">, la cual hace referencia al tiempo, lugar, modo, temas y participantes del proceso consultivo, </w:t>
      </w:r>
      <w:r w:rsidRPr="00F05B86">
        <w:rPr>
          <w:rFonts w:ascii="Arial" w:hAnsi="Arial" w:cs="Arial"/>
          <w:sz w:val="22"/>
          <w:szCs w:val="22"/>
        </w:rPr>
        <w:t>que preveía la realización del proceso en 5 meses, es decir, finalizando el 31 de agosto de 2018.</w:t>
      </w:r>
    </w:p>
    <w:p w14:paraId="3F3E6A88" w14:textId="77777777" w:rsidR="008866CF" w:rsidRPr="00F05B86" w:rsidRDefault="008866CF" w:rsidP="008866CF">
      <w:pPr>
        <w:pStyle w:val="Prrafodelista"/>
        <w:pBdr>
          <w:top w:val="nil"/>
          <w:left w:val="nil"/>
          <w:bottom w:val="nil"/>
          <w:right w:val="nil"/>
          <w:between w:val="nil"/>
        </w:pBdr>
        <w:ind w:left="360"/>
        <w:jc w:val="both"/>
        <w:rPr>
          <w:rFonts w:ascii="Arial" w:hAnsi="Arial" w:cs="Arial"/>
          <w:sz w:val="22"/>
          <w:szCs w:val="22"/>
        </w:rPr>
      </w:pPr>
    </w:p>
    <w:p w14:paraId="5889CC74" w14:textId="66ABA689" w:rsidR="008866CF" w:rsidRPr="00F05B86" w:rsidRDefault="008866CF" w:rsidP="008866CF">
      <w:pPr>
        <w:pBdr>
          <w:top w:val="nil"/>
          <w:left w:val="nil"/>
          <w:bottom w:val="nil"/>
          <w:right w:val="nil"/>
          <w:between w:val="nil"/>
        </w:pBdr>
        <w:jc w:val="both"/>
        <w:rPr>
          <w:rFonts w:ascii="Arial" w:hAnsi="Arial" w:cs="Arial"/>
          <w:sz w:val="22"/>
          <w:szCs w:val="22"/>
        </w:rPr>
      </w:pPr>
      <w:r>
        <w:rPr>
          <w:rFonts w:ascii="Arial" w:hAnsi="Arial" w:cs="Arial"/>
          <w:sz w:val="22"/>
          <w:szCs w:val="22"/>
        </w:rPr>
        <w:t>Que l</w:t>
      </w:r>
      <w:r w:rsidRPr="00F05B86">
        <w:rPr>
          <w:rFonts w:ascii="Arial" w:hAnsi="Arial" w:cs="Arial"/>
          <w:sz w:val="22"/>
          <w:szCs w:val="22"/>
        </w:rPr>
        <w:t xml:space="preserve">os días 17 y 18 de septiembre de 2018, las comunidades indígenas y las entidades vinculadas en el proceso, llevaron a cabo las reuniones de análisis e identificación de impactos y formulación de medidas de manejo en la vereda el Tigre del municipio de Nóvita, departamento del Chocó. En estas reuniones las comunidades reportaron, desde su percepción, las siguientes afectaciones: i) desaparición de fauna, ii) pérdida de zonas boscosas, iii) contaminación de aguas, iv) esterilización de suelos, v) afectaciones a la salud y vi) afectación a su supervivencia física y cultural. </w:t>
      </w:r>
    </w:p>
    <w:p w14:paraId="3975714E" w14:textId="77777777" w:rsidR="008866CF" w:rsidRPr="00F05B86" w:rsidRDefault="008866CF" w:rsidP="008866CF">
      <w:pPr>
        <w:pStyle w:val="Prrafodelista"/>
        <w:pBdr>
          <w:top w:val="nil"/>
          <w:left w:val="nil"/>
          <w:bottom w:val="nil"/>
          <w:right w:val="nil"/>
          <w:between w:val="nil"/>
        </w:pBdr>
        <w:ind w:left="360"/>
        <w:jc w:val="both"/>
        <w:rPr>
          <w:rFonts w:ascii="Arial" w:hAnsi="Arial" w:cs="Arial"/>
          <w:sz w:val="22"/>
          <w:szCs w:val="22"/>
        </w:rPr>
      </w:pPr>
    </w:p>
    <w:p w14:paraId="69889E24" w14:textId="456CE7A0" w:rsidR="008866CF" w:rsidRPr="00F05B86" w:rsidRDefault="0034029C" w:rsidP="008866CF">
      <w:pPr>
        <w:pBdr>
          <w:top w:val="nil"/>
          <w:left w:val="nil"/>
          <w:bottom w:val="nil"/>
          <w:right w:val="nil"/>
          <w:between w:val="nil"/>
        </w:pBdr>
        <w:jc w:val="both"/>
        <w:rPr>
          <w:rFonts w:ascii="Arial" w:hAnsi="Arial" w:cs="Arial"/>
          <w:sz w:val="22"/>
          <w:szCs w:val="22"/>
        </w:rPr>
      </w:pPr>
      <w:proofErr w:type="gramStart"/>
      <w:r>
        <w:rPr>
          <w:rFonts w:ascii="Arial" w:hAnsi="Arial" w:cs="Arial"/>
          <w:sz w:val="22"/>
          <w:szCs w:val="22"/>
        </w:rPr>
        <w:t>Que</w:t>
      </w:r>
      <w:proofErr w:type="gramEnd"/>
      <w:r w:rsidR="008866CF">
        <w:rPr>
          <w:rFonts w:ascii="Arial" w:hAnsi="Arial" w:cs="Arial"/>
          <w:sz w:val="22"/>
          <w:szCs w:val="22"/>
        </w:rPr>
        <w:t xml:space="preserve"> f</w:t>
      </w:r>
      <w:r w:rsidR="008866CF" w:rsidRPr="00F05B86">
        <w:rPr>
          <w:rFonts w:ascii="Arial" w:hAnsi="Arial" w:cs="Arial"/>
          <w:sz w:val="22"/>
          <w:szCs w:val="22"/>
        </w:rPr>
        <w:t xml:space="preserve">rente a lo anterior, las instituciones y las comunidades dividieron las medidas de manejo propuestas en dos grupos, así: </w:t>
      </w:r>
      <w:r w:rsidR="00B30F4B">
        <w:rPr>
          <w:rFonts w:ascii="Arial" w:hAnsi="Arial" w:cs="Arial"/>
          <w:sz w:val="22"/>
          <w:szCs w:val="22"/>
        </w:rPr>
        <w:t xml:space="preserve">i) </w:t>
      </w:r>
      <w:r w:rsidR="008866CF" w:rsidRPr="00F05B86">
        <w:rPr>
          <w:rFonts w:ascii="Arial" w:hAnsi="Arial" w:cs="Arial"/>
          <w:sz w:val="22"/>
          <w:szCs w:val="22"/>
        </w:rPr>
        <w:t xml:space="preserve">medidas que atenderían una posible afectación por las operaciones de aspersión aérea; y </w:t>
      </w:r>
      <w:r w:rsidR="00B30F4B">
        <w:rPr>
          <w:rFonts w:ascii="Arial" w:hAnsi="Arial" w:cs="Arial"/>
          <w:sz w:val="22"/>
          <w:szCs w:val="22"/>
        </w:rPr>
        <w:t>ii) medidas que</w:t>
      </w:r>
      <w:r w:rsidR="008866CF" w:rsidRPr="00F05B86">
        <w:rPr>
          <w:rFonts w:ascii="Arial" w:hAnsi="Arial" w:cs="Arial"/>
          <w:sz w:val="22"/>
          <w:szCs w:val="22"/>
        </w:rPr>
        <w:t xml:space="preserve"> buscarían resolver problemáticas existentes en la comunidad, pero cuyo origen no fue ocasionado por las labores de erradicación.</w:t>
      </w:r>
    </w:p>
    <w:p w14:paraId="1EA03E7E" w14:textId="77777777" w:rsidR="00511C68" w:rsidRPr="00F05B86" w:rsidRDefault="00511C68" w:rsidP="008866CF">
      <w:pPr>
        <w:pStyle w:val="Prrafodelista"/>
        <w:pBdr>
          <w:top w:val="nil"/>
          <w:left w:val="nil"/>
          <w:bottom w:val="nil"/>
          <w:right w:val="nil"/>
          <w:between w:val="nil"/>
        </w:pBdr>
        <w:ind w:left="360"/>
        <w:jc w:val="both"/>
        <w:rPr>
          <w:rFonts w:ascii="Arial" w:hAnsi="Arial" w:cs="Arial"/>
          <w:sz w:val="22"/>
          <w:szCs w:val="22"/>
        </w:rPr>
      </w:pPr>
    </w:p>
    <w:p w14:paraId="5A3912C0" w14:textId="2765785C" w:rsidR="008866CF" w:rsidRPr="00F05B86" w:rsidRDefault="008866CF" w:rsidP="008866CF">
      <w:pPr>
        <w:pBdr>
          <w:top w:val="nil"/>
          <w:left w:val="nil"/>
          <w:bottom w:val="nil"/>
          <w:right w:val="nil"/>
          <w:between w:val="nil"/>
        </w:pBdr>
        <w:jc w:val="both"/>
        <w:rPr>
          <w:rFonts w:ascii="Arial" w:hAnsi="Arial" w:cs="Arial"/>
          <w:sz w:val="22"/>
          <w:szCs w:val="22"/>
        </w:rPr>
      </w:pPr>
      <w:r>
        <w:rPr>
          <w:rFonts w:ascii="Arial" w:hAnsi="Arial" w:cs="Arial"/>
          <w:sz w:val="22"/>
          <w:szCs w:val="22"/>
        </w:rPr>
        <w:t>Que e</w:t>
      </w:r>
      <w:r w:rsidRPr="00F05B86">
        <w:rPr>
          <w:rFonts w:ascii="Arial" w:hAnsi="Arial" w:cs="Arial"/>
          <w:sz w:val="22"/>
          <w:szCs w:val="22"/>
        </w:rPr>
        <w:t>l 29 y 30 de noviembre de 2018 en el Municipio de Nóvita</w:t>
      </w:r>
      <w:r w:rsidR="00B30F4B">
        <w:rPr>
          <w:rFonts w:ascii="Arial" w:hAnsi="Arial" w:cs="Arial"/>
          <w:sz w:val="22"/>
          <w:szCs w:val="22"/>
        </w:rPr>
        <w:t xml:space="preserve"> -</w:t>
      </w:r>
      <w:r w:rsidRPr="00F05B86">
        <w:rPr>
          <w:rFonts w:ascii="Arial" w:hAnsi="Arial" w:cs="Arial"/>
          <w:sz w:val="22"/>
          <w:szCs w:val="22"/>
        </w:rPr>
        <w:t xml:space="preserve"> Chocó, se continuó con </w:t>
      </w:r>
      <w:r w:rsidR="008A0B20">
        <w:rPr>
          <w:rFonts w:ascii="Arial" w:hAnsi="Arial" w:cs="Arial"/>
          <w:sz w:val="22"/>
          <w:szCs w:val="22"/>
        </w:rPr>
        <w:t>la etapa</w:t>
      </w:r>
      <w:r w:rsidRPr="00F05B86">
        <w:rPr>
          <w:rFonts w:ascii="Arial" w:hAnsi="Arial" w:cs="Arial"/>
          <w:sz w:val="22"/>
          <w:szCs w:val="22"/>
        </w:rPr>
        <w:t xml:space="preserve"> de análisis e identificación de impactos y formulación de medidas de manejo</w:t>
      </w:r>
      <w:r w:rsidR="00B30F4B">
        <w:rPr>
          <w:rFonts w:ascii="Arial" w:hAnsi="Arial" w:cs="Arial"/>
          <w:sz w:val="22"/>
          <w:szCs w:val="22"/>
        </w:rPr>
        <w:t>. E</w:t>
      </w:r>
      <w:r w:rsidRPr="00F05B86">
        <w:rPr>
          <w:rFonts w:ascii="Arial" w:hAnsi="Arial" w:cs="Arial"/>
          <w:sz w:val="22"/>
          <w:szCs w:val="22"/>
        </w:rPr>
        <w:t xml:space="preserve">n dicho espacio se </w:t>
      </w:r>
      <w:r w:rsidR="00995CBC">
        <w:rPr>
          <w:rFonts w:ascii="Arial" w:hAnsi="Arial" w:cs="Arial"/>
          <w:sz w:val="22"/>
          <w:szCs w:val="22"/>
        </w:rPr>
        <w:t>socializ</w:t>
      </w:r>
      <w:r w:rsidR="00B30F4B">
        <w:rPr>
          <w:rFonts w:ascii="Arial" w:hAnsi="Arial" w:cs="Arial"/>
          <w:sz w:val="22"/>
          <w:szCs w:val="22"/>
        </w:rPr>
        <w:t>ó</w:t>
      </w:r>
      <w:r w:rsidR="00995CBC">
        <w:rPr>
          <w:rFonts w:ascii="Arial" w:hAnsi="Arial" w:cs="Arial"/>
          <w:sz w:val="22"/>
          <w:szCs w:val="22"/>
        </w:rPr>
        <w:t xml:space="preserve"> nuevamente el fallo</w:t>
      </w:r>
      <w:r w:rsidR="00B30F4B">
        <w:rPr>
          <w:rFonts w:ascii="Arial" w:hAnsi="Arial" w:cs="Arial"/>
          <w:sz w:val="22"/>
          <w:szCs w:val="22"/>
        </w:rPr>
        <w:t>,</w:t>
      </w:r>
      <w:r w:rsidR="0009350E">
        <w:rPr>
          <w:rFonts w:ascii="Arial" w:hAnsi="Arial" w:cs="Arial"/>
          <w:sz w:val="22"/>
          <w:szCs w:val="22"/>
        </w:rPr>
        <w:t xml:space="preserve"> </w:t>
      </w:r>
      <w:r w:rsidR="003A7215">
        <w:rPr>
          <w:rFonts w:ascii="Arial" w:hAnsi="Arial" w:cs="Arial"/>
          <w:sz w:val="22"/>
          <w:szCs w:val="22"/>
        </w:rPr>
        <w:t>así</w:t>
      </w:r>
      <w:r w:rsidR="00995CBC">
        <w:rPr>
          <w:rFonts w:ascii="Arial" w:hAnsi="Arial" w:cs="Arial"/>
          <w:sz w:val="22"/>
          <w:szCs w:val="22"/>
        </w:rPr>
        <w:t xml:space="preserve"> como </w:t>
      </w:r>
      <w:r w:rsidRPr="00F05B86">
        <w:rPr>
          <w:rFonts w:ascii="Arial" w:hAnsi="Arial" w:cs="Arial"/>
          <w:sz w:val="22"/>
          <w:szCs w:val="22"/>
        </w:rPr>
        <w:t xml:space="preserve">el alcance del proceso consultivo en desarrollo y </w:t>
      </w:r>
      <w:r w:rsidR="00995CBC">
        <w:rPr>
          <w:rFonts w:ascii="Arial" w:hAnsi="Arial" w:cs="Arial"/>
          <w:sz w:val="22"/>
          <w:szCs w:val="22"/>
        </w:rPr>
        <w:t>el estado actual del proceso</w:t>
      </w:r>
      <w:r w:rsidRPr="00F05B86">
        <w:rPr>
          <w:rFonts w:ascii="Arial" w:hAnsi="Arial" w:cs="Arial"/>
          <w:sz w:val="22"/>
          <w:szCs w:val="22"/>
        </w:rPr>
        <w:t>.</w:t>
      </w:r>
      <w:r w:rsidR="008910CE">
        <w:rPr>
          <w:rFonts w:ascii="Arial" w:hAnsi="Arial" w:cs="Arial"/>
          <w:sz w:val="22"/>
          <w:szCs w:val="22"/>
        </w:rPr>
        <w:t xml:space="preserve"> </w:t>
      </w:r>
      <w:r w:rsidRPr="00F05B86">
        <w:rPr>
          <w:rFonts w:ascii="Arial" w:hAnsi="Arial" w:cs="Arial"/>
          <w:sz w:val="22"/>
          <w:szCs w:val="22"/>
        </w:rPr>
        <w:t>Seguidamente, se</w:t>
      </w:r>
      <w:r w:rsidR="003046E1">
        <w:rPr>
          <w:rFonts w:ascii="Arial" w:hAnsi="Arial" w:cs="Arial"/>
          <w:sz w:val="22"/>
          <w:szCs w:val="22"/>
        </w:rPr>
        <w:t xml:space="preserve"> ajustaron y</w:t>
      </w:r>
      <w:r w:rsidR="008A0B20">
        <w:rPr>
          <w:rFonts w:ascii="Arial" w:hAnsi="Arial" w:cs="Arial"/>
          <w:sz w:val="22"/>
          <w:szCs w:val="22"/>
        </w:rPr>
        <w:t xml:space="preserve"> acordaron las afectaciones en relación con los componentes establecidos por la Corte Constitucional</w:t>
      </w:r>
      <w:r w:rsidR="003046E1">
        <w:rPr>
          <w:rFonts w:ascii="Arial" w:hAnsi="Arial" w:cs="Arial"/>
          <w:sz w:val="22"/>
          <w:szCs w:val="22"/>
        </w:rPr>
        <w:t>,</w:t>
      </w:r>
      <w:r w:rsidR="008A0B20">
        <w:rPr>
          <w:rFonts w:ascii="Arial" w:hAnsi="Arial" w:cs="Arial"/>
          <w:sz w:val="22"/>
          <w:szCs w:val="22"/>
        </w:rPr>
        <w:t xml:space="preserve"> las cuales se consignaron en el acta</w:t>
      </w:r>
      <w:r w:rsidR="008910CE">
        <w:rPr>
          <w:rFonts w:ascii="Arial" w:hAnsi="Arial" w:cs="Arial"/>
          <w:sz w:val="22"/>
          <w:szCs w:val="22"/>
        </w:rPr>
        <w:t>; continuando</w:t>
      </w:r>
      <w:r w:rsidRPr="00F05B86">
        <w:rPr>
          <w:rFonts w:ascii="Arial" w:hAnsi="Arial" w:cs="Arial"/>
          <w:sz w:val="22"/>
          <w:szCs w:val="22"/>
        </w:rPr>
        <w:t xml:space="preserve"> con la construcción de las medidas de manejo </w:t>
      </w:r>
      <w:r w:rsidR="008910CE">
        <w:rPr>
          <w:rFonts w:ascii="Arial" w:hAnsi="Arial" w:cs="Arial"/>
          <w:sz w:val="22"/>
          <w:szCs w:val="22"/>
        </w:rPr>
        <w:t xml:space="preserve">de forma conjunta entre las comunidades y las entidades vinculadas a través de la matriz creada para el efecto. </w:t>
      </w:r>
    </w:p>
    <w:p w14:paraId="5A9143F6" w14:textId="77777777" w:rsidR="008866CF" w:rsidRPr="00F05B86" w:rsidRDefault="008866CF" w:rsidP="008866CF">
      <w:pPr>
        <w:pStyle w:val="Prrafodelista"/>
        <w:pBdr>
          <w:top w:val="nil"/>
          <w:left w:val="nil"/>
          <w:bottom w:val="nil"/>
          <w:right w:val="nil"/>
          <w:between w:val="nil"/>
        </w:pBdr>
        <w:ind w:left="360"/>
        <w:jc w:val="both"/>
        <w:rPr>
          <w:rFonts w:ascii="Arial" w:hAnsi="Arial" w:cs="Arial"/>
          <w:sz w:val="22"/>
          <w:szCs w:val="22"/>
        </w:rPr>
      </w:pPr>
    </w:p>
    <w:p w14:paraId="0E561FE4" w14:textId="7EA016D3" w:rsidR="008910CE" w:rsidRDefault="008866CF" w:rsidP="008866CF">
      <w:pPr>
        <w:jc w:val="both"/>
        <w:rPr>
          <w:rFonts w:ascii="Arial" w:hAnsi="Arial" w:cs="Arial"/>
          <w:color w:val="000000" w:themeColor="text1"/>
          <w:sz w:val="22"/>
          <w:szCs w:val="22"/>
        </w:rPr>
      </w:pPr>
      <w:r w:rsidRPr="00EA313F">
        <w:rPr>
          <w:rFonts w:ascii="Arial" w:hAnsi="Arial" w:cs="Arial"/>
          <w:color w:val="000000" w:themeColor="text1"/>
          <w:sz w:val="22"/>
          <w:szCs w:val="22"/>
          <w:lang w:eastAsia="es-CO"/>
        </w:rPr>
        <w:t xml:space="preserve">Que </w:t>
      </w:r>
      <w:r w:rsidR="008910CE">
        <w:rPr>
          <w:rFonts w:ascii="Arial" w:hAnsi="Arial" w:cs="Arial"/>
          <w:color w:val="000000" w:themeColor="text1"/>
          <w:sz w:val="22"/>
          <w:szCs w:val="22"/>
          <w:lang w:eastAsia="es-CO"/>
        </w:rPr>
        <w:t xml:space="preserve">en esta etapa desarrollada los días 29 y 30 de noviembre de 2018, mediante la cual se pretendía definir las afectaciones que el </w:t>
      </w:r>
      <w:r w:rsidR="008910CE" w:rsidRPr="00EA313F">
        <w:rPr>
          <w:rFonts w:ascii="Arial" w:hAnsi="Arial" w:cs="Arial"/>
          <w:color w:val="000000" w:themeColor="text1"/>
          <w:sz w:val="22"/>
          <w:szCs w:val="22"/>
        </w:rPr>
        <w:t>Programa de Erradicación de Cultivos Ilícitos mediante Aspersión Aérea con Glifosato-PECIG</w:t>
      </w:r>
      <w:r w:rsidR="008910CE">
        <w:rPr>
          <w:rFonts w:ascii="Arial" w:hAnsi="Arial" w:cs="Arial"/>
          <w:color w:val="000000" w:themeColor="text1"/>
          <w:sz w:val="22"/>
          <w:szCs w:val="22"/>
        </w:rPr>
        <w:t xml:space="preserve"> pudo ocasionar en las comunidades étnicas de Nóvita – Chocó para los años 2012-2014</w:t>
      </w:r>
      <w:r w:rsidR="008910CE">
        <w:rPr>
          <w:rFonts w:ascii="Arial" w:hAnsi="Arial" w:cs="Arial"/>
          <w:color w:val="000000" w:themeColor="text1"/>
          <w:sz w:val="22"/>
          <w:szCs w:val="22"/>
          <w:lang w:eastAsia="es-CO"/>
        </w:rPr>
        <w:t xml:space="preserve">, </w:t>
      </w:r>
      <w:r w:rsidR="008910CE">
        <w:rPr>
          <w:rFonts w:ascii="Arial" w:hAnsi="Arial" w:cs="Arial"/>
          <w:color w:val="000000" w:themeColor="text1"/>
          <w:sz w:val="22"/>
          <w:szCs w:val="22"/>
        </w:rPr>
        <w:t xml:space="preserve">resultó técnica y científicamentemente inviable adelantar algún tipo de indagación que permitiese dar cuenta de las mismas, razón por la cual </w:t>
      </w:r>
      <w:r w:rsidR="00453DDE">
        <w:rPr>
          <w:rFonts w:ascii="Arial" w:hAnsi="Arial" w:cs="Arial"/>
          <w:color w:val="000000" w:themeColor="text1"/>
          <w:sz w:val="22"/>
          <w:szCs w:val="22"/>
        </w:rPr>
        <w:t>las entidades de</w:t>
      </w:r>
      <w:r w:rsidR="00B30F4B">
        <w:rPr>
          <w:rFonts w:ascii="Arial" w:hAnsi="Arial" w:cs="Arial"/>
          <w:color w:val="000000" w:themeColor="text1"/>
          <w:sz w:val="22"/>
          <w:szCs w:val="22"/>
        </w:rPr>
        <w:t>l</w:t>
      </w:r>
      <w:r w:rsidR="00453DDE">
        <w:rPr>
          <w:rFonts w:ascii="Arial" w:hAnsi="Arial" w:cs="Arial"/>
          <w:color w:val="000000" w:themeColor="text1"/>
          <w:sz w:val="22"/>
          <w:szCs w:val="22"/>
        </w:rPr>
        <w:t xml:space="preserve"> </w:t>
      </w:r>
      <w:r w:rsidR="00B30F4B">
        <w:rPr>
          <w:rFonts w:ascii="Arial" w:hAnsi="Arial" w:cs="Arial"/>
          <w:color w:val="000000" w:themeColor="text1"/>
          <w:sz w:val="22"/>
          <w:szCs w:val="22"/>
        </w:rPr>
        <w:t>G</w:t>
      </w:r>
      <w:r w:rsidR="00453DDE">
        <w:rPr>
          <w:rFonts w:ascii="Arial" w:hAnsi="Arial" w:cs="Arial"/>
          <w:color w:val="000000" w:themeColor="text1"/>
          <w:sz w:val="22"/>
          <w:szCs w:val="22"/>
        </w:rPr>
        <w:t xml:space="preserve">obierno </w:t>
      </w:r>
      <w:r w:rsidR="00B30F4B">
        <w:rPr>
          <w:rFonts w:ascii="Arial" w:hAnsi="Arial" w:cs="Arial"/>
          <w:color w:val="000000" w:themeColor="text1"/>
          <w:sz w:val="22"/>
          <w:szCs w:val="22"/>
        </w:rPr>
        <w:t xml:space="preserve">nacional </w:t>
      </w:r>
      <w:r w:rsidR="00453DDE">
        <w:rPr>
          <w:rFonts w:ascii="Arial" w:hAnsi="Arial" w:cs="Arial"/>
          <w:color w:val="000000" w:themeColor="text1"/>
          <w:sz w:val="22"/>
          <w:szCs w:val="22"/>
        </w:rPr>
        <w:t>vinculadas y las comunidades indígenas</w:t>
      </w:r>
      <w:r w:rsidR="00B30F4B">
        <w:rPr>
          <w:rFonts w:ascii="Arial" w:hAnsi="Arial" w:cs="Arial"/>
          <w:color w:val="000000" w:themeColor="text1"/>
          <w:sz w:val="22"/>
          <w:szCs w:val="22"/>
        </w:rPr>
        <w:t>,</w:t>
      </w:r>
      <w:r w:rsidR="00453DDE">
        <w:rPr>
          <w:rFonts w:ascii="Arial" w:hAnsi="Arial" w:cs="Arial"/>
          <w:color w:val="000000" w:themeColor="text1"/>
          <w:sz w:val="22"/>
          <w:szCs w:val="22"/>
        </w:rPr>
        <w:t xml:space="preserve"> se basaron </w:t>
      </w:r>
      <w:r w:rsidR="00453DDE" w:rsidRPr="00EA313F">
        <w:rPr>
          <w:rFonts w:ascii="Arial" w:hAnsi="Arial" w:cs="Arial"/>
          <w:color w:val="000000" w:themeColor="text1"/>
          <w:sz w:val="22"/>
          <w:szCs w:val="22"/>
        </w:rPr>
        <w:t>en el principio de la buena fe</w:t>
      </w:r>
      <w:r w:rsidR="00B30F4B">
        <w:rPr>
          <w:rFonts w:ascii="Arial" w:hAnsi="Arial" w:cs="Arial"/>
          <w:color w:val="000000" w:themeColor="text1"/>
          <w:sz w:val="22"/>
          <w:szCs w:val="22"/>
        </w:rPr>
        <w:t xml:space="preserve"> para </w:t>
      </w:r>
      <w:r w:rsidR="00511C68">
        <w:rPr>
          <w:rFonts w:ascii="Arial" w:hAnsi="Arial" w:cs="Arial"/>
          <w:color w:val="000000" w:themeColor="text1"/>
          <w:sz w:val="22"/>
          <w:szCs w:val="22"/>
        </w:rPr>
        <w:t>definirl</w:t>
      </w:r>
      <w:r w:rsidR="008910CE">
        <w:rPr>
          <w:rFonts w:ascii="Arial" w:hAnsi="Arial" w:cs="Arial"/>
          <w:color w:val="000000" w:themeColor="text1"/>
          <w:sz w:val="22"/>
          <w:szCs w:val="22"/>
        </w:rPr>
        <w:t xml:space="preserve">as. </w:t>
      </w:r>
    </w:p>
    <w:p w14:paraId="66A02A00" w14:textId="77777777" w:rsidR="008910CE" w:rsidRDefault="008910CE" w:rsidP="008866CF">
      <w:pPr>
        <w:jc w:val="both"/>
        <w:rPr>
          <w:rFonts w:ascii="Arial" w:hAnsi="Arial" w:cs="Arial"/>
          <w:color w:val="000000" w:themeColor="text1"/>
          <w:sz w:val="22"/>
          <w:szCs w:val="22"/>
        </w:rPr>
      </w:pPr>
    </w:p>
    <w:p w14:paraId="67E44AEC" w14:textId="2FA2483B" w:rsidR="008866CF" w:rsidRDefault="00B30F4B" w:rsidP="00511C68">
      <w:pPr>
        <w:jc w:val="both"/>
        <w:rPr>
          <w:rFonts w:ascii="Arial" w:hAnsi="Arial" w:cs="Arial"/>
          <w:sz w:val="22"/>
          <w:szCs w:val="22"/>
        </w:rPr>
      </w:pPr>
      <w:r>
        <w:rPr>
          <w:rFonts w:ascii="Arial" w:hAnsi="Arial" w:cs="Arial"/>
          <w:color w:val="000000" w:themeColor="text1"/>
          <w:sz w:val="22"/>
          <w:szCs w:val="22"/>
        </w:rPr>
        <w:t xml:space="preserve">Que esta definición de afectación fue </w:t>
      </w:r>
      <w:r w:rsidR="003046E1">
        <w:rPr>
          <w:rFonts w:ascii="Arial" w:hAnsi="Arial" w:cs="Arial"/>
          <w:color w:val="000000" w:themeColor="text1"/>
          <w:sz w:val="22"/>
          <w:szCs w:val="22"/>
        </w:rPr>
        <w:t xml:space="preserve">la base para formular las posibles medidas y llegar </w:t>
      </w:r>
      <w:r>
        <w:rPr>
          <w:rFonts w:ascii="Arial" w:hAnsi="Arial" w:cs="Arial"/>
          <w:color w:val="000000" w:themeColor="text1"/>
          <w:sz w:val="22"/>
          <w:szCs w:val="22"/>
        </w:rPr>
        <w:t xml:space="preserve">al respectivo </w:t>
      </w:r>
      <w:r w:rsidR="008866CF" w:rsidRPr="00EA313F">
        <w:rPr>
          <w:rFonts w:ascii="Arial" w:hAnsi="Arial" w:cs="Arial"/>
          <w:color w:val="000000" w:themeColor="text1"/>
          <w:sz w:val="22"/>
          <w:szCs w:val="22"/>
        </w:rPr>
        <w:t>acuerdo dentro del proceso consultivo</w:t>
      </w:r>
      <w:r>
        <w:rPr>
          <w:rFonts w:ascii="Arial" w:hAnsi="Arial" w:cs="Arial"/>
          <w:color w:val="000000" w:themeColor="text1"/>
          <w:sz w:val="22"/>
          <w:szCs w:val="22"/>
        </w:rPr>
        <w:t>,</w:t>
      </w:r>
      <w:r w:rsidR="008866CF" w:rsidRPr="00EA313F">
        <w:rPr>
          <w:rFonts w:ascii="Arial" w:hAnsi="Arial" w:cs="Arial"/>
          <w:color w:val="000000" w:themeColor="text1"/>
          <w:sz w:val="22"/>
          <w:szCs w:val="22"/>
        </w:rPr>
        <w:t xml:space="preserve"> </w:t>
      </w:r>
      <w:r w:rsidR="00511C68">
        <w:rPr>
          <w:rFonts w:ascii="Arial" w:hAnsi="Arial" w:cs="Arial"/>
          <w:color w:val="000000" w:themeColor="text1"/>
          <w:sz w:val="22"/>
          <w:szCs w:val="22"/>
        </w:rPr>
        <w:t xml:space="preserve">surtiendo además con </w:t>
      </w:r>
      <w:r w:rsidR="00511C68" w:rsidRPr="00F05B86">
        <w:rPr>
          <w:rFonts w:ascii="Arial" w:hAnsi="Arial" w:cs="Arial"/>
          <w:sz w:val="22"/>
          <w:szCs w:val="22"/>
        </w:rPr>
        <w:t xml:space="preserve">los representantes de la organización indígena departamental, los representantes legítimos del resguardo y sus delegados, el Ministerio Publico y las entidades de </w:t>
      </w:r>
      <w:r w:rsidR="00511C68">
        <w:rPr>
          <w:rFonts w:ascii="Arial" w:hAnsi="Arial" w:cs="Arial"/>
          <w:sz w:val="22"/>
          <w:szCs w:val="22"/>
        </w:rPr>
        <w:t>G</w:t>
      </w:r>
      <w:r w:rsidR="00511C68" w:rsidRPr="00F05B86">
        <w:rPr>
          <w:rFonts w:ascii="Arial" w:hAnsi="Arial" w:cs="Arial"/>
          <w:sz w:val="22"/>
          <w:szCs w:val="22"/>
        </w:rPr>
        <w:t>obierno</w:t>
      </w:r>
      <w:r w:rsidR="00511C68">
        <w:rPr>
          <w:rFonts w:ascii="Arial" w:hAnsi="Arial" w:cs="Arial"/>
          <w:sz w:val="22"/>
          <w:szCs w:val="22"/>
        </w:rPr>
        <w:t xml:space="preserve"> nacional</w:t>
      </w:r>
      <w:r w:rsidR="00511C68" w:rsidRPr="00F05B86">
        <w:rPr>
          <w:rFonts w:ascii="Arial" w:hAnsi="Arial" w:cs="Arial"/>
          <w:sz w:val="22"/>
          <w:szCs w:val="22"/>
        </w:rPr>
        <w:t xml:space="preserve"> vinculados e interesadas en el proceso</w:t>
      </w:r>
      <w:r w:rsidR="00511C68">
        <w:rPr>
          <w:rFonts w:ascii="Arial" w:hAnsi="Arial" w:cs="Arial"/>
          <w:sz w:val="22"/>
          <w:szCs w:val="22"/>
        </w:rPr>
        <w:t>,</w:t>
      </w:r>
      <w:r w:rsidR="00511C68">
        <w:rPr>
          <w:rFonts w:ascii="Arial" w:hAnsi="Arial" w:cs="Arial"/>
          <w:color w:val="000000" w:themeColor="text1"/>
          <w:sz w:val="22"/>
          <w:szCs w:val="22"/>
        </w:rPr>
        <w:t xml:space="preserve"> las reuniones respectivas para la formulación de las medidas acordadas, los días 3 y 4 de octubre de 2019</w:t>
      </w:r>
      <w:r w:rsidR="0046275C">
        <w:rPr>
          <w:rFonts w:ascii="Arial" w:hAnsi="Arial" w:cs="Arial"/>
          <w:color w:val="000000" w:themeColor="text1"/>
          <w:sz w:val="22"/>
          <w:szCs w:val="22"/>
        </w:rPr>
        <w:t xml:space="preserve">. De este trabajo </w:t>
      </w:r>
      <w:r w:rsidR="008E369A">
        <w:rPr>
          <w:rFonts w:ascii="Arial" w:hAnsi="Arial" w:cs="Arial"/>
          <w:color w:val="000000" w:themeColor="text1"/>
          <w:sz w:val="22"/>
          <w:szCs w:val="22"/>
        </w:rPr>
        <w:t>se levantó la respectiva acta</w:t>
      </w:r>
      <w:r w:rsidR="0046275C">
        <w:rPr>
          <w:rFonts w:ascii="Arial" w:hAnsi="Arial" w:cs="Arial"/>
          <w:color w:val="000000" w:themeColor="text1"/>
          <w:sz w:val="22"/>
          <w:szCs w:val="22"/>
        </w:rPr>
        <w:t>,</w:t>
      </w:r>
      <w:r w:rsidR="008E369A">
        <w:rPr>
          <w:rFonts w:ascii="Arial" w:hAnsi="Arial" w:cs="Arial"/>
          <w:color w:val="000000" w:themeColor="text1"/>
          <w:sz w:val="22"/>
          <w:szCs w:val="22"/>
        </w:rPr>
        <w:t xml:space="preserve"> </w:t>
      </w:r>
      <w:r w:rsidR="0046275C">
        <w:rPr>
          <w:rFonts w:ascii="Arial" w:hAnsi="Arial" w:cs="Arial"/>
          <w:color w:val="000000" w:themeColor="text1"/>
          <w:sz w:val="22"/>
          <w:szCs w:val="22"/>
        </w:rPr>
        <w:t xml:space="preserve">protocolizando la </w:t>
      </w:r>
      <w:r w:rsidR="0046275C" w:rsidRPr="00B96F20">
        <w:rPr>
          <w:rFonts w:ascii="Arial" w:hAnsi="Arial" w:cs="Arial"/>
          <w:color w:val="000000" w:themeColor="text1"/>
          <w:sz w:val="22"/>
          <w:szCs w:val="22"/>
        </w:rPr>
        <w:t>misma de forma inmediata dentro del espacio consultivo señalado, ante la Dirección de la Autoridad Nacional de Consulta Previa d</w:t>
      </w:r>
      <w:r w:rsidR="008866CF" w:rsidRPr="00B96F20">
        <w:rPr>
          <w:rFonts w:ascii="Arial" w:hAnsi="Arial" w:cs="Arial"/>
          <w:color w:val="000000" w:themeColor="text1"/>
          <w:sz w:val="22"/>
          <w:szCs w:val="22"/>
        </w:rPr>
        <w:t>el Ministerio del Interior</w:t>
      </w:r>
      <w:r w:rsidR="0046275C" w:rsidRPr="00B96F20">
        <w:rPr>
          <w:rFonts w:ascii="Arial" w:hAnsi="Arial" w:cs="Arial"/>
          <w:color w:val="000000" w:themeColor="text1"/>
          <w:sz w:val="22"/>
          <w:szCs w:val="22"/>
        </w:rPr>
        <w:t xml:space="preserve">. </w:t>
      </w:r>
      <w:r w:rsidR="00C25887" w:rsidRPr="00B96F20">
        <w:rPr>
          <w:rFonts w:ascii="Arial" w:hAnsi="Arial" w:cs="Arial"/>
          <w:sz w:val="22"/>
          <w:szCs w:val="22"/>
        </w:rPr>
        <w:t xml:space="preserve">Como conclusión del espacio, se </w:t>
      </w:r>
      <w:r w:rsidRPr="00B96F20">
        <w:rPr>
          <w:rFonts w:ascii="Arial" w:hAnsi="Arial" w:cs="Arial"/>
          <w:sz w:val="22"/>
          <w:szCs w:val="22"/>
        </w:rPr>
        <w:t>determinaron</w:t>
      </w:r>
      <w:r w:rsidR="00C25887" w:rsidRPr="00B96F20">
        <w:rPr>
          <w:rFonts w:ascii="Arial" w:hAnsi="Arial" w:cs="Arial"/>
          <w:sz w:val="22"/>
          <w:szCs w:val="22"/>
        </w:rPr>
        <w:t xml:space="preserve"> los siguientes acuerdos:</w:t>
      </w:r>
    </w:p>
    <w:p w14:paraId="7BA8FFB5" w14:textId="77777777" w:rsidR="00B96F20" w:rsidRPr="00B96F20" w:rsidRDefault="00B96F20" w:rsidP="00511C68">
      <w:pPr>
        <w:jc w:val="both"/>
        <w:rPr>
          <w:rFonts w:ascii="Arial" w:hAnsi="Arial" w:cs="Arial"/>
          <w:sz w:val="22"/>
          <w:szCs w:val="22"/>
        </w:rPr>
      </w:pPr>
    </w:p>
    <w:p w14:paraId="6D66F913" w14:textId="5DE4E2DC" w:rsidR="00B96F20" w:rsidRPr="00B96F20" w:rsidRDefault="00B96F20" w:rsidP="00B96F20">
      <w:pPr>
        <w:pStyle w:val="Prrafodelista"/>
        <w:numPr>
          <w:ilvl w:val="0"/>
          <w:numId w:val="25"/>
        </w:numPr>
        <w:jc w:val="both"/>
        <w:rPr>
          <w:rFonts w:ascii="Arial" w:hAnsi="Arial" w:cs="Arial"/>
          <w:sz w:val="22"/>
          <w:szCs w:val="22"/>
        </w:rPr>
      </w:pPr>
      <w:r>
        <w:rPr>
          <w:rFonts w:ascii="Arial" w:hAnsi="Arial" w:cs="Arial"/>
          <w:sz w:val="22"/>
          <w:szCs w:val="22"/>
        </w:rPr>
        <w:t>Se ejecutará</w:t>
      </w:r>
      <w:r w:rsidRPr="00B96F20">
        <w:rPr>
          <w:rFonts w:ascii="Arial" w:hAnsi="Arial" w:cs="Arial"/>
          <w:sz w:val="22"/>
          <w:szCs w:val="22"/>
        </w:rPr>
        <w:t xml:space="preserve"> de un proyecto de seguridad alimentaria para cada una de las seis comunidades (San Onofre, Sabaletera, El Tigre Montería, Alto Zarsa, Valencia, y Playa al Medio), para un total de 110 familias. El proyecto se ejecutará a un año a partir del ingreso de los recursos.</w:t>
      </w:r>
    </w:p>
    <w:p w14:paraId="724206F0" w14:textId="226E4710" w:rsidR="00B96F20" w:rsidRPr="00B96F20" w:rsidRDefault="00B96F20" w:rsidP="00B96F20">
      <w:pPr>
        <w:pStyle w:val="Prrafodelista"/>
        <w:numPr>
          <w:ilvl w:val="0"/>
          <w:numId w:val="25"/>
        </w:numPr>
        <w:jc w:val="both"/>
        <w:rPr>
          <w:rFonts w:ascii="Arial" w:hAnsi="Arial" w:cs="Arial"/>
          <w:sz w:val="22"/>
          <w:szCs w:val="22"/>
        </w:rPr>
      </w:pPr>
      <w:r w:rsidRPr="00B96F20">
        <w:rPr>
          <w:rFonts w:ascii="Arial" w:hAnsi="Arial" w:cs="Arial"/>
          <w:color w:val="000000" w:themeColor="text1"/>
          <w:sz w:val="22"/>
          <w:szCs w:val="22"/>
        </w:rPr>
        <w:t xml:space="preserve">Dentro del acuerdo anterior, se formulará un apartado para el almacenamiento del alimento agua, que consiste en la entrega de 2 tanques plásticos de agua de 1000 litros y sus mangueras, uniones, codos, llaves, es decir, 12 tanques en total. El metraje de las mangueras se distribuirá así: </w:t>
      </w:r>
    </w:p>
    <w:p w14:paraId="3D04F9F5" w14:textId="33AB93AE" w:rsidR="00B96F20" w:rsidRDefault="00B96F20" w:rsidP="00B96F20">
      <w:pPr>
        <w:pStyle w:val="Prrafodelista"/>
        <w:numPr>
          <w:ilvl w:val="0"/>
          <w:numId w:val="25"/>
        </w:numPr>
        <w:jc w:val="both"/>
        <w:rPr>
          <w:rFonts w:ascii="Arial" w:hAnsi="Arial" w:cs="Arial"/>
          <w:sz w:val="22"/>
          <w:szCs w:val="22"/>
        </w:rPr>
      </w:pPr>
      <w:r>
        <w:rPr>
          <w:rFonts w:ascii="Arial" w:hAnsi="Arial" w:cs="Arial"/>
          <w:sz w:val="22"/>
          <w:szCs w:val="22"/>
        </w:rPr>
        <w:t>Se coordinará</w:t>
      </w:r>
      <w:r w:rsidRPr="00B96F20">
        <w:rPr>
          <w:rFonts w:ascii="Arial" w:hAnsi="Arial" w:cs="Arial"/>
          <w:sz w:val="22"/>
          <w:szCs w:val="22"/>
        </w:rPr>
        <w:t xml:space="preserve"> con la autoridad ambiental regional (CODECHOCO)</w:t>
      </w:r>
      <w:r>
        <w:rPr>
          <w:rFonts w:ascii="Arial" w:hAnsi="Arial" w:cs="Arial"/>
          <w:sz w:val="22"/>
          <w:szCs w:val="22"/>
        </w:rPr>
        <w:t xml:space="preserve"> de</w:t>
      </w:r>
      <w:r w:rsidRPr="00B96F20">
        <w:rPr>
          <w:rFonts w:ascii="Arial" w:hAnsi="Arial" w:cs="Arial"/>
          <w:sz w:val="22"/>
          <w:szCs w:val="22"/>
        </w:rPr>
        <w:t xml:space="preserve"> la priorización de las áreas del resguardo para la definición de los programas de reforestación.</w:t>
      </w:r>
    </w:p>
    <w:p w14:paraId="3D300152" w14:textId="617DD3AA"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Se realizará articulación para registrar el proyecto para la construcción de un puesto de salud en el corregimiento de Juntas del Tamaná y en el corregimiento de El Tigre, para ser incluido en el plan bienal y presentarlo a la Secretaría de Salud del Departamento de Chocó para el aval y presentación al Ministerio de Salud, con el fin de construir estos puestos de salud.</w:t>
      </w:r>
    </w:p>
    <w:p w14:paraId="06E38C69" w14:textId="7AC85D73"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 xml:space="preserve">La Secretaría de Salud del Departamento de Chocó se compromete a realizar las gestiones y control pertinente para que se realicen 4 brigadas de salud al año, a través de las EPSs </w:t>
      </w:r>
      <w:r>
        <w:rPr>
          <w:rFonts w:ascii="Arial" w:hAnsi="Arial" w:cs="Arial"/>
          <w:sz w:val="22"/>
          <w:szCs w:val="22"/>
        </w:rPr>
        <w:t>que operan en el municipio de Nó</w:t>
      </w:r>
      <w:r w:rsidRPr="00B96F20">
        <w:rPr>
          <w:rFonts w:ascii="Arial" w:hAnsi="Arial" w:cs="Arial"/>
          <w:sz w:val="22"/>
          <w:szCs w:val="22"/>
        </w:rPr>
        <w:t>vita.</w:t>
      </w:r>
    </w:p>
    <w:p w14:paraId="48E267DC" w14:textId="77777777"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La Secretaría de Salud del Departamento de Chocó se compromete a realizar una jornada en acciones de promoción, prevención y gestión del riesgo en salud pública, para el resguardo indígena del municipio de Nóvita</w:t>
      </w:r>
      <w:r>
        <w:rPr>
          <w:rFonts w:ascii="Arial" w:hAnsi="Arial" w:cs="Arial"/>
          <w:sz w:val="22"/>
          <w:szCs w:val="22"/>
        </w:rPr>
        <w:t>.</w:t>
      </w:r>
    </w:p>
    <w:p w14:paraId="0CACBB2E" w14:textId="77777777" w:rsidR="00B96F20" w:rsidRPr="00B96F20" w:rsidRDefault="00B96F20" w:rsidP="00B96F20">
      <w:pPr>
        <w:pStyle w:val="Prrafodelista"/>
        <w:numPr>
          <w:ilvl w:val="0"/>
          <w:numId w:val="25"/>
        </w:numPr>
        <w:jc w:val="both"/>
        <w:rPr>
          <w:rFonts w:ascii="Arial" w:hAnsi="Arial" w:cs="Arial"/>
          <w:sz w:val="22"/>
          <w:szCs w:val="22"/>
        </w:rPr>
      </w:pPr>
      <w:r w:rsidRPr="00B96F20">
        <w:rPr>
          <w:rFonts w:ascii="Arial" w:hAnsi="Arial" w:cs="Arial"/>
          <w:color w:val="000000" w:themeColor="text1"/>
          <w:sz w:val="22"/>
          <w:szCs w:val="22"/>
        </w:rPr>
        <w:t>Se realizará un proyecto de atención integral en salud, con 3 componentes:</w:t>
      </w:r>
    </w:p>
    <w:p w14:paraId="69A26A26" w14:textId="77777777" w:rsidR="00B96F20" w:rsidRPr="00B96F20" w:rsidRDefault="00B96F20" w:rsidP="00B96F20">
      <w:pPr>
        <w:pStyle w:val="Prrafodelista"/>
        <w:numPr>
          <w:ilvl w:val="0"/>
          <w:numId w:val="26"/>
        </w:numPr>
        <w:jc w:val="both"/>
        <w:rPr>
          <w:rFonts w:ascii="Arial" w:hAnsi="Arial" w:cs="Arial"/>
          <w:sz w:val="22"/>
          <w:szCs w:val="22"/>
        </w:rPr>
      </w:pPr>
      <w:r w:rsidRPr="00B96F20">
        <w:rPr>
          <w:rFonts w:ascii="Arial" w:hAnsi="Arial" w:cs="Arial"/>
          <w:color w:val="000000" w:themeColor="text1"/>
          <w:sz w:val="22"/>
          <w:szCs w:val="22"/>
        </w:rPr>
        <w:t>Servicio en salud: médico, bacteriólogo, fonoaudiólogo, optómetra y sicólogo.</w:t>
      </w:r>
    </w:p>
    <w:p w14:paraId="6B23F0F6" w14:textId="77777777" w:rsidR="00B96F20" w:rsidRPr="00B96F20" w:rsidRDefault="00B96F20" w:rsidP="00B96F20">
      <w:pPr>
        <w:pStyle w:val="Prrafodelista"/>
        <w:numPr>
          <w:ilvl w:val="0"/>
          <w:numId w:val="26"/>
        </w:numPr>
        <w:jc w:val="both"/>
        <w:rPr>
          <w:rFonts w:ascii="Arial" w:hAnsi="Arial" w:cs="Arial"/>
          <w:sz w:val="22"/>
          <w:szCs w:val="22"/>
        </w:rPr>
      </w:pPr>
      <w:r w:rsidRPr="00B96F20">
        <w:rPr>
          <w:rFonts w:ascii="Arial" w:hAnsi="Arial" w:cs="Arial"/>
          <w:color w:val="000000" w:themeColor="text1"/>
          <w:sz w:val="22"/>
          <w:szCs w:val="22"/>
        </w:rPr>
        <w:t>Dotación: camilla, tensiómetro, glucómetro y botiquín.</w:t>
      </w:r>
    </w:p>
    <w:p w14:paraId="209EA398" w14:textId="7AA0387C" w:rsidR="00B96F20" w:rsidRPr="00B96F20" w:rsidRDefault="00B96F20" w:rsidP="00B96F20">
      <w:pPr>
        <w:jc w:val="both"/>
        <w:rPr>
          <w:rFonts w:ascii="Arial" w:hAnsi="Arial" w:cs="Arial"/>
          <w:sz w:val="22"/>
          <w:szCs w:val="22"/>
        </w:rPr>
      </w:pPr>
    </w:p>
    <w:p w14:paraId="5F21E0BD" w14:textId="5CDFED20" w:rsidR="00B96F20" w:rsidRPr="00B96F20" w:rsidRDefault="00B96F20" w:rsidP="00B96F20">
      <w:pPr>
        <w:pStyle w:val="Prrafodelista"/>
        <w:numPr>
          <w:ilvl w:val="0"/>
          <w:numId w:val="26"/>
        </w:numPr>
        <w:jc w:val="both"/>
        <w:rPr>
          <w:rFonts w:ascii="Arial" w:hAnsi="Arial" w:cs="Arial"/>
          <w:sz w:val="22"/>
          <w:szCs w:val="22"/>
        </w:rPr>
      </w:pPr>
      <w:r w:rsidRPr="00B96F20">
        <w:rPr>
          <w:rFonts w:ascii="Arial" w:hAnsi="Arial" w:cs="Arial"/>
          <w:color w:val="000000" w:themeColor="text1"/>
          <w:sz w:val="22"/>
          <w:szCs w:val="22"/>
        </w:rPr>
        <w:lastRenderedPageBreak/>
        <w:t xml:space="preserve"> Capacitación del recurso humano: en inyectología, manejo y observación de pacientes, toma de presión arterial, curaciones y suturas.</w:t>
      </w:r>
    </w:p>
    <w:p w14:paraId="05D6F13C" w14:textId="0F806ACA"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Se realizará en las 6 comunidades del resguardo El Tigre, un programa de salud sexual y reproductiva.</w:t>
      </w:r>
    </w:p>
    <w:p w14:paraId="5CE78DE2" w14:textId="4DE4DD69"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La Secretaría de Salud Departamental de Chocó, gestionará ante las EPSs que operan en el municipio de Novita, la contratación del traductor indígena.</w:t>
      </w:r>
    </w:p>
    <w:p w14:paraId="65B9F6C5" w14:textId="5FBD54F4" w:rsid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Efectuar el transporte por una única vez de los tanques de 1000 litros y mangueras del acuerdo No. 2 de la presente acta, desde un lugar de origen hasta cada una de las comunidades, se deberá tener con anticipación la fecha, hora y los puntos a entregar serán: Nodo 1: comunidad de El Tigre Montería, para la comunidad de El Tigre.Nodo No 2: comunidad de San Onofre, para las comunidades de San Onofre, Sabaletera, Alto Zarsa y Valencia.</w:t>
      </w:r>
    </w:p>
    <w:p w14:paraId="30ECE10C" w14:textId="43E5D70E" w:rsidR="00B96F20" w:rsidRPr="00B96F20" w:rsidRDefault="00B96F20" w:rsidP="00B96F20">
      <w:pPr>
        <w:pStyle w:val="Prrafodelista"/>
        <w:numPr>
          <w:ilvl w:val="0"/>
          <w:numId w:val="25"/>
        </w:numPr>
        <w:jc w:val="both"/>
        <w:rPr>
          <w:rFonts w:ascii="Arial" w:hAnsi="Arial" w:cs="Arial"/>
          <w:sz w:val="22"/>
          <w:szCs w:val="22"/>
        </w:rPr>
      </w:pPr>
      <w:r w:rsidRPr="00B96F20">
        <w:rPr>
          <w:rFonts w:ascii="Arial" w:hAnsi="Arial" w:cs="Arial"/>
          <w:sz w:val="22"/>
          <w:szCs w:val="22"/>
        </w:rPr>
        <w:t>Se apoyará un proceso de fortalecimiento de capacidades organizativas al resguardo indígena del municipio de Novita, departamento de Chocó, por un valor máximo de $80.000.000 (OCHENTA MILLONES DE PESOS).</w:t>
      </w:r>
    </w:p>
    <w:p w14:paraId="16DC0311" w14:textId="3ECA5C00" w:rsidR="00275BC4" w:rsidRPr="00EA313F" w:rsidRDefault="00275BC4" w:rsidP="00275BC4">
      <w:pPr>
        <w:jc w:val="both"/>
        <w:rPr>
          <w:rFonts w:ascii="Arial Narrow" w:hAnsi="Arial Narrow"/>
          <w:color w:val="000000" w:themeColor="text1"/>
          <w:sz w:val="22"/>
          <w:szCs w:val="22"/>
          <w:lang w:val="es-MX" w:eastAsia="es-CO"/>
        </w:rPr>
      </w:pPr>
    </w:p>
    <w:p w14:paraId="4871A011" w14:textId="50583E06" w:rsidR="008866CF" w:rsidRPr="008866CF" w:rsidRDefault="008866CF" w:rsidP="008866CF">
      <w:pPr>
        <w:pStyle w:val="Sinespaciado"/>
        <w:jc w:val="both"/>
        <w:rPr>
          <w:rFonts w:ascii="Arial" w:hAnsi="Arial" w:cs="Arial"/>
        </w:rPr>
      </w:pPr>
      <w:r w:rsidRPr="00EA313F">
        <w:rPr>
          <w:rFonts w:ascii="Arial" w:hAnsi="Arial" w:cs="Arial"/>
          <w:color w:val="000000" w:themeColor="text1"/>
        </w:rPr>
        <w:t xml:space="preserve">Que frente al proceso consultivo desarrollado con las </w:t>
      </w:r>
      <w:r w:rsidRPr="008866CF">
        <w:rPr>
          <w:rFonts w:ascii="Arial" w:hAnsi="Arial" w:cs="Arial"/>
          <w:b/>
          <w:bCs/>
          <w:i/>
          <w:iCs/>
          <w:color w:val="000000" w:themeColor="text1"/>
        </w:rPr>
        <w:t>Comunidades Afrodescendientes del Consejo Comunitario Mayor de Nóvita -COCOMAN–</w:t>
      </w:r>
      <w:r w:rsidRPr="00EA313F">
        <w:rPr>
          <w:rFonts w:ascii="Arial" w:hAnsi="Arial" w:cs="Arial"/>
          <w:color w:val="000000" w:themeColor="text1"/>
        </w:rPr>
        <w:t xml:space="preserve">, </w:t>
      </w:r>
      <w:r w:rsidR="008E369A" w:rsidRPr="008866CF">
        <w:rPr>
          <w:rFonts w:ascii="Arial" w:hAnsi="Arial" w:cs="Arial"/>
        </w:rPr>
        <w:t xml:space="preserve">las partes establecieron la ruta metodológica del proceso de consulta previa con el </w:t>
      </w:r>
      <w:r w:rsidR="008E369A" w:rsidRPr="00FD1880">
        <w:rPr>
          <w:rFonts w:ascii="Arial" w:hAnsi="Arial" w:cs="Arial"/>
        </w:rPr>
        <w:t>Consejo Comunitario Mayor de Nóvita</w:t>
      </w:r>
      <w:r w:rsidR="008E369A">
        <w:rPr>
          <w:rFonts w:ascii="Arial" w:hAnsi="Arial" w:cs="Arial"/>
        </w:rPr>
        <w:t xml:space="preserve">, acordando que el mismo </w:t>
      </w:r>
      <w:r w:rsidR="008E369A" w:rsidRPr="008866CF">
        <w:rPr>
          <w:rFonts w:ascii="Arial" w:hAnsi="Arial" w:cs="Arial"/>
        </w:rPr>
        <w:t>se ejecutaría en un periodo de 6 meses</w:t>
      </w:r>
      <w:r w:rsidR="008E369A">
        <w:rPr>
          <w:rFonts w:ascii="Arial" w:hAnsi="Arial" w:cs="Arial"/>
        </w:rPr>
        <w:t>, desde el día 19 de octubre de 2017 hasta</w:t>
      </w:r>
      <w:r w:rsidR="008E369A" w:rsidRPr="008866CF">
        <w:rPr>
          <w:rFonts w:ascii="Arial" w:hAnsi="Arial" w:cs="Arial"/>
        </w:rPr>
        <w:t xml:space="preserve"> el día 18 de mayo de 2018</w:t>
      </w:r>
      <w:r w:rsidR="008E369A">
        <w:rPr>
          <w:rFonts w:ascii="Arial" w:hAnsi="Arial" w:cs="Arial"/>
        </w:rPr>
        <w:t>, y teniendo dentro de sus etapas a surtir dentro del cronograma inicialmente establecido, el</w:t>
      </w:r>
      <w:r w:rsidRPr="00EA313F">
        <w:rPr>
          <w:rFonts w:ascii="Arial" w:hAnsi="Arial" w:cs="Arial"/>
          <w:color w:val="000000" w:themeColor="text1"/>
        </w:rPr>
        <w:t xml:space="preserve"> ejercicio de caracterización </w:t>
      </w:r>
      <w:r w:rsidR="008E369A">
        <w:rPr>
          <w:rFonts w:ascii="Arial" w:hAnsi="Arial" w:cs="Arial"/>
          <w:color w:val="000000" w:themeColor="text1"/>
        </w:rPr>
        <w:t xml:space="preserve">a desarrollarse </w:t>
      </w:r>
      <w:r w:rsidRPr="00EA313F">
        <w:rPr>
          <w:rFonts w:ascii="Arial" w:hAnsi="Arial" w:cs="Arial"/>
          <w:color w:val="000000" w:themeColor="text1"/>
        </w:rPr>
        <w:t>entre el 20 de septiembre y el 7 de octubre de 2019</w:t>
      </w:r>
      <w:r w:rsidR="008E369A">
        <w:rPr>
          <w:rFonts w:ascii="Arial" w:hAnsi="Arial" w:cs="Arial"/>
          <w:color w:val="000000" w:themeColor="text1"/>
        </w:rPr>
        <w:t xml:space="preserve">, y la </w:t>
      </w:r>
      <w:r w:rsidRPr="00EA313F">
        <w:rPr>
          <w:rFonts w:ascii="Arial" w:hAnsi="Arial" w:cs="Arial"/>
          <w:color w:val="000000" w:themeColor="text1"/>
        </w:rPr>
        <w:t>sesión de trabajo para desarrollar la etapa de análisis de afectaciones y medidas de manejo, formulación y protocolización de acuerdos</w:t>
      </w:r>
      <w:r w:rsidR="008E369A">
        <w:rPr>
          <w:rFonts w:ascii="Arial" w:hAnsi="Arial" w:cs="Arial"/>
          <w:color w:val="000000" w:themeColor="text1"/>
        </w:rPr>
        <w:t xml:space="preserve"> en caso de lograrse,</w:t>
      </w:r>
      <w:r w:rsidRPr="00EA313F">
        <w:rPr>
          <w:rFonts w:ascii="Arial" w:hAnsi="Arial" w:cs="Arial"/>
          <w:color w:val="000000" w:themeColor="text1"/>
        </w:rPr>
        <w:t xml:space="preserve"> entre </w:t>
      </w:r>
      <w:r w:rsidR="008E369A">
        <w:rPr>
          <w:rFonts w:ascii="Arial" w:hAnsi="Arial" w:cs="Arial"/>
          <w:color w:val="000000" w:themeColor="text1"/>
        </w:rPr>
        <w:t>los días</w:t>
      </w:r>
      <w:r w:rsidRPr="00EA313F">
        <w:rPr>
          <w:rFonts w:ascii="Arial" w:hAnsi="Arial" w:cs="Arial"/>
          <w:color w:val="000000" w:themeColor="text1"/>
        </w:rPr>
        <w:t xml:space="preserve"> 29 al 31 de octubre de 2019.</w:t>
      </w:r>
    </w:p>
    <w:p w14:paraId="4A168650" w14:textId="77777777" w:rsidR="008866CF" w:rsidRPr="008866CF" w:rsidRDefault="008866CF" w:rsidP="008866CF">
      <w:pPr>
        <w:pStyle w:val="Sinespaciado"/>
        <w:jc w:val="both"/>
        <w:rPr>
          <w:rFonts w:ascii="Arial" w:hAnsi="Arial" w:cs="Arial"/>
        </w:rPr>
      </w:pPr>
    </w:p>
    <w:p w14:paraId="5D2B989B" w14:textId="3D9B8D8F" w:rsidR="008866CF" w:rsidRPr="00896EA7" w:rsidRDefault="008866CF" w:rsidP="008866CF">
      <w:pPr>
        <w:pStyle w:val="Sinespaciado"/>
        <w:jc w:val="both"/>
        <w:rPr>
          <w:rFonts w:ascii="Arial" w:hAnsi="Arial" w:cs="Arial"/>
          <w:i/>
          <w:iCs/>
        </w:rPr>
      </w:pPr>
      <w:proofErr w:type="gramStart"/>
      <w:r>
        <w:rPr>
          <w:rFonts w:ascii="Arial" w:hAnsi="Arial" w:cs="Arial"/>
        </w:rPr>
        <w:t>Que</w:t>
      </w:r>
      <w:proofErr w:type="gramEnd"/>
      <w:r>
        <w:rPr>
          <w:rFonts w:ascii="Arial" w:hAnsi="Arial" w:cs="Arial"/>
        </w:rPr>
        <w:t xml:space="preserve"> e</w:t>
      </w:r>
      <w:r w:rsidRPr="008866CF">
        <w:rPr>
          <w:rFonts w:ascii="Arial" w:hAnsi="Arial" w:cs="Arial"/>
        </w:rPr>
        <w:t xml:space="preserve">n cumplimiento a lo previsto en la ruta metodológica, el 31 de octubre de 2017 el Consejo Comunitario </w:t>
      </w:r>
      <w:r w:rsidR="00896EA7">
        <w:rPr>
          <w:rFonts w:ascii="Arial" w:hAnsi="Arial" w:cs="Arial"/>
        </w:rPr>
        <w:t xml:space="preserve">Mayor de Nóvita COCOMAN, </w:t>
      </w:r>
      <w:r w:rsidRPr="008866CF">
        <w:rPr>
          <w:rFonts w:ascii="Arial" w:hAnsi="Arial" w:cs="Arial"/>
        </w:rPr>
        <w:t xml:space="preserve">remitió a las entidades designadas la </w:t>
      </w:r>
      <w:r w:rsidRPr="00896EA7">
        <w:rPr>
          <w:rFonts w:ascii="Arial" w:hAnsi="Arial" w:cs="Arial"/>
          <w:i/>
          <w:iCs/>
        </w:rPr>
        <w:t>“Propuesta de Caracterización del Consejo Comunitario en ocasión a la Sentencia T-236 de 2017 emitida por la Honorable Corte Constitucional”.</w:t>
      </w:r>
    </w:p>
    <w:p w14:paraId="6C8A6193" w14:textId="77777777" w:rsidR="008866CF" w:rsidRPr="008866CF" w:rsidRDefault="008866CF" w:rsidP="008866CF">
      <w:pPr>
        <w:pStyle w:val="Sinespaciado"/>
        <w:jc w:val="both"/>
        <w:rPr>
          <w:rFonts w:ascii="Arial" w:hAnsi="Arial" w:cs="Arial"/>
        </w:rPr>
      </w:pPr>
    </w:p>
    <w:p w14:paraId="3AF20256" w14:textId="326FD012" w:rsidR="008866CF" w:rsidRPr="008866CF" w:rsidRDefault="008866CF" w:rsidP="008866CF">
      <w:pPr>
        <w:pStyle w:val="Sinespaciado"/>
        <w:jc w:val="both"/>
        <w:rPr>
          <w:rFonts w:ascii="Arial" w:hAnsi="Arial" w:cs="Arial"/>
        </w:rPr>
      </w:pPr>
      <w:r>
        <w:rPr>
          <w:rFonts w:ascii="Arial" w:hAnsi="Arial" w:cs="Arial"/>
        </w:rPr>
        <w:t>Que e</w:t>
      </w:r>
      <w:r w:rsidRPr="008866CF">
        <w:rPr>
          <w:rFonts w:ascii="Arial" w:hAnsi="Arial" w:cs="Arial"/>
        </w:rPr>
        <w:t>l 25 de febrero de 2018 el Ministerio del Interior remitió al Consejo Comunitario</w:t>
      </w:r>
      <w:r w:rsidR="00C958A4">
        <w:rPr>
          <w:rFonts w:ascii="Arial" w:hAnsi="Arial" w:cs="Arial"/>
        </w:rPr>
        <w:t xml:space="preserve"> Mayor de N</w:t>
      </w:r>
      <w:r w:rsidR="00474ADB">
        <w:rPr>
          <w:rFonts w:ascii="Arial" w:hAnsi="Arial" w:cs="Arial"/>
        </w:rPr>
        <w:t>ó</w:t>
      </w:r>
      <w:r w:rsidR="00C958A4">
        <w:rPr>
          <w:rFonts w:ascii="Arial" w:hAnsi="Arial" w:cs="Arial"/>
        </w:rPr>
        <w:t>vita – COCOMAN</w:t>
      </w:r>
      <w:r w:rsidRPr="008866CF">
        <w:rPr>
          <w:rFonts w:ascii="Arial" w:hAnsi="Arial" w:cs="Arial"/>
        </w:rPr>
        <w:t xml:space="preserve"> las observaciones realizadas a la propuesta de caracterización, las cuales se resumen en: i) la construcción conjunta de la caracterización, ii) la redefinición del objetivo general, iii) el ajuste a los ejes de trabajo de acuerdo con lo señalado por la Corte</w:t>
      </w:r>
      <w:r w:rsidR="0025273E">
        <w:rPr>
          <w:rFonts w:ascii="Arial" w:hAnsi="Arial" w:cs="Arial"/>
        </w:rPr>
        <w:t xml:space="preserve"> Constitucional</w:t>
      </w:r>
      <w:r w:rsidRPr="008866CF">
        <w:rPr>
          <w:rFonts w:ascii="Arial" w:hAnsi="Arial" w:cs="Arial"/>
        </w:rPr>
        <w:t>, iv) la idoneidad del recurso humano, v) la inclusión de un cronograma de trabajo, vi) el ajuste al presupuesto y vii) la inclusión de una metodología. Estas observaciones fueron socializadas a la comunidad en reunión del día 15 de abril de 2018.</w:t>
      </w:r>
    </w:p>
    <w:p w14:paraId="71505F40" w14:textId="77777777" w:rsidR="008866CF" w:rsidRPr="008866CF" w:rsidRDefault="008866CF" w:rsidP="008866CF">
      <w:pPr>
        <w:pStyle w:val="Sinespaciado"/>
        <w:jc w:val="both"/>
        <w:rPr>
          <w:rFonts w:ascii="Arial" w:hAnsi="Arial" w:cs="Arial"/>
        </w:rPr>
      </w:pPr>
    </w:p>
    <w:p w14:paraId="2C550716" w14:textId="6B32161F" w:rsidR="0032561A" w:rsidRDefault="0032561A" w:rsidP="008866CF">
      <w:pPr>
        <w:pStyle w:val="Sinespaciado"/>
        <w:jc w:val="both"/>
        <w:rPr>
          <w:rFonts w:ascii="Arial" w:hAnsi="Arial" w:cs="Arial"/>
        </w:rPr>
      </w:pPr>
      <w:r>
        <w:rPr>
          <w:rFonts w:ascii="Arial" w:hAnsi="Arial" w:cs="Arial"/>
        </w:rPr>
        <w:t>Que el 15 de marzo de 2018, se llevó a cabo una reunión en Nóvita</w:t>
      </w:r>
      <w:r w:rsidR="00CB6A2F">
        <w:rPr>
          <w:rFonts w:ascii="Arial" w:hAnsi="Arial" w:cs="Arial"/>
        </w:rPr>
        <w:t xml:space="preserve"> - Chocó</w:t>
      </w:r>
      <w:r>
        <w:rPr>
          <w:rFonts w:ascii="Arial" w:hAnsi="Arial" w:cs="Arial"/>
        </w:rPr>
        <w:t xml:space="preserve"> con las autoridades del Consejo Comunitario y las entidades de Gobierno vinculadas al proceso, con el propósito de aclarar las observaciones del proceso de caracterización. </w:t>
      </w:r>
      <w:r w:rsidR="00CB6A2F">
        <w:rPr>
          <w:rFonts w:ascii="Arial" w:hAnsi="Arial" w:cs="Arial"/>
        </w:rPr>
        <w:t>E</w:t>
      </w:r>
      <w:r>
        <w:rPr>
          <w:rFonts w:ascii="Arial" w:hAnsi="Arial" w:cs="Arial"/>
        </w:rPr>
        <w:t>n este espacio, la Procuraduría General de la Nación informó que COCOMAN presentaba problemas de representatividad debido a una impugnación de la junta directiva elegida el 20 de enero de 2018.</w:t>
      </w:r>
    </w:p>
    <w:p w14:paraId="207FFC58" w14:textId="77777777" w:rsidR="0032561A" w:rsidRDefault="0032561A" w:rsidP="008866CF">
      <w:pPr>
        <w:pStyle w:val="Sinespaciado"/>
        <w:jc w:val="both"/>
        <w:rPr>
          <w:rFonts w:ascii="Arial" w:hAnsi="Arial" w:cs="Arial"/>
        </w:rPr>
      </w:pPr>
    </w:p>
    <w:p w14:paraId="33631B6D" w14:textId="7B87A27D" w:rsidR="008866CF" w:rsidRPr="008866CF" w:rsidRDefault="008866CF" w:rsidP="008866CF">
      <w:pPr>
        <w:pStyle w:val="Sinespaciado"/>
        <w:jc w:val="both"/>
        <w:rPr>
          <w:rFonts w:ascii="Arial" w:hAnsi="Arial" w:cs="Arial"/>
        </w:rPr>
      </w:pPr>
      <w:r>
        <w:rPr>
          <w:rFonts w:ascii="Arial" w:hAnsi="Arial" w:cs="Arial"/>
        </w:rPr>
        <w:t>Que d</w:t>
      </w:r>
      <w:r w:rsidRPr="008866CF">
        <w:rPr>
          <w:rFonts w:ascii="Arial" w:hAnsi="Arial" w:cs="Arial"/>
        </w:rPr>
        <w:t>espués de la reunión del 15 de marzo de 2018 llevada a cabo entre las directivas del Consejo Comunitario</w:t>
      </w:r>
      <w:r w:rsidR="00C958A4">
        <w:rPr>
          <w:rFonts w:ascii="Arial" w:hAnsi="Arial" w:cs="Arial"/>
        </w:rPr>
        <w:t xml:space="preserve"> Mayor de N</w:t>
      </w:r>
      <w:r w:rsidR="00474ADB">
        <w:rPr>
          <w:rFonts w:ascii="Arial" w:hAnsi="Arial" w:cs="Arial"/>
        </w:rPr>
        <w:t>ó</w:t>
      </w:r>
      <w:r w:rsidR="00C958A4">
        <w:rPr>
          <w:rFonts w:ascii="Arial" w:hAnsi="Arial" w:cs="Arial"/>
        </w:rPr>
        <w:t>vi</w:t>
      </w:r>
      <w:r w:rsidR="00474ADB">
        <w:rPr>
          <w:rFonts w:ascii="Arial" w:hAnsi="Arial" w:cs="Arial"/>
        </w:rPr>
        <w:t>t</w:t>
      </w:r>
      <w:r w:rsidR="00C958A4">
        <w:rPr>
          <w:rFonts w:ascii="Arial" w:hAnsi="Arial" w:cs="Arial"/>
        </w:rPr>
        <w:t>a - COCOMAN</w:t>
      </w:r>
      <w:r w:rsidRPr="008866CF">
        <w:rPr>
          <w:rFonts w:ascii="Arial" w:hAnsi="Arial" w:cs="Arial"/>
        </w:rPr>
        <w:t xml:space="preserve">, los organismos de control y las instituciones de </w:t>
      </w:r>
      <w:r w:rsidR="00C958A4">
        <w:rPr>
          <w:rFonts w:ascii="Arial" w:hAnsi="Arial" w:cs="Arial"/>
        </w:rPr>
        <w:t>G</w:t>
      </w:r>
      <w:r w:rsidRPr="008866CF">
        <w:rPr>
          <w:rFonts w:ascii="Arial" w:hAnsi="Arial" w:cs="Arial"/>
        </w:rPr>
        <w:t>obierno</w:t>
      </w:r>
      <w:r w:rsidR="00DF3922">
        <w:rPr>
          <w:rFonts w:ascii="Arial" w:hAnsi="Arial" w:cs="Arial"/>
        </w:rPr>
        <w:t xml:space="preserve"> nacional</w:t>
      </w:r>
      <w:r w:rsidRPr="008866CF">
        <w:rPr>
          <w:rFonts w:ascii="Arial" w:hAnsi="Arial" w:cs="Arial"/>
        </w:rPr>
        <w:t>, se aclararon las dudas surgidas frente a la propuesta de caracterización de COCOMAN y se precisaron las observaciones generadas por la institucionalidad, en la que se concertó que el Consejo Comunitario enviaría la propuesta con las observaciones que considerara pertinentes. Dicho documento fue allegado al Ministerio del Interior y a la Secretar</w:t>
      </w:r>
      <w:r>
        <w:rPr>
          <w:rFonts w:ascii="Arial" w:hAnsi="Arial" w:cs="Arial"/>
        </w:rPr>
        <w:t>í</w:t>
      </w:r>
      <w:r w:rsidRPr="008866CF">
        <w:rPr>
          <w:rFonts w:ascii="Arial" w:hAnsi="Arial" w:cs="Arial"/>
        </w:rPr>
        <w:t xml:space="preserve">a Técnica del </w:t>
      </w:r>
      <w:r w:rsidR="00CB6A2F">
        <w:rPr>
          <w:rFonts w:ascii="Arial" w:hAnsi="Arial" w:cs="Arial"/>
        </w:rPr>
        <w:t>CNE</w:t>
      </w:r>
      <w:r w:rsidRPr="008866CF">
        <w:rPr>
          <w:rFonts w:ascii="Arial" w:hAnsi="Arial" w:cs="Arial"/>
        </w:rPr>
        <w:t xml:space="preserve"> el día 15 de agosto de 2018.</w:t>
      </w:r>
    </w:p>
    <w:p w14:paraId="7C200421" w14:textId="77777777" w:rsidR="008866CF" w:rsidRPr="008866CF" w:rsidRDefault="008866CF" w:rsidP="008866CF">
      <w:pPr>
        <w:pStyle w:val="Sinespaciado"/>
        <w:jc w:val="both"/>
        <w:rPr>
          <w:rFonts w:ascii="Arial" w:hAnsi="Arial" w:cs="Arial"/>
        </w:rPr>
      </w:pPr>
    </w:p>
    <w:p w14:paraId="734B5687" w14:textId="7DE9BE59" w:rsidR="008866CF" w:rsidRPr="008866CF" w:rsidRDefault="008866CF" w:rsidP="008866CF">
      <w:pPr>
        <w:pStyle w:val="Sinespaciado"/>
        <w:jc w:val="both"/>
        <w:rPr>
          <w:rFonts w:ascii="Arial" w:hAnsi="Arial" w:cs="Arial"/>
        </w:rPr>
      </w:pPr>
      <w:r>
        <w:rPr>
          <w:rFonts w:ascii="Arial" w:hAnsi="Arial" w:cs="Arial"/>
        </w:rPr>
        <w:t>Que l</w:t>
      </w:r>
      <w:r w:rsidRPr="008866CF">
        <w:rPr>
          <w:rFonts w:ascii="Arial" w:hAnsi="Arial" w:cs="Arial"/>
        </w:rPr>
        <w:t xml:space="preserve">a elección de la Junta Directiva llevada a cabo el día 20 de enero de 2018 fue impugnada, </w:t>
      </w:r>
      <w:r w:rsidR="00CB6A2F">
        <w:rPr>
          <w:rFonts w:ascii="Arial" w:hAnsi="Arial" w:cs="Arial"/>
        </w:rPr>
        <w:t>recurso</w:t>
      </w:r>
      <w:r w:rsidR="00CB6A2F" w:rsidRPr="008866CF">
        <w:rPr>
          <w:rFonts w:ascii="Arial" w:hAnsi="Arial" w:cs="Arial"/>
        </w:rPr>
        <w:t xml:space="preserve"> </w:t>
      </w:r>
      <w:r w:rsidRPr="008866CF">
        <w:rPr>
          <w:rFonts w:ascii="Arial" w:hAnsi="Arial" w:cs="Arial"/>
        </w:rPr>
        <w:t>que fue resuelt</w:t>
      </w:r>
      <w:r w:rsidR="00CB6A2F">
        <w:rPr>
          <w:rFonts w:ascii="Arial" w:hAnsi="Arial" w:cs="Arial"/>
        </w:rPr>
        <w:t>o</w:t>
      </w:r>
      <w:r w:rsidRPr="008866CF">
        <w:rPr>
          <w:rFonts w:ascii="Arial" w:hAnsi="Arial" w:cs="Arial"/>
        </w:rPr>
        <w:t xml:space="preserve"> por el Ministerio del Interior mediante Resolución N° 1286 del 18 de septiembre de 2018, ordenando realizar nuevas elecciones dentro de los siguientes treinta (30) días a la misma. Las nuevas elecciones fueron realizadas los días 24 y 27 de enero de 2019.</w:t>
      </w:r>
    </w:p>
    <w:p w14:paraId="2C4372A7" w14:textId="77777777" w:rsidR="008866CF" w:rsidRPr="008866CF" w:rsidRDefault="008866CF" w:rsidP="008866CF">
      <w:pPr>
        <w:pStyle w:val="Sinespaciado"/>
        <w:jc w:val="both"/>
        <w:rPr>
          <w:rFonts w:ascii="Arial" w:hAnsi="Arial" w:cs="Arial"/>
        </w:rPr>
      </w:pPr>
    </w:p>
    <w:p w14:paraId="32924304" w14:textId="6DF756B9" w:rsidR="008866CF" w:rsidRPr="008866CF" w:rsidRDefault="008866CF" w:rsidP="008866CF">
      <w:pPr>
        <w:pStyle w:val="Sinespaciado"/>
        <w:jc w:val="both"/>
        <w:rPr>
          <w:rFonts w:ascii="Arial" w:hAnsi="Arial" w:cs="Arial"/>
        </w:rPr>
      </w:pPr>
      <w:r>
        <w:rPr>
          <w:rFonts w:ascii="Arial" w:hAnsi="Arial" w:cs="Arial"/>
        </w:rPr>
        <w:t>Que e</w:t>
      </w:r>
      <w:r w:rsidRPr="008866CF">
        <w:rPr>
          <w:rFonts w:ascii="Arial" w:hAnsi="Arial" w:cs="Arial"/>
        </w:rPr>
        <w:t>n mesa de trabajo llevada a cabo el 25 de febrero de 2019, los Ministerios del Interior, Justicia y del Derecho, Ambiente y Desarrollo Sostenible, Salud y Protección Social, consideraron de suma importancia verificar con la Dirección de Comunidades Negras, Afrocolombianas, Raizales y Palanqueras del Ministerio del Interior, la legalidad de la representatividad del Consejo Comunitario Mayor de Nóvita, con el fin de avanzar en el proceso de consulta previa con estas comunidades.</w:t>
      </w:r>
    </w:p>
    <w:p w14:paraId="3021BBD5" w14:textId="77777777" w:rsidR="008866CF" w:rsidRPr="008866CF" w:rsidRDefault="008866CF" w:rsidP="008866CF">
      <w:pPr>
        <w:pStyle w:val="Sinespaciado"/>
        <w:jc w:val="both"/>
        <w:rPr>
          <w:rFonts w:ascii="Arial" w:hAnsi="Arial" w:cs="Arial"/>
        </w:rPr>
      </w:pPr>
    </w:p>
    <w:p w14:paraId="192FA9E1" w14:textId="09154A0B" w:rsidR="008866CF" w:rsidRPr="008866CF" w:rsidRDefault="008866CF" w:rsidP="008866CF">
      <w:pPr>
        <w:pStyle w:val="Sinespaciado"/>
        <w:jc w:val="both"/>
        <w:rPr>
          <w:rFonts w:ascii="Arial" w:hAnsi="Arial" w:cs="Arial"/>
        </w:rPr>
      </w:pPr>
      <w:r>
        <w:rPr>
          <w:rFonts w:ascii="Arial" w:hAnsi="Arial" w:cs="Arial"/>
        </w:rPr>
        <w:t>Que m</w:t>
      </w:r>
      <w:r w:rsidRPr="008866CF">
        <w:rPr>
          <w:rFonts w:ascii="Arial" w:hAnsi="Arial" w:cs="Arial"/>
        </w:rPr>
        <w:t>ediante la Resolución No. 32 del 6 de marzo de 2019, la Dirección de Comunidades Negras, Afrocolombianas, Raizales y Palenqueras del Ministerio del Interior</w:t>
      </w:r>
      <w:r w:rsidR="00CB6A2F">
        <w:rPr>
          <w:rFonts w:ascii="Arial" w:hAnsi="Arial" w:cs="Arial"/>
        </w:rPr>
        <w:t>, actualizó</w:t>
      </w:r>
      <w:r w:rsidRPr="008866CF">
        <w:rPr>
          <w:rFonts w:ascii="Arial" w:hAnsi="Arial" w:cs="Arial"/>
        </w:rPr>
        <w:t xml:space="preserve"> el Registro Único de Consejos Comunitarios y Organizaciones de Comunidades Negras, Afrocolombianas, Raizales y Palenqueras, en favor de la Nueva Junta Directiva de COCOMAN. </w:t>
      </w:r>
    </w:p>
    <w:p w14:paraId="5494EBDD" w14:textId="77777777" w:rsidR="008866CF" w:rsidRPr="008866CF" w:rsidRDefault="008866CF" w:rsidP="008866CF">
      <w:pPr>
        <w:pStyle w:val="Sinespaciado"/>
        <w:jc w:val="both"/>
        <w:rPr>
          <w:rFonts w:ascii="Arial" w:hAnsi="Arial" w:cs="Arial"/>
        </w:rPr>
      </w:pPr>
    </w:p>
    <w:p w14:paraId="70294FEE" w14:textId="579383EB" w:rsidR="008866CF" w:rsidRPr="008866CF" w:rsidRDefault="008866CF" w:rsidP="008866CF">
      <w:pPr>
        <w:pStyle w:val="Sinespaciado"/>
        <w:jc w:val="both"/>
        <w:rPr>
          <w:rFonts w:ascii="Arial" w:hAnsi="Arial" w:cs="Arial"/>
        </w:rPr>
      </w:pPr>
      <w:r>
        <w:rPr>
          <w:rFonts w:ascii="Arial" w:hAnsi="Arial" w:cs="Arial"/>
        </w:rPr>
        <w:t>Que e</w:t>
      </w:r>
      <w:r w:rsidRPr="008866CF">
        <w:rPr>
          <w:rFonts w:ascii="Arial" w:hAnsi="Arial" w:cs="Arial"/>
        </w:rPr>
        <w:t xml:space="preserve">ntre el 20 de septiembre y el 7 de octubre de 2019, COCOMAN adelantó las jornadas de caracterización para identificar el grado de afectación que causó el PECIG entre los años 2012 y 2014. </w:t>
      </w:r>
    </w:p>
    <w:p w14:paraId="7BEC44B5" w14:textId="77777777" w:rsidR="008866CF" w:rsidRPr="008866CF" w:rsidRDefault="008866CF" w:rsidP="008866CF">
      <w:pPr>
        <w:pStyle w:val="Sinespaciado"/>
        <w:jc w:val="both"/>
        <w:rPr>
          <w:rFonts w:ascii="Arial" w:hAnsi="Arial" w:cs="Arial"/>
        </w:rPr>
      </w:pPr>
    </w:p>
    <w:p w14:paraId="3214DFA5" w14:textId="220187C0" w:rsidR="008866CF" w:rsidRDefault="008866CF" w:rsidP="008866CF">
      <w:pPr>
        <w:pStyle w:val="Sinespaciado"/>
        <w:jc w:val="both"/>
        <w:rPr>
          <w:rFonts w:ascii="Arial" w:hAnsi="Arial" w:cs="Arial"/>
        </w:rPr>
      </w:pPr>
      <w:r>
        <w:rPr>
          <w:rFonts w:ascii="Arial" w:hAnsi="Arial" w:cs="Arial"/>
        </w:rPr>
        <w:t>Que e</w:t>
      </w:r>
      <w:r w:rsidRPr="008866CF">
        <w:rPr>
          <w:rFonts w:ascii="Arial" w:hAnsi="Arial" w:cs="Arial"/>
        </w:rPr>
        <w:t>l 29, 30 y 31 de octubre de 2019 en el Municipio de Novita</w:t>
      </w:r>
      <w:r w:rsidR="00896EA7">
        <w:rPr>
          <w:rFonts w:ascii="Arial" w:hAnsi="Arial" w:cs="Arial"/>
        </w:rPr>
        <w:t>-</w:t>
      </w:r>
      <w:r w:rsidRPr="008866CF">
        <w:rPr>
          <w:rFonts w:ascii="Arial" w:hAnsi="Arial" w:cs="Arial"/>
        </w:rPr>
        <w:t>Chocó</w:t>
      </w:r>
      <w:r w:rsidR="00CB6A2F">
        <w:rPr>
          <w:rFonts w:ascii="Arial" w:hAnsi="Arial" w:cs="Arial"/>
        </w:rPr>
        <w:t>,</w:t>
      </w:r>
      <w:r w:rsidRPr="008866CF">
        <w:rPr>
          <w:rFonts w:ascii="Arial" w:hAnsi="Arial" w:cs="Arial"/>
        </w:rPr>
        <w:t xml:space="preserve"> con la participación de la junta directiva de COCOMAN y la delegación de sus comunidades, las entidades vinculadas en el proceso de consulta y el Ministerio Público, se llevó a cabo la reunión de consulta previa para abordar las etapas de Análisis de Impactos y Medidas de Manejo, Formulación de Acuerdos y Protocolización de </w:t>
      </w:r>
      <w:proofErr w:type="gramStart"/>
      <w:r w:rsidRPr="008866CF">
        <w:rPr>
          <w:rFonts w:ascii="Arial" w:hAnsi="Arial" w:cs="Arial"/>
        </w:rPr>
        <w:t>los mismos</w:t>
      </w:r>
      <w:proofErr w:type="gramEnd"/>
      <w:r w:rsidRPr="008866CF">
        <w:rPr>
          <w:rFonts w:ascii="Arial" w:hAnsi="Arial" w:cs="Arial"/>
        </w:rPr>
        <w:t>.</w:t>
      </w:r>
    </w:p>
    <w:p w14:paraId="386EDFF5" w14:textId="77777777" w:rsidR="008866CF" w:rsidRPr="008866CF" w:rsidRDefault="008866CF" w:rsidP="008866CF">
      <w:pPr>
        <w:pStyle w:val="Sinespaciado"/>
        <w:jc w:val="both"/>
        <w:rPr>
          <w:rFonts w:ascii="Arial" w:hAnsi="Arial" w:cs="Arial"/>
        </w:rPr>
      </w:pPr>
    </w:p>
    <w:p w14:paraId="71D76030" w14:textId="7F1C2BD1" w:rsidR="008F4716" w:rsidRPr="00EA313F" w:rsidRDefault="008F4716" w:rsidP="008F4716">
      <w:pPr>
        <w:pStyle w:val="Sinespaciado"/>
        <w:jc w:val="both"/>
        <w:rPr>
          <w:rFonts w:ascii="Arial" w:hAnsi="Arial" w:cs="Arial"/>
          <w:color w:val="000000" w:themeColor="text1"/>
        </w:rPr>
      </w:pPr>
      <w:r w:rsidRPr="00EA313F">
        <w:rPr>
          <w:rFonts w:ascii="Arial" w:hAnsi="Arial" w:cs="Arial"/>
          <w:color w:val="000000" w:themeColor="text1"/>
        </w:rPr>
        <w:t>Que dentro de los resultados del proceso consultivo con las comunidades afrodescendientes se logró avanzar en la identificación de las afectaciones ambientales, económicas, culturales y físicas, así como</w:t>
      </w:r>
      <w:r w:rsidR="00CA4EE3" w:rsidRPr="00EA313F">
        <w:rPr>
          <w:rFonts w:ascii="Arial" w:hAnsi="Arial" w:cs="Arial"/>
          <w:color w:val="000000" w:themeColor="text1"/>
        </w:rPr>
        <w:t>,</w:t>
      </w:r>
      <w:r w:rsidRPr="00EA313F">
        <w:rPr>
          <w:rFonts w:ascii="Arial" w:hAnsi="Arial" w:cs="Arial"/>
          <w:color w:val="000000" w:themeColor="text1"/>
        </w:rPr>
        <w:t xml:space="preserve"> en la identificación de las medidas de mitigación, corrección o restauración.</w:t>
      </w:r>
    </w:p>
    <w:p w14:paraId="6E92013A" w14:textId="77777777" w:rsidR="008F4716" w:rsidRPr="00EA313F" w:rsidRDefault="008F4716" w:rsidP="008F4716">
      <w:pPr>
        <w:pStyle w:val="Sinespaciado"/>
        <w:jc w:val="both"/>
        <w:rPr>
          <w:rFonts w:ascii="Arial" w:hAnsi="Arial" w:cs="Arial"/>
          <w:color w:val="000000" w:themeColor="text1"/>
        </w:rPr>
      </w:pPr>
    </w:p>
    <w:p w14:paraId="72460E92" w14:textId="01EB7FF8" w:rsidR="008F4716" w:rsidRPr="00EA313F" w:rsidRDefault="008F4716" w:rsidP="008F4716">
      <w:pPr>
        <w:pStyle w:val="Sinespaciado"/>
        <w:jc w:val="both"/>
        <w:rPr>
          <w:rFonts w:ascii="Arial" w:hAnsi="Arial" w:cs="Arial"/>
          <w:color w:val="000000" w:themeColor="text1"/>
        </w:rPr>
      </w:pPr>
      <w:r w:rsidRPr="00EA313F">
        <w:rPr>
          <w:rFonts w:ascii="Arial" w:hAnsi="Arial" w:cs="Arial"/>
          <w:color w:val="000000" w:themeColor="text1"/>
        </w:rPr>
        <w:t>Que no obstante lo anterior, en el espacio de protocolización con las comunidades afrodescendientes no se logró establecer acuerdos, debido al condicionamiento de las comunidades adscritas a COCOMAN en relación con las garantías para la construcción de la vía que une a Curundó con N</w:t>
      </w:r>
      <w:r w:rsidR="007E06C9" w:rsidRPr="00EA313F">
        <w:rPr>
          <w:rFonts w:ascii="Arial" w:hAnsi="Arial" w:cs="Arial"/>
          <w:color w:val="000000" w:themeColor="text1"/>
        </w:rPr>
        <w:t>ó</w:t>
      </w:r>
      <w:r w:rsidRPr="00EA313F">
        <w:rPr>
          <w:rFonts w:ascii="Arial" w:hAnsi="Arial" w:cs="Arial"/>
          <w:color w:val="000000" w:themeColor="text1"/>
        </w:rPr>
        <w:t xml:space="preserve">vita; exigencia que carecía de correlación entre la implementación del PECIG y las presuntas afectaciones. </w:t>
      </w:r>
    </w:p>
    <w:p w14:paraId="04A9E4AA" w14:textId="77777777" w:rsidR="008F4716" w:rsidRPr="00EA313F" w:rsidRDefault="008F4716" w:rsidP="008F4716">
      <w:pPr>
        <w:pStyle w:val="Sinespaciado"/>
        <w:jc w:val="both"/>
        <w:rPr>
          <w:rFonts w:ascii="Arial" w:hAnsi="Arial" w:cs="Arial"/>
          <w:color w:val="000000" w:themeColor="text1"/>
        </w:rPr>
      </w:pPr>
    </w:p>
    <w:p w14:paraId="1FB6E304" w14:textId="7453C0A5" w:rsidR="008F4716" w:rsidRPr="00EA313F" w:rsidRDefault="008F4716" w:rsidP="008F4716">
      <w:pPr>
        <w:pStyle w:val="Sinespaciado"/>
        <w:jc w:val="both"/>
        <w:rPr>
          <w:rFonts w:ascii="Arial" w:hAnsi="Arial" w:cs="Arial"/>
          <w:color w:val="000000" w:themeColor="text1"/>
        </w:rPr>
      </w:pPr>
      <w:r w:rsidRPr="00EA313F">
        <w:rPr>
          <w:rFonts w:ascii="Arial" w:hAnsi="Arial" w:cs="Arial"/>
          <w:color w:val="000000" w:themeColor="text1"/>
        </w:rPr>
        <w:t>Que en razón a que no se llegó a un acuerdo con el Consejo Comunitario de Nóvita COCOMÁN en el marco de la consulta previa, el Ministerio del Interior a través de la Dirección de la Autoridad Nacional de Consulta Previa, notificó el 3 de marzo de 2020 a la Secretaría Técnica del CNE para que procediera a dar cumplimento al numeral segund</w:t>
      </w:r>
      <w:r w:rsidR="00CA4EE3" w:rsidRPr="00EA313F">
        <w:rPr>
          <w:rFonts w:ascii="Arial" w:hAnsi="Arial" w:cs="Arial"/>
          <w:color w:val="000000" w:themeColor="text1"/>
        </w:rPr>
        <w:t>o de la parte resolutiva de la S</w:t>
      </w:r>
      <w:r w:rsidRPr="00EA313F">
        <w:rPr>
          <w:rFonts w:ascii="Arial" w:hAnsi="Arial" w:cs="Arial"/>
          <w:color w:val="000000" w:themeColor="text1"/>
        </w:rPr>
        <w:t>entencia T-236 de 2017</w:t>
      </w:r>
      <w:r w:rsidR="00BF4C96">
        <w:rPr>
          <w:rFonts w:ascii="Arial" w:hAnsi="Arial" w:cs="Arial"/>
          <w:color w:val="000000" w:themeColor="text1"/>
        </w:rPr>
        <w:t>.</w:t>
      </w:r>
    </w:p>
    <w:p w14:paraId="30F81915" w14:textId="77777777" w:rsidR="008F4716" w:rsidRPr="00EA313F" w:rsidRDefault="008F4716" w:rsidP="008F4716">
      <w:pPr>
        <w:pStyle w:val="Sinespaciado"/>
        <w:jc w:val="both"/>
        <w:rPr>
          <w:rFonts w:ascii="Arial" w:hAnsi="Arial" w:cs="Arial"/>
          <w:color w:val="000000" w:themeColor="text1"/>
        </w:rPr>
      </w:pPr>
    </w:p>
    <w:p w14:paraId="04B5F759" w14:textId="4F8758F0" w:rsidR="008F4716" w:rsidRDefault="008F4716" w:rsidP="008F4716">
      <w:pPr>
        <w:pStyle w:val="Sinespaciado"/>
        <w:jc w:val="both"/>
        <w:rPr>
          <w:rFonts w:ascii="Arial" w:hAnsi="Arial" w:cs="Arial"/>
          <w:color w:val="000000" w:themeColor="text1"/>
        </w:rPr>
      </w:pPr>
      <w:proofErr w:type="gramStart"/>
      <w:r w:rsidRPr="00EA313F">
        <w:rPr>
          <w:rFonts w:ascii="Arial" w:hAnsi="Arial" w:cs="Arial"/>
          <w:color w:val="000000" w:themeColor="text1"/>
        </w:rPr>
        <w:t>Que</w:t>
      </w:r>
      <w:proofErr w:type="gramEnd"/>
      <w:r w:rsidRPr="00EA313F">
        <w:rPr>
          <w:rFonts w:ascii="Arial" w:hAnsi="Arial" w:cs="Arial"/>
          <w:color w:val="000000" w:themeColor="text1"/>
        </w:rPr>
        <w:t xml:space="preserve"> como conclusión de los análisis técnicos y jurídicos, la Dirección de la Autoridad Nacional de Consulta Previa</w:t>
      </w:r>
      <w:r w:rsidR="00453DDE">
        <w:rPr>
          <w:rFonts w:ascii="Arial" w:hAnsi="Arial" w:cs="Arial"/>
          <w:color w:val="000000" w:themeColor="text1"/>
        </w:rPr>
        <w:t xml:space="preserve"> mediante oficio No. OFI2020-14579-DCP-2500</w:t>
      </w:r>
      <w:r w:rsidRPr="00EA313F">
        <w:rPr>
          <w:rFonts w:ascii="Arial" w:hAnsi="Arial" w:cs="Arial"/>
          <w:color w:val="000000" w:themeColor="text1"/>
        </w:rPr>
        <w:t xml:space="preserve"> </w:t>
      </w:r>
      <w:r w:rsidR="00F96470">
        <w:rPr>
          <w:rFonts w:ascii="Arial" w:hAnsi="Arial" w:cs="Arial"/>
          <w:color w:val="000000" w:themeColor="text1"/>
        </w:rPr>
        <w:t xml:space="preserve">del 13 de mayo de 2020 </w:t>
      </w:r>
      <w:r w:rsidR="00453DDE">
        <w:rPr>
          <w:rFonts w:ascii="Arial" w:hAnsi="Arial" w:cs="Arial"/>
          <w:color w:val="000000" w:themeColor="text1"/>
        </w:rPr>
        <w:t>manifestó</w:t>
      </w:r>
      <w:r w:rsidR="00453DDE" w:rsidRPr="00EA313F">
        <w:rPr>
          <w:rFonts w:ascii="Arial" w:hAnsi="Arial" w:cs="Arial"/>
          <w:color w:val="000000" w:themeColor="text1"/>
        </w:rPr>
        <w:t xml:space="preserve"> </w:t>
      </w:r>
      <w:r w:rsidRPr="00EA313F">
        <w:rPr>
          <w:rFonts w:ascii="Arial" w:hAnsi="Arial" w:cs="Arial"/>
          <w:color w:val="000000" w:themeColor="text1"/>
        </w:rPr>
        <w:t xml:space="preserve">que implementar el mecanismo del test de proporcionalidad </w:t>
      </w:r>
      <w:r w:rsidR="00896EA7">
        <w:rPr>
          <w:rFonts w:ascii="Arial" w:hAnsi="Arial" w:cs="Arial"/>
          <w:color w:val="000000" w:themeColor="text1"/>
        </w:rPr>
        <w:t xml:space="preserve">para definir el nivel de afectación y determinar las medidas de mitigación, reparación y restauración de conformidad con lo señalado por </w:t>
      </w:r>
      <w:r w:rsidRPr="00EA313F">
        <w:rPr>
          <w:rFonts w:ascii="Arial" w:hAnsi="Arial" w:cs="Arial"/>
          <w:color w:val="000000" w:themeColor="text1"/>
        </w:rPr>
        <w:t>la Directiva 010 de 2013 no e</w:t>
      </w:r>
      <w:r w:rsidR="000E7907" w:rsidRPr="00EA313F">
        <w:rPr>
          <w:rFonts w:ascii="Arial" w:hAnsi="Arial" w:cs="Arial"/>
          <w:color w:val="000000" w:themeColor="text1"/>
        </w:rPr>
        <w:t>ra</w:t>
      </w:r>
      <w:r w:rsidRPr="00EA313F">
        <w:rPr>
          <w:rFonts w:ascii="Arial" w:hAnsi="Arial" w:cs="Arial"/>
          <w:color w:val="000000" w:themeColor="text1"/>
        </w:rPr>
        <w:t xml:space="preserve"> procedente, en razón a que: i) se encuentra probada la participación del Consejo Comunitario Mayor de Nóvita COCOMAN en el proceso consultivo, lo que evidencia que no se presentó la renuencia como factor principal para aplicar dicho mecanismo y</w:t>
      </w:r>
      <w:r w:rsidR="00CA4EE3" w:rsidRPr="00EA313F">
        <w:rPr>
          <w:rFonts w:ascii="Arial" w:hAnsi="Arial" w:cs="Arial"/>
          <w:color w:val="000000" w:themeColor="text1"/>
        </w:rPr>
        <w:t xml:space="preserve"> que, ii) l</w:t>
      </w:r>
      <w:r w:rsidRPr="00EA313F">
        <w:rPr>
          <w:rFonts w:ascii="Arial" w:hAnsi="Arial" w:cs="Arial"/>
          <w:color w:val="000000" w:themeColor="text1"/>
        </w:rPr>
        <w:t>a Sentencia T-236 de 2017 en su parte considerativa det</w:t>
      </w:r>
      <w:r w:rsidR="00CA4EE3" w:rsidRPr="00EA313F">
        <w:rPr>
          <w:rFonts w:ascii="Arial" w:hAnsi="Arial" w:cs="Arial"/>
          <w:color w:val="000000" w:themeColor="text1"/>
        </w:rPr>
        <w:t>erminó</w:t>
      </w:r>
      <w:r w:rsidRPr="00EA313F">
        <w:rPr>
          <w:rFonts w:ascii="Arial" w:hAnsi="Arial" w:cs="Arial"/>
          <w:color w:val="000000" w:themeColor="text1"/>
        </w:rPr>
        <w:t xml:space="preserve"> lo que </w:t>
      </w:r>
      <w:r w:rsidR="00CA4EE3" w:rsidRPr="00EA313F">
        <w:rPr>
          <w:rFonts w:ascii="Arial" w:hAnsi="Arial" w:cs="Arial"/>
          <w:color w:val="000000" w:themeColor="text1"/>
        </w:rPr>
        <w:t xml:space="preserve">corresponde </w:t>
      </w:r>
      <w:r w:rsidRPr="00EA313F">
        <w:rPr>
          <w:rFonts w:ascii="Arial" w:hAnsi="Arial" w:cs="Arial"/>
          <w:color w:val="000000" w:themeColor="text1"/>
        </w:rPr>
        <w:t>realizar en caso de ausencia de acuerdos, esto es</w:t>
      </w:r>
      <w:r w:rsidR="00CA4EE3" w:rsidRPr="00EA313F">
        <w:rPr>
          <w:rFonts w:ascii="Arial" w:hAnsi="Arial" w:cs="Arial"/>
          <w:color w:val="000000" w:themeColor="text1"/>
        </w:rPr>
        <w:t>, que cuando se configure este caso, se le asign</w:t>
      </w:r>
      <w:r w:rsidRPr="00EA313F">
        <w:rPr>
          <w:rFonts w:ascii="Arial" w:hAnsi="Arial" w:cs="Arial"/>
          <w:color w:val="000000" w:themeColor="text1"/>
        </w:rPr>
        <w:t>e la competencia al CNE para decidir con base en evidencia técnica y científica</w:t>
      </w:r>
      <w:r w:rsidR="000E7907" w:rsidRPr="00EA313F">
        <w:rPr>
          <w:rFonts w:ascii="Arial" w:hAnsi="Arial" w:cs="Arial"/>
          <w:color w:val="000000" w:themeColor="text1"/>
        </w:rPr>
        <w:t xml:space="preserve">, </w:t>
      </w:r>
      <w:r w:rsidRPr="00EA313F">
        <w:rPr>
          <w:rFonts w:ascii="Arial" w:hAnsi="Arial" w:cs="Arial"/>
          <w:color w:val="000000" w:themeColor="text1"/>
        </w:rPr>
        <w:t xml:space="preserve">el grado de afectación causado por la implementación del </w:t>
      </w:r>
      <w:r w:rsidR="00CA4EE3" w:rsidRPr="00EA313F">
        <w:rPr>
          <w:rFonts w:ascii="Arial" w:hAnsi="Arial" w:cs="Arial"/>
          <w:color w:val="000000" w:themeColor="text1"/>
        </w:rPr>
        <w:t>Programa de Erradicación de Cultivos Ilícitos mediante Aspersión Aérea con Glifosato-PECIG.</w:t>
      </w:r>
    </w:p>
    <w:p w14:paraId="2E5ED3B2" w14:textId="2A0588CB" w:rsidR="0096238B" w:rsidRDefault="0096238B" w:rsidP="008F4716">
      <w:pPr>
        <w:pStyle w:val="Sinespaciado"/>
        <w:jc w:val="both"/>
        <w:rPr>
          <w:rFonts w:ascii="Arial" w:hAnsi="Arial" w:cs="Arial"/>
          <w:color w:val="000000" w:themeColor="text1"/>
        </w:rPr>
      </w:pPr>
    </w:p>
    <w:p w14:paraId="68F31EE0" w14:textId="3B13F2A8" w:rsidR="004F42BE" w:rsidRPr="00C414BF" w:rsidRDefault="0096238B" w:rsidP="004F42BE">
      <w:pPr>
        <w:jc w:val="both"/>
        <w:rPr>
          <w:rFonts w:ascii="Arial" w:hAnsi="Arial" w:cs="Arial"/>
          <w:sz w:val="22"/>
        </w:rPr>
      </w:pPr>
      <w:r w:rsidRPr="00406057">
        <w:rPr>
          <w:rFonts w:ascii="Arial" w:hAnsi="Arial" w:cs="Arial"/>
          <w:color w:val="000000" w:themeColor="text1"/>
          <w:sz w:val="22"/>
        </w:rPr>
        <w:t>Que descartado el test de proporcionalidad como alternativa</w:t>
      </w:r>
      <w:r w:rsidR="00896EA7" w:rsidRPr="00406057">
        <w:rPr>
          <w:rFonts w:ascii="Arial" w:hAnsi="Arial" w:cs="Arial"/>
          <w:color w:val="000000" w:themeColor="text1"/>
          <w:sz w:val="22"/>
        </w:rPr>
        <w:t xml:space="preserve"> para </w:t>
      </w:r>
      <w:r w:rsidR="00896EA7" w:rsidRPr="00F96470">
        <w:rPr>
          <w:rFonts w:ascii="Arial" w:hAnsi="Arial" w:cs="Arial"/>
          <w:color w:val="000000" w:themeColor="text1"/>
          <w:sz w:val="22"/>
        </w:rPr>
        <w:t>definir el nivel de afectación y determinar las medidas de mitigación, reparación y restauración,</w:t>
      </w:r>
      <w:r w:rsidRPr="00406057">
        <w:rPr>
          <w:rFonts w:ascii="Arial" w:hAnsi="Arial" w:cs="Arial"/>
          <w:color w:val="000000" w:themeColor="text1"/>
          <w:sz w:val="22"/>
        </w:rPr>
        <w:t xml:space="preserve"> </w:t>
      </w:r>
      <w:r w:rsidR="00BF4C96" w:rsidRPr="00406057">
        <w:rPr>
          <w:rFonts w:ascii="Arial" w:hAnsi="Arial" w:cs="Arial"/>
          <w:color w:val="000000" w:themeColor="text1"/>
          <w:sz w:val="22"/>
        </w:rPr>
        <w:t>la</w:t>
      </w:r>
      <w:r w:rsidR="004F42BE" w:rsidRPr="00F96470">
        <w:rPr>
          <w:rFonts w:ascii="Arial" w:hAnsi="Arial" w:cs="Arial"/>
          <w:color w:val="FF0000"/>
          <w:sz w:val="22"/>
        </w:rPr>
        <w:t xml:space="preserve"> </w:t>
      </w:r>
      <w:r w:rsidR="004F42BE" w:rsidRPr="00406057">
        <w:rPr>
          <w:rFonts w:ascii="Arial" w:hAnsi="Arial" w:cs="Arial"/>
          <w:sz w:val="22"/>
        </w:rPr>
        <w:t>Secretaría Técnica del Consejo Nacional de Estupefacientes</w:t>
      </w:r>
      <w:r w:rsidR="00E606F7" w:rsidRPr="00C414BF">
        <w:rPr>
          <w:rFonts w:ascii="Arial" w:hAnsi="Arial" w:cs="Arial"/>
          <w:sz w:val="22"/>
        </w:rPr>
        <w:t>,</w:t>
      </w:r>
      <w:r w:rsidR="004F42BE" w:rsidRPr="00C414BF">
        <w:rPr>
          <w:rFonts w:ascii="Arial" w:hAnsi="Arial" w:cs="Arial"/>
          <w:sz w:val="22"/>
        </w:rPr>
        <w:t xml:space="preserve"> la Dirección de la Autoridad Nacional de Consulta Previa del Ministerio del Interior</w:t>
      </w:r>
      <w:r w:rsidR="00E606F7" w:rsidRPr="00C414BF">
        <w:rPr>
          <w:rFonts w:ascii="Arial" w:hAnsi="Arial" w:cs="Arial"/>
          <w:sz w:val="22"/>
        </w:rPr>
        <w:t xml:space="preserve"> y las entidades vinculadas al proceso</w:t>
      </w:r>
      <w:r w:rsidR="004F42BE" w:rsidRPr="00C414BF">
        <w:rPr>
          <w:rFonts w:ascii="Arial" w:hAnsi="Arial" w:cs="Arial"/>
          <w:sz w:val="22"/>
        </w:rPr>
        <w:t xml:space="preserve"> de manera </w:t>
      </w:r>
      <w:r w:rsidR="004F42BE" w:rsidRPr="00C414BF">
        <w:rPr>
          <w:rFonts w:ascii="Arial" w:hAnsi="Arial" w:cs="Arial"/>
          <w:sz w:val="22"/>
        </w:rPr>
        <w:lastRenderedPageBreak/>
        <w:t xml:space="preserve">conjunta </w:t>
      </w:r>
      <w:r w:rsidR="00E606F7" w:rsidRPr="00C414BF">
        <w:rPr>
          <w:rFonts w:ascii="Arial" w:hAnsi="Arial" w:cs="Arial"/>
          <w:sz w:val="22"/>
        </w:rPr>
        <w:t xml:space="preserve">formularon y </w:t>
      </w:r>
      <w:r w:rsidR="004F42BE" w:rsidRPr="00C414BF">
        <w:rPr>
          <w:rFonts w:ascii="Arial" w:hAnsi="Arial" w:cs="Arial"/>
          <w:sz w:val="22"/>
        </w:rPr>
        <w:t xml:space="preserve">presentaron al </w:t>
      </w:r>
      <w:r w:rsidR="00896EA7" w:rsidRPr="00C414BF">
        <w:rPr>
          <w:rFonts w:ascii="Arial" w:hAnsi="Arial" w:cs="Arial"/>
          <w:sz w:val="22"/>
        </w:rPr>
        <w:t>CNE</w:t>
      </w:r>
      <w:r w:rsidR="004F42BE" w:rsidRPr="00C414BF">
        <w:rPr>
          <w:rFonts w:ascii="Arial" w:hAnsi="Arial" w:cs="Arial"/>
          <w:sz w:val="22"/>
        </w:rPr>
        <w:t xml:space="preserve"> en sesión del 27 de mayo de 2020, la metodología de trabajo cuyo objeto e</w:t>
      </w:r>
      <w:r w:rsidR="00896EA7" w:rsidRPr="00C414BF">
        <w:rPr>
          <w:rFonts w:ascii="Arial" w:hAnsi="Arial" w:cs="Arial"/>
          <w:sz w:val="22"/>
        </w:rPr>
        <w:t>ra</w:t>
      </w:r>
      <w:r w:rsidR="004F42BE" w:rsidRPr="00C414BF">
        <w:rPr>
          <w:rFonts w:ascii="Arial" w:hAnsi="Arial" w:cs="Arial"/>
          <w:sz w:val="22"/>
        </w:rPr>
        <w:t xml:space="preserve"> contar con los insumos técnicos y científicos para dar cumplimiento a la orden </w:t>
      </w:r>
      <w:r w:rsidR="00896EA7" w:rsidRPr="00C414BF">
        <w:rPr>
          <w:rFonts w:ascii="Arial" w:hAnsi="Arial" w:cs="Arial"/>
          <w:sz w:val="22"/>
        </w:rPr>
        <w:t xml:space="preserve">dada por </w:t>
      </w:r>
      <w:r w:rsidR="004F42BE" w:rsidRPr="00C414BF">
        <w:rPr>
          <w:rFonts w:ascii="Arial" w:hAnsi="Arial" w:cs="Arial"/>
          <w:sz w:val="22"/>
        </w:rPr>
        <w:t>la Honorable Corte Constitucional</w:t>
      </w:r>
      <w:r w:rsidR="00896EA7" w:rsidRPr="00C414BF">
        <w:rPr>
          <w:rFonts w:ascii="Arial" w:hAnsi="Arial" w:cs="Arial"/>
          <w:sz w:val="22"/>
        </w:rPr>
        <w:t xml:space="preserve"> en la sentencia T-236 de 2017.</w:t>
      </w:r>
    </w:p>
    <w:p w14:paraId="61C4887F" w14:textId="77777777" w:rsidR="004F42BE" w:rsidRPr="00BF4C96" w:rsidRDefault="004F42BE" w:rsidP="004F42BE">
      <w:pPr>
        <w:rPr>
          <w:rFonts w:ascii="Arial" w:hAnsi="Arial" w:cs="Arial"/>
          <w:sz w:val="22"/>
          <w:szCs w:val="22"/>
        </w:rPr>
      </w:pPr>
    </w:p>
    <w:p w14:paraId="51F4570F" w14:textId="222068E5" w:rsidR="004F42BE" w:rsidRPr="00BF4C96" w:rsidRDefault="004F42BE" w:rsidP="004F42BE">
      <w:pPr>
        <w:jc w:val="both"/>
        <w:rPr>
          <w:rFonts w:ascii="Arial" w:hAnsi="Arial" w:cs="Arial"/>
          <w:iCs/>
          <w:sz w:val="22"/>
          <w:szCs w:val="22"/>
        </w:rPr>
      </w:pPr>
      <w:proofErr w:type="gramStart"/>
      <w:r w:rsidRPr="00BF4C96">
        <w:rPr>
          <w:rFonts w:ascii="Arial" w:hAnsi="Arial" w:cs="Arial"/>
          <w:iCs/>
          <w:sz w:val="22"/>
          <w:szCs w:val="22"/>
        </w:rPr>
        <w:t>Que</w:t>
      </w:r>
      <w:proofErr w:type="gramEnd"/>
      <w:r w:rsidRPr="00BF4C96">
        <w:rPr>
          <w:rFonts w:ascii="Arial" w:hAnsi="Arial" w:cs="Arial"/>
          <w:iCs/>
          <w:sz w:val="22"/>
          <w:szCs w:val="22"/>
        </w:rPr>
        <w:t xml:space="preserve"> en el marco del proceso consultivo, las entidades vinculadas a la orden segunda de la </w:t>
      </w:r>
      <w:r w:rsidR="00E606F7" w:rsidRPr="00BF4C96">
        <w:rPr>
          <w:rFonts w:ascii="Arial" w:hAnsi="Arial" w:cs="Arial"/>
          <w:iCs/>
          <w:sz w:val="22"/>
          <w:szCs w:val="22"/>
        </w:rPr>
        <w:t xml:space="preserve">Sentencia </w:t>
      </w:r>
      <w:r w:rsidRPr="00BF4C96">
        <w:rPr>
          <w:rFonts w:ascii="Arial" w:hAnsi="Arial" w:cs="Arial"/>
          <w:iCs/>
          <w:sz w:val="22"/>
          <w:szCs w:val="22"/>
        </w:rPr>
        <w:t>T-236 de 2017 acordaron con las comunidades el desarrollo de un proceso de caracterización, proceso que permitió identificar las presuntas afectaciones y las posibles medidas de mitigación, corrección o restauración</w:t>
      </w:r>
      <w:r w:rsidR="00896EA7">
        <w:rPr>
          <w:rFonts w:ascii="Arial" w:hAnsi="Arial" w:cs="Arial"/>
          <w:iCs/>
          <w:sz w:val="22"/>
          <w:szCs w:val="22"/>
        </w:rPr>
        <w:t>. Por</w:t>
      </w:r>
      <w:r w:rsidRPr="00BF4C96">
        <w:rPr>
          <w:rFonts w:ascii="Arial" w:hAnsi="Arial" w:cs="Arial"/>
          <w:iCs/>
          <w:sz w:val="22"/>
          <w:szCs w:val="22"/>
        </w:rPr>
        <w:t xml:space="preserve"> lo tanto, la información brindada por las comunidades fue tenida en cuenta en el desarrollo de la ruta metodológica aprobada por el </w:t>
      </w:r>
      <w:r w:rsidR="00896EA7">
        <w:rPr>
          <w:rFonts w:ascii="Arial" w:hAnsi="Arial" w:cs="Arial"/>
          <w:iCs/>
          <w:sz w:val="22"/>
          <w:szCs w:val="22"/>
        </w:rPr>
        <w:t>CNE</w:t>
      </w:r>
      <w:r w:rsidRPr="00BF4C96">
        <w:rPr>
          <w:rFonts w:ascii="Arial" w:hAnsi="Arial" w:cs="Arial"/>
          <w:iCs/>
          <w:sz w:val="22"/>
          <w:szCs w:val="22"/>
        </w:rPr>
        <w:t xml:space="preserve"> en la sesión del 27 de mayo del año 2020 ya referida.</w:t>
      </w:r>
    </w:p>
    <w:p w14:paraId="372C4410" w14:textId="77777777" w:rsidR="00E40017" w:rsidRPr="00BF4C96" w:rsidRDefault="00E40017" w:rsidP="004F42BE">
      <w:pPr>
        <w:jc w:val="both"/>
        <w:rPr>
          <w:rFonts w:ascii="Arial" w:hAnsi="Arial" w:cs="Arial"/>
          <w:iCs/>
          <w:sz w:val="22"/>
          <w:szCs w:val="22"/>
        </w:rPr>
      </w:pPr>
    </w:p>
    <w:p w14:paraId="70FF773B" w14:textId="5064E41E" w:rsidR="004F42BE" w:rsidRPr="00BF4C96" w:rsidRDefault="004F42BE" w:rsidP="004F42BE">
      <w:pPr>
        <w:jc w:val="both"/>
        <w:rPr>
          <w:rFonts w:ascii="Arial" w:hAnsi="Arial" w:cs="Arial"/>
          <w:sz w:val="22"/>
          <w:szCs w:val="22"/>
        </w:rPr>
      </w:pPr>
      <w:r w:rsidRPr="00BF4C96">
        <w:rPr>
          <w:rFonts w:ascii="Arial" w:hAnsi="Arial" w:cs="Arial"/>
          <w:sz w:val="22"/>
          <w:szCs w:val="22"/>
        </w:rPr>
        <w:t xml:space="preserve">Que con fundamento en lo decidido, se estableció que el procedimiento que se debía seguir ante la ausencia de acuerdo en el proceso consultivo con las comunidades afrodescendientes de Novita – Choco, era el establecido en el apartado 4.7.5 de la parte motiva de la sentencia T-236 de 2017 el cual establece que: </w:t>
      </w:r>
      <w:r w:rsidRPr="00BF4C96">
        <w:rPr>
          <w:rFonts w:ascii="Arial" w:hAnsi="Arial" w:cs="Arial"/>
          <w:i/>
          <w:iCs/>
          <w:sz w:val="22"/>
          <w:szCs w:val="22"/>
        </w:rPr>
        <w:t>“En caso de que no se llegue a un acuerdo durante el proceso de consulta, el Consejo Nacional de Estupefacientes deberá, junto con los representantes de las principales autoridades indígenas en Colombia, determinar el grado de afectación de la implementación del PECIG en Nóvita – Chocó sobre los derechos fundamentales de las minorías étnicas</w:t>
      </w:r>
      <w:r w:rsidR="00406057">
        <w:rPr>
          <w:rFonts w:ascii="Arial" w:hAnsi="Arial" w:cs="Arial"/>
          <w:i/>
          <w:iCs/>
          <w:sz w:val="22"/>
          <w:szCs w:val="22"/>
        </w:rPr>
        <w:t>(</w:t>
      </w:r>
      <w:r w:rsidRPr="00BF4C96">
        <w:rPr>
          <w:rFonts w:ascii="Arial" w:hAnsi="Arial" w:cs="Arial"/>
          <w:i/>
          <w:iCs/>
          <w:sz w:val="22"/>
          <w:szCs w:val="22"/>
        </w:rPr>
        <w:t>…</w:t>
      </w:r>
      <w:r w:rsidR="00406057">
        <w:rPr>
          <w:rFonts w:ascii="Arial" w:hAnsi="Arial" w:cs="Arial"/>
          <w:i/>
          <w:iCs/>
          <w:sz w:val="22"/>
          <w:szCs w:val="22"/>
        </w:rPr>
        <w:t>)</w:t>
      </w:r>
      <w:r w:rsidRPr="00BF4C96">
        <w:rPr>
          <w:rFonts w:ascii="Arial" w:hAnsi="Arial" w:cs="Arial"/>
          <w:i/>
          <w:iCs/>
          <w:sz w:val="22"/>
          <w:szCs w:val="22"/>
        </w:rPr>
        <w:t>”</w:t>
      </w:r>
      <w:r w:rsidR="00406057">
        <w:rPr>
          <w:rFonts w:ascii="Arial" w:hAnsi="Arial" w:cs="Arial"/>
          <w:sz w:val="22"/>
          <w:szCs w:val="22"/>
        </w:rPr>
        <w:t>.</w:t>
      </w:r>
      <w:r w:rsidRPr="00BF4C96">
        <w:rPr>
          <w:rFonts w:ascii="Arial" w:hAnsi="Arial" w:cs="Arial"/>
          <w:sz w:val="22"/>
          <w:szCs w:val="22"/>
        </w:rPr>
        <w:t xml:space="preserve"> </w:t>
      </w:r>
    </w:p>
    <w:p w14:paraId="4CA186A2" w14:textId="77777777" w:rsidR="004F42BE" w:rsidRPr="00BF4C96" w:rsidRDefault="004F42BE" w:rsidP="004F42BE">
      <w:pPr>
        <w:jc w:val="both"/>
        <w:rPr>
          <w:rFonts w:ascii="Arial" w:hAnsi="Arial" w:cs="Arial"/>
          <w:sz w:val="22"/>
          <w:szCs w:val="22"/>
        </w:rPr>
      </w:pPr>
    </w:p>
    <w:p w14:paraId="54FB397D" w14:textId="49904550" w:rsidR="004F42BE" w:rsidRPr="00BF4C96" w:rsidRDefault="004F42BE" w:rsidP="004F42BE">
      <w:pPr>
        <w:jc w:val="both"/>
        <w:rPr>
          <w:rFonts w:ascii="Arial" w:hAnsi="Arial" w:cs="Arial"/>
          <w:i/>
          <w:sz w:val="22"/>
          <w:szCs w:val="22"/>
        </w:rPr>
      </w:pPr>
      <w:r w:rsidRPr="00BF4C96">
        <w:rPr>
          <w:rFonts w:ascii="Arial" w:hAnsi="Arial" w:cs="Arial"/>
          <w:sz w:val="22"/>
          <w:szCs w:val="22"/>
        </w:rPr>
        <w:t>Que igualmente</w:t>
      </w:r>
      <w:r w:rsidR="00406057">
        <w:rPr>
          <w:rFonts w:ascii="Arial" w:hAnsi="Arial" w:cs="Arial"/>
          <w:sz w:val="22"/>
          <w:szCs w:val="22"/>
        </w:rPr>
        <w:t>,</w:t>
      </w:r>
      <w:r w:rsidRPr="00BF4C96">
        <w:rPr>
          <w:rFonts w:ascii="Arial" w:hAnsi="Arial" w:cs="Arial"/>
          <w:sz w:val="22"/>
          <w:szCs w:val="22"/>
        </w:rPr>
        <w:t xml:space="preserve"> la </w:t>
      </w:r>
      <w:r w:rsidR="00406057">
        <w:rPr>
          <w:rFonts w:ascii="Arial" w:hAnsi="Arial" w:cs="Arial"/>
          <w:sz w:val="22"/>
          <w:szCs w:val="22"/>
        </w:rPr>
        <w:t>S</w:t>
      </w:r>
      <w:r w:rsidRPr="00BF4C96">
        <w:rPr>
          <w:rFonts w:ascii="Arial" w:hAnsi="Arial" w:cs="Arial"/>
          <w:sz w:val="22"/>
          <w:szCs w:val="22"/>
        </w:rPr>
        <w:t xml:space="preserve">entencia T-236 de 2017 estableció que la decisión a adoptar por el </w:t>
      </w:r>
      <w:r w:rsidR="004C286B">
        <w:rPr>
          <w:rFonts w:ascii="Arial" w:hAnsi="Arial" w:cs="Arial"/>
          <w:sz w:val="22"/>
          <w:szCs w:val="22"/>
        </w:rPr>
        <w:t>CNE</w:t>
      </w:r>
      <w:r w:rsidRPr="00BF4C96">
        <w:rPr>
          <w:rFonts w:ascii="Arial" w:hAnsi="Arial" w:cs="Arial"/>
          <w:sz w:val="22"/>
          <w:szCs w:val="22"/>
        </w:rPr>
        <w:t xml:space="preserve">, debía cumplir con una serie de reglas, esto es </w:t>
      </w:r>
      <w:r w:rsidRPr="00BF4C96">
        <w:rPr>
          <w:rFonts w:ascii="Arial" w:hAnsi="Arial" w:cs="Arial"/>
          <w:i/>
          <w:sz w:val="22"/>
          <w:szCs w:val="22"/>
        </w:rPr>
        <w:t>“(i) estar desprovista de arbitrariedad y autoritarismo; (ii) fundarse en parámetros de objetividad, razonabilidad y proporcionalidad en cuanto al grado de afectación de los intereses de las comunidades tradicionales; (iii) contemplar instrumentos idóneos para mitigar el impacto de la medida en dichos intereses, tanto en el plano individual como colectivo, todo ello con miras a salvaguardar las prácticas que conforman la diversidad étnica y cultural.”</w:t>
      </w:r>
    </w:p>
    <w:p w14:paraId="4708DB9F" w14:textId="77777777" w:rsidR="004F42BE" w:rsidRPr="00BF4C96" w:rsidRDefault="004F42BE" w:rsidP="004F42BE">
      <w:pPr>
        <w:rPr>
          <w:rFonts w:ascii="Arial" w:hAnsi="Arial" w:cs="Arial"/>
          <w:i/>
          <w:sz w:val="22"/>
          <w:szCs w:val="22"/>
        </w:rPr>
      </w:pPr>
    </w:p>
    <w:p w14:paraId="61B9EBA0" w14:textId="27EC2582" w:rsidR="004F42BE" w:rsidRPr="00BF4C96" w:rsidRDefault="004F42BE" w:rsidP="004F42BE">
      <w:pPr>
        <w:jc w:val="both"/>
        <w:rPr>
          <w:rFonts w:ascii="Arial" w:hAnsi="Arial" w:cs="Arial"/>
          <w:iCs/>
          <w:sz w:val="22"/>
          <w:szCs w:val="22"/>
        </w:rPr>
      </w:pPr>
      <w:proofErr w:type="gramStart"/>
      <w:r w:rsidRPr="00BF4C96">
        <w:rPr>
          <w:rFonts w:ascii="Arial" w:hAnsi="Arial" w:cs="Arial"/>
          <w:iCs/>
          <w:sz w:val="22"/>
          <w:szCs w:val="22"/>
        </w:rPr>
        <w:t>Que</w:t>
      </w:r>
      <w:proofErr w:type="gramEnd"/>
      <w:r w:rsidRPr="00BF4C96">
        <w:rPr>
          <w:rFonts w:ascii="Arial" w:hAnsi="Arial" w:cs="Arial"/>
          <w:iCs/>
          <w:sz w:val="22"/>
          <w:szCs w:val="22"/>
        </w:rPr>
        <w:t xml:space="preserve"> en conclusión, era el </w:t>
      </w:r>
      <w:r w:rsidR="004C286B">
        <w:rPr>
          <w:rFonts w:ascii="Arial" w:hAnsi="Arial" w:cs="Arial"/>
          <w:iCs/>
          <w:sz w:val="22"/>
          <w:szCs w:val="22"/>
        </w:rPr>
        <w:t>CNE</w:t>
      </w:r>
      <w:r w:rsidRPr="00BF4C96">
        <w:rPr>
          <w:rFonts w:ascii="Arial" w:hAnsi="Arial" w:cs="Arial"/>
          <w:iCs/>
          <w:sz w:val="22"/>
          <w:szCs w:val="22"/>
        </w:rPr>
        <w:t xml:space="preserve"> quien debía adoptar la medida determinando el grado de afectación, siguiendo el procedimiento del apartado 4.7.5 y permitiendo la participación de las autoridades afrodescendientes por medio de la socialización de los resultados generados. Por otro lado, la participación de la autoridad representativa debe entenderse como el acompañamiento en el proceso de socialización respecto de las decisiones que llegare adoptar el CNE, toda vez que el proceso de consulta se surtió y fue el escenario natural para lograr concertación con el pleno de la asamblea.</w:t>
      </w:r>
    </w:p>
    <w:p w14:paraId="41517FEB" w14:textId="77777777" w:rsidR="004F42BE" w:rsidRPr="00BF4C96" w:rsidRDefault="004F42BE" w:rsidP="004F42BE">
      <w:pPr>
        <w:rPr>
          <w:rFonts w:ascii="Arial" w:hAnsi="Arial" w:cs="Arial"/>
          <w:sz w:val="22"/>
          <w:szCs w:val="22"/>
        </w:rPr>
      </w:pPr>
    </w:p>
    <w:p w14:paraId="25FE81EB" w14:textId="6549E267" w:rsidR="004F42BE" w:rsidRPr="00BF4C96" w:rsidRDefault="004F42BE" w:rsidP="004F42BE">
      <w:pPr>
        <w:jc w:val="both"/>
        <w:rPr>
          <w:rFonts w:ascii="Arial" w:hAnsi="Arial" w:cs="Arial"/>
          <w:sz w:val="22"/>
          <w:szCs w:val="22"/>
        </w:rPr>
      </w:pPr>
      <w:r w:rsidRPr="00BF4C96">
        <w:rPr>
          <w:rFonts w:ascii="Arial" w:hAnsi="Arial" w:cs="Arial"/>
          <w:sz w:val="22"/>
          <w:szCs w:val="22"/>
          <w:lang w:val="es-ES"/>
        </w:rPr>
        <w:t xml:space="preserve">Que en atención a lo especificado en el citado numeral 4.7.5. de la </w:t>
      </w:r>
      <w:r w:rsidR="00406057">
        <w:rPr>
          <w:rFonts w:ascii="Arial" w:hAnsi="Arial" w:cs="Arial"/>
          <w:sz w:val="22"/>
          <w:szCs w:val="22"/>
          <w:lang w:val="es-ES"/>
        </w:rPr>
        <w:t>S</w:t>
      </w:r>
      <w:r w:rsidR="00406057" w:rsidRPr="00BF4C96">
        <w:rPr>
          <w:rFonts w:ascii="Arial" w:hAnsi="Arial" w:cs="Arial"/>
          <w:sz w:val="22"/>
          <w:szCs w:val="22"/>
          <w:lang w:val="es-ES"/>
        </w:rPr>
        <w:t xml:space="preserve">entencia </w:t>
      </w:r>
      <w:r w:rsidRPr="00BF4C96">
        <w:rPr>
          <w:rFonts w:ascii="Arial" w:hAnsi="Arial" w:cs="Arial"/>
          <w:sz w:val="22"/>
          <w:szCs w:val="22"/>
          <w:lang w:val="es-ES"/>
        </w:rPr>
        <w:t xml:space="preserve">T-236 de 2017, </w:t>
      </w:r>
      <w:r w:rsidRPr="00BF4C96">
        <w:rPr>
          <w:rFonts w:ascii="Arial" w:hAnsi="Arial" w:cs="Arial"/>
          <w:sz w:val="22"/>
          <w:szCs w:val="22"/>
        </w:rPr>
        <w:t xml:space="preserve">la Secretaría Técnica del CNE, mediante oficio </w:t>
      </w:r>
      <w:r w:rsidRPr="00BF4C96">
        <w:rPr>
          <w:rFonts w:ascii="Arial" w:hAnsi="Arial" w:cs="Arial"/>
          <w:sz w:val="22"/>
          <w:szCs w:val="22"/>
          <w:shd w:val="clear" w:color="auto" w:fill="FFFFFF"/>
        </w:rPr>
        <w:t>MJD-OFI20-0014313-DCD-3300</w:t>
      </w:r>
      <w:r w:rsidR="007F4570" w:rsidRPr="00BF4C96">
        <w:rPr>
          <w:rFonts w:ascii="Arial" w:hAnsi="Arial" w:cs="Arial"/>
          <w:sz w:val="22"/>
          <w:szCs w:val="22"/>
          <w:shd w:val="clear" w:color="auto" w:fill="FFFFFF"/>
        </w:rPr>
        <w:t xml:space="preserve"> del 26 de mayo de 2020</w:t>
      </w:r>
      <w:r w:rsidRPr="00BF4C96">
        <w:rPr>
          <w:rFonts w:ascii="Arial" w:hAnsi="Arial" w:cs="Arial"/>
          <w:sz w:val="22"/>
          <w:szCs w:val="22"/>
          <w:shd w:val="clear" w:color="auto" w:fill="FFFFFF"/>
        </w:rPr>
        <w:t xml:space="preserve">, </w:t>
      </w:r>
      <w:r w:rsidRPr="00BF4C96">
        <w:rPr>
          <w:rFonts w:ascii="Arial" w:hAnsi="Arial" w:cs="Arial"/>
          <w:sz w:val="22"/>
          <w:szCs w:val="22"/>
        </w:rPr>
        <w:t xml:space="preserve">solicitó </w:t>
      </w:r>
      <w:r w:rsidR="004C286B">
        <w:rPr>
          <w:rFonts w:ascii="Arial" w:hAnsi="Arial" w:cs="Arial"/>
          <w:sz w:val="22"/>
          <w:szCs w:val="22"/>
        </w:rPr>
        <w:t>a</w:t>
      </w:r>
      <w:r w:rsidRPr="00BF4C96">
        <w:rPr>
          <w:rFonts w:ascii="Arial" w:hAnsi="Arial" w:cs="Arial"/>
          <w:sz w:val="22"/>
          <w:szCs w:val="22"/>
        </w:rPr>
        <w:t xml:space="preserve"> la Sala Disciplinaria del Tribunal Superior de Distrito Judicial del Choc</w:t>
      </w:r>
      <w:r w:rsidR="00406057">
        <w:rPr>
          <w:rFonts w:ascii="Arial" w:hAnsi="Arial" w:cs="Arial"/>
          <w:sz w:val="22"/>
          <w:szCs w:val="22"/>
        </w:rPr>
        <w:t>ó</w:t>
      </w:r>
      <w:r w:rsidR="004C286B">
        <w:rPr>
          <w:rFonts w:ascii="Arial" w:hAnsi="Arial" w:cs="Arial"/>
          <w:sz w:val="22"/>
          <w:szCs w:val="22"/>
        </w:rPr>
        <w:t>,</w:t>
      </w:r>
      <w:r w:rsidRPr="00BF4C96">
        <w:rPr>
          <w:rFonts w:ascii="Arial" w:hAnsi="Arial" w:cs="Arial"/>
          <w:sz w:val="22"/>
          <w:szCs w:val="22"/>
        </w:rPr>
        <w:t xml:space="preserve"> que </w:t>
      </w:r>
      <w:r w:rsidR="004C286B">
        <w:rPr>
          <w:rFonts w:ascii="Arial" w:hAnsi="Arial" w:cs="Arial"/>
          <w:sz w:val="22"/>
          <w:szCs w:val="22"/>
        </w:rPr>
        <w:t>determinara</w:t>
      </w:r>
      <w:r w:rsidRPr="00BF4C96">
        <w:rPr>
          <w:rFonts w:ascii="Arial" w:hAnsi="Arial" w:cs="Arial"/>
          <w:sz w:val="22"/>
          <w:szCs w:val="22"/>
        </w:rPr>
        <w:t xml:space="preserve"> con cuál autoridad de las comunidades </w:t>
      </w:r>
      <w:r w:rsidR="00454FD3" w:rsidRPr="00BF4C96">
        <w:rPr>
          <w:rFonts w:ascii="Arial" w:hAnsi="Arial" w:cs="Arial"/>
          <w:sz w:val="22"/>
          <w:szCs w:val="22"/>
        </w:rPr>
        <w:t>afrodescendientes</w:t>
      </w:r>
      <w:r w:rsidRPr="00BF4C96">
        <w:rPr>
          <w:rFonts w:ascii="Arial" w:hAnsi="Arial" w:cs="Arial"/>
          <w:sz w:val="22"/>
          <w:szCs w:val="22"/>
        </w:rPr>
        <w:t xml:space="preserve"> se deb</w:t>
      </w:r>
      <w:r w:rsidR="00454FD3" w:rsidRPr="00BF4C96">
        <w:rPr>
          <w:rFonts w:ascii="Arial" w:hAnsi="Arial" w:cs="Arial"/>
          <w:sz w:val="22"/>
          <w:szCs w:val="22"/>
        </w:rPr>
        <w:t>ía</w:t>
      </w:r>
      <w:r w:rsidRPr="00BF4C96">
        <w:rPr>
          <w:rFonts w:ascii="Arial" w:hAnsi="Arial" w:cs="Arial"/>
          <w:sz w:val="22"/>
          <w:szCs w:val="22"/>
        </w:rPr>
        <w:t xml:space="preserve"> adelantar el proceso de socialización</w:t>
      </w:r>
      <w:r w:rsidR="00454FD3" w:rsidRPr="00BF4C96">
        <w:rPr>
          <w:rFonts w:ascii="Arial" w:hAnsi="Arial" w:cs="Arial"/>
          <w:sz w:val="22"/>
          <w:szCs w:val="22"/>
        </w:rPr>
        <w:t>,</w:t>
      </w:r>
      <w:r w:rsidRPr="00BF4C96">
        <w:rPr>
          <w:rFonts w:ascii="Arial" w:hAnsi="Arial" w:cs="Arial"/>
          <w:sz w:val="22"/>
          <w:szCs w:val="22"/>
        </w:rPr>
        <w:t xml:space="preserve"> de tal manera que se permit</w:t>
      </w:r>
      <w:r w:rsidR="00454FD3" w:rsidRPr="00BF4C96">
        <w:rPr>
          <w:rFonts w:ascii="Arial" w:hAnsi="Arial" w:cs="Arial"/>
          <w:sz w:val="22"/>
          <w:szCs w:val="22"/>
        </w:rPr>
        <w:t>iera</w:t>
      </w:r>
      <w:r w:rsidRPr="00BF4C96">
        <w:rPr>
          <w:rFonts w:ascii="Arial" w:hAnsi="Arial" w:cs="Arial"/>
          <w:sz w:val="22"/>
          <w:szCs w:val="22"/>
        </w:rPr>
        <w:t xml:space="preserve"> su participación</w:t>
      </w:r>
      <w:r w:rsidR="00454FD3" w:rsidRPr="00BF4C96">
        <w:rPr>
          <w:rFonts w:ascii="Arial" w:hAnsi="Arial" w:cs="Arial"/>
          <w:sz w:val="22"/>
          <w:szCs w:val="22"/>
        </w:rPr>
        <w:t xml:space="preserve"> y en ese sentido, el</w:t>
      </w:r>
      <w:r w:rsidRPr="00BF4C96">
        <w:rPr>
          <w:rFonts w:ascii="Arial" w:hAnsi="Arial" w:cs="Arial"/>
          <w:sz w:val="22"/>
          <w:szCs w:val="22"/>
        </w:rPr>
        <w:t xml:space="preserve"> CNE </w:t>
      </w:r>
      <w:r w:rsidR="00454FD3" w:rsidRPr="00BF4C96">
        <w:rPr>
          <w:rFonts w:ascii="Arial" w:hAnsi="Arial" w:cs="Arial"/>
          <w:sz w:val="22"/>
          <w:szCs w:val="22"/>
        </w:rPr>
        <w:t>pudiese</w:t>
      </w:r>
      <w:r w:rsidRPr="00BF4C96">
        <w:rPr>
          <w:rFonts w:ascii="Arial" w:hAnsi="Arial" w:cs="Arial"/>
          <w:sz w:val="22"/>
          <w:szCs w:val="22"/>
        </w:rPr>
        <w:t xml:space="preserve"> tomar las decisiones correspondientes a las afectaciones y las posibles medidas de manejo</w:t>
      </w:r>
      <w:r w:rsidR="00454FD3" w:rsidRPr="00BF4C96">
        <w:rPr>
          <w:rFonts w:ascii="Arial" w:hAnsi="Arial" w:cs="Arial"/>
          <w:sz w:val="22"/>
          <w:szCs w:val="22"/>
        </w:rPr>
        <w:t>, de acuerdo a las reglas señaladas por la Corte Constitucional</w:t>
      </w:r>
      <w:r w:rsidR="005A4565" w:rsidRPr="00BF4C96">
        <w:rPr>
          <w:rFonts w:ascii="Arial" w:hAnsi="Arial" w:cs="Arial"/>
          <w:sz w:val="22"/>
          <w:szCs w:val="22"/>
        </w:rPr>
        <w:t>.</w:t>
      </w:r>
    </w:p>
    <w:p w14:paraId="16834668" w14:textId="77777777" w:rsidR="004F42BE" w:rsidRPr="00BF4C96" w:rsidRDefault="004F42BE" w:rsidP="004F42BE">
      <w:pPr>
        <w:jc w:val="both"/>
        <w:rPr>
          <w:rFonts w:ascii="Arial" w:hAnsi="Arial" w:cs="Arial"/>
          <w:sz w:val="22"/>
          <w:szCs w:val="22"/>
        </w:rPr>
      </w:pPr>
    </w:p>
    <w:p w14:paraId="6EA5443E" w14:textId="5B7CAAA0" w:rsidR="004F42BE" w:rsidRPr="00BF4C96" w:rsidRDefault="004F42BE" w:rsidP="004F42BE">
      <w:pPr>
        <w:jc w:val="both"/>
        <w:rPr>
          <w:rFonts w:ascii="Arial" w:hAnsi="Arial" w:cs="Arial"/>
          <w:sz w:val="22"/>
          <w:szCs w:val="22"/>
          <w:lang w:val="es-ES"/>
        </w:rPr>
      </w:pPr>
      <w:proofErr w:type="gramStart"/>
      <w:r w:rsidRPr="00BF4C96">
        <w:rPr>
          <w:rFonts w:ascii="Arial" w:hAnsi="Arial" w:cs="Arial"/>
          <w:sz w:val="22"/>
          <w:szCs w:val="22"/>
        </w:rPr>
        <w:t>Que</w:t>
      </w:r>
      <w:proofErr w:type="gramEnd"/>
      <w:r w:rsidRPr="00BF4C96">
        <w:rPr>
          <w:rFonts w:ascii="Arial" w:hAnsi="Arial" w:cs="Arial"/>
          <w:sz w:val="22"/>
          <w:szCs w:val="22"/>
        </w:rPr>
        <w:t xml:space="preserve"> como respuesta de la solicitud referida, la Sala Disciplinaria del Tribunal Superior de</w:t>
      </w:r>
      <w:r w:rsidR="00454FD3" w:rsidRPr="00BF4C96">
        <w:rPr>
          <w:rFonts w:ascii="Arial" w:hAnsi="Arial" w:cs="Arial"/>
          <w:sz w:val="22"/>
          <w:szCs w:val="22"/>
        </w:rPr>
        <w:t xml:space="preserve"> Distrito Judicial del Chocó, </w:t>
      </w:r>
      <w:r w:rsidRPr="00BF4C96">
        <w:rPr>
          <w:rFonts w:ascii="Arial" w:hAnsi="Arial" w:cs="Arial"/>
          <w:sz w:val="22"/>
          <w:szCs w:val="22"/>
        </w:rPr>
        <w:t>respondió mediante correo electrónico</w:t>
      </w:r>
      <w:r w:rsidRPr="00BF4C96">
        <w:rPr>
          <w:rFonts w:ascii="Arial" w:hAnsi="Arial" w:cs="Arial"/>
          <w:sz w:val="22"/>
          <w:szCs w:val="22"/>
          <w:shd w:val="clear" w:color="auto" w:fill="FFFFFF"/>
        </w:rPr>
        <w:t xml:space="preserve"> del 29 de mayo de 2020 </w:t>
      </w:r>
      <w:r w:rsidRPr="00BF4C96">
        <w:rPr>
          <w:rFonts w:ascii="Arial" w:hAnsi="Arial" w:cs="Arial"/>
          <w:sz w:val="22"/>
          <w:szCs w:val="22"/>
        </w:rPr>
        <w:t xml:space="preserve">que </w:t>
      </w:r>
      <w:r w:rsidRPr="00BF4C96">
        <w:rPr>
          <w:rFonts w:ascii="Arial" w:hAnsi="Arial" w:cs="Arial"/>
          <w:i/>
          <w:sz w:val="22"/>
          <w:szCs w:val="22"/>
          <w:shd w:val="clear" w:color="auto" w:fill="FFFFFF"/>
        </w:rPr>
        <w:t>“(…) sugiere atenerse al tenor literal del contenido de la parte resolutiva de la sentencia T - 236 del 21 de abril de 2017, de la Corte Constitucional cuando falla las actividades relacionadas siguiendo los protocolos y a la dinámica para el éxito de dicha actividad”.</w:t>
      </w:r>
    </w:p>
    <w:p w14:paraId="23A6D223" w14:textId="77777777" w:rsidR="00454FD3" w:rsidRPr="00BF4C96" w:rsidRDefault="00454FD3" w:rsidP="004F42BE">
      <w:pPr>
        <w:rPr>
          <w:rFonts w:ascii="Arial" w:hAnsi="Arial" w:cs="Arial"/>
          <w:sz w:val="22"/>
          <w:szCs w:val="22"/>
          <w:lang w:val="es-ES"/>
        </w:rPr>
      </w:pPr>
    </w:p>
    <w:p w14:paraId="30343482" w14:textId="6E5C434B" w:rsidR="00E40017" w:rsidRPr="00BF4C96" w:rsidRDefault="00454FD3" w:rsidP="00454FD3">
      <w:pPr>
        <w:jc w:val="both"/>
        <w:rPr>
          <w:rFonts w:ascii="Arial" w:hAnsi="Arial" w:cs="Arial"/>
          <w:sz w:val="22"/>
          <w:szCs w:val="22"/>
          <w:lang w:val="es-ES"/>
        </w:rPr>
      </w:pPr>
      <w:r w:rsidRPr="00BF4C96">
        <w:rPr>
          <w:rFonts w:ascii="Arial" w:hAnsi="Arial" w:cs="Arial"/>
          <w:sz w:val="22"/>
          <w:szCs w:val="22"/>
          <w:lang w:val="es-ES"/>
        </w:rPr>
        <w:t xml:space="preserve">Que </w:t>
      </w:r>
      <w:r w:rsidRPr="003A7215">
        <w:rPr>
          <w:rFonts w:ascii="Arial" w:hAnsi="Arial" w:cs="Arial"/>
          <w:sz w:val="22"/>
          <w:szCs w:val="22"/>
        </w:rPr>
        <w:t xml:space="preserve">la Secretaría Técnica del CNE, mediante oficio </w:t>
      </w:r>
      <w:r w:rsidRPr="003A7215">
        <w:rPr>
          <w:rFonts w:ascii="Arial" w:hAnsi="Arial" w:cs="Arial"/>
          <w:sz w:val="22"/>
          <w:szCs w:val="22"/>
          <w:shd w:val="clear" w:color="auto" w:fill="FFFFFF"/>
        </w:rPr>
        <w:t>MJD-OFI20-</w:t>
      </w:r>
      <w:r w:rsidR="007F4570" w:rsidRPr="003A7215">
        <w:rPr>
          <w:rFonts w:ascii="Arial" w:hAnsi="Arial" w:cs="Arial"/>
          <w:sz w:val="22"/>
          <w:szCs w:val="22"/>
          <w:shd w:val="clear" w:color="auto" w:fill="FFFFFF"/>
        </w:rPr>
        <w:t>0022319-DCD-3310 del 16 de julio de 2020</w:t>
      </w:r>
      <w:r w:rsidRPr="003A7215">
        <w:rPr>
          <w:rFonts w:ascii="Arial" w:hAnsi="Arial" w:cs="Arial"/>
          <w:sz w:val="22"/>
          <w:szCs w:val="22"/>
          <w:shd w:val="clear" w:color="auto" w:fill="FFFFFF"/>
        </w:rPr>
        <w:t>,</w:t>
      </w:r>
      <w:r w:rsidRPr="00BF4C96">
        <w:rPr>
          <w:rFonts w:ascii="Arial" w:hAnsi="Arial" w:cs="Arial"/>
          <w:sz w:val="22"/>
          <w:szCs w:val="22"/>
          <w:shd w:val="clear" w:color="auto" w:fill="FFFFFF"/>
        </w:rPr>
        <w:t xml:space="preserve"> </w:t>
      </w:r>
      <w:r w:rsidR="005A4565" w:rsidRPr="00BF4C96">
        <w:rPr>
          <w:rFonts w:ascii="Arial" w:hAnsi="Arial" w:cs="Arial"/>
          <w:sz w:val="22"/>
          <w:szCs w:val="22"/>
          <w:shd w:val="clear" w:color="auto" w:fill="FFFFFF"/>
        </w:rPr>
        <w:t xml:space="preserve">reiteró </w:t>
      </w:r>
      <w:r w:rsidRPr="00BF4C96">
        <w:rPr>
          <w:rFonts w:ascii="Arial" w:hAnsi="Arial" w:cs="Arial"/>
          <w:sz w:val="22"/>
          <w:szCs w:val="22"/>
          <w:shd w:val="clear" w:color="auto" w:fill="FFFFFF"/>
        </w:rPr>
        <w:t xml:space="preserve">la petición </w:t>
      </w:r>
      <w:r w:rsidRPr="00BF4C96">
        <w:rPr>
          <w:rFonts w:ascii="Arial" w:hAnsi="Arial" w:cs="Arial"/>
          <w:sz w:val="22"/>
          <w:szCs w:val="22"/>
          <w:lang w:val="es-ES"/>
        </w:rPr>
        <w:t xml:space="preserve">a la </w:t>
      </w:r>
      <w:r w:rsidR="004F42BE" w:rsidRPr="00BF4C96">
        <w:rPr>
          <w:rFonts w:ascii="Arial" w:hAnsi="Arial" w:cs="Arial"/>
          <w:sz w:val="22"/>
          <w:szCs w:val="22"/>
          <w:lang w:val="es-ES"/>
        </w:rPr>
        <w:t xml:space="preserve">Sala Disciplinaria </w:t>
      </w:r>
      <w:r w:rsidRPr="00BF4C96">
        <w:rPr>
          <w:rFonts w:ascii="Arial" w:hAnsi="Arial" w:cs="Arial"/>
          <w:sz w:val="22"/>
          <w:szCs w:val="22"/>
          <w:lang w:val="es-ES"/>
        </w:rPr>
        <w:t xml:space="preserve">del Tribunal Superior de Distrito Judicial del </w:t>
      </w:r>
      <w:r w:rsidR="004F42BE" w:rsidRPr="00BF4C96">
        <w:rPr>
          <w:rFonts w:ascii="Arial" w:hAnsi="Arial" w:cs="Arial"/>
          <w:sz w:val="22"/>
          <w:szCs w:val="22"/>
          <w:lang w:val="es-ES"/>
        </w:rPr>
        <w:t xml:space="preserve">Chocó </w:t>
      </w:r>
      <w:r w:rsidR="00E40017" w:rsidRPr="00BF4C96">
        <w:rPr>
          <w:rFonts w:ascii="Arial" w:hAnsi="Arial" w:cs="Arial"/>
          <w:sz w:val="22"/>
          <w:szCs w:val="22"/>
        </w:rPr>
        <w:t>para que estableciera, con cuál autoridad de las comunidades afrodescendientes se debía adelantar el proceso de socialización,</w:t>
      </w:r>
      <w:r w:rsidR="00E40017" w:rsidRPr="00BF4C96">
        <w:rPr>
          <w:rFonts w:ascii="Arial" w:hAnsi="Arial" w:cs="Arial"/>
          <w:sz w:val="22"/>
          <w:szCs w:val="22"/>
          <w:lang w:val="es-ES"/>
        </w:rPr>
        <w:t xml:space="preserve"> </w:t>
      </w:r>
      <w:r w:rsidRPr="00BF4C96">
        <w:rPr>
          <w:rFonts w:ascii="Arial" w:hAnsi="Arial" w:cs="Arial"/>
          <w:sz w:val="22"/>
          <w:szCs w:val="22"/>
          <w:lang w:val="es-ES"/>
        </w:rPr>
        <w:t xml:space="preserve">despacho judicial que </w:t>
      </w:r>
      <w:r w:rsidR="004F42BE" w:rsidRPr="00BF4C96">
        <w:rPr>
          <w:rFonts w:ascii="Arial" w:hAnsi="Arial" w:cs="Arial"/>
          <w:sz w:val="22"/>
          <w:szCs w:val="22"/>
          <w:lang w:val="es-ES"/>
        </w:rPr>
        <w:t>mediante escrito del 16 de septiembre de 2020 manifestó que</w:t>
      </w:r>
      <w:r w:rsidRPr="00BF4C96">
        <w:rPr>
          <w:rFonts w:ascii="Arial" w:hAnsi="Arial" w:cs="Arial"/>
          <w:sz w:val="22"/>
          <w:szCs w:val="22"/>
          <w:lang w:val="es-ES"/>
        </w:rPr>
        <w:t xml:space="preserve"> en el nuevo proceso de adopción de decisiones sobre los impactos y las medidas de mitigación</w:t>
      </w:r>
      <w:r w:rsidR="004F42BE" w:rsidRPr="00BF4C96">
        <w:rPr>
          <w:rFonts w:ascii="Arial" w:hAnsi="Arial" w:cs="Arial"/>
          <w:sz w:val="22"/>
          <w:szCs w:val="22"/>
          <w:lang w:val="es-ES"/>
        </w:rPr>
        <w:t xml:space="preserve"> </w:t>
      </w:r>
      <w:r w:rsidR="004F42BE" w:rsidRPr="00BF4C96">
        <w:rPr>
          <w:rFonts w:ascii="Arial" w:hAnsi="Arial" w:cs="Arial"/>
          <w:i/>
          <w:iCs/>
          <w:sz w:val="22"/>
          <w:szCs w:val="22"/>
          <w:lang w:val="es-ES"/>
        </w:rPr>
        <w:t xml:space="preserve">“debe contarse </w:t>
      </w:r>
      <w:r w:rsidR="004F42BE" w:rsidRPr="00BF4C96">
        <w:rPr>
          <w:rFonts w:ascii="Arial" w:hAnsi="Arial" w:cs="Arial"/>
          <w:i/>
          <w:iCs/>
          <w:sz w:val="22"/>
          <w:szCs w:val="22"/>
          <w:lang w:val="es-ES"/>
        </w:rPr>
        <w:lastRenderedPageBreak/>
        <w:t>mínimamente con la participación de los mismos actores que estuvieron presentes en la fallida consulta previa”</w:t>
      </w:r>
      <w:r w:rsidR="00E40017" w:rsidRPr="00BF4C96">
        <w:rPr>
          <w:rFonts w:ascii="Arial" w:hAnsi="Arial" w:cs="Arial"/>
          <w:sz w:val="22"/>
          <w:szCs w:val="22"/>
          <w:lang w:val="es-ES"/>
        </w:rPr>
        <w:t>.</w:t>
      </w:r>
    </w:p>
    <w:p w14:paraId="7093C0F1" w14:textId="77777777" w:rsidR="00E40017" w:rsidRPr="00BF4C96" w:rsidRDefault="00E40017" w:rsidP="00454FD3">
      <w:pPr>
        <w:jc w:val="both"/>
        <w:rPr>
          <w:rFonts w:ascii="Arial" w:hAnsi="Arial" w:cs="Arial"/>
          <w:sz w:val="22"/>
          <w:szCs w:val="22"/>
          <w:lang w:val="es-ES"/>
        </w:rPr>
      </w:pPr>
    </w:p>
    <w:p w14:paraId="5537F19D" w14:textId="5E7F85CC" w:rsidR="004F42BE" w:rsidRPr="00BF4C96" w:rsidRDefault="00E40017" w:rsidP="00454FD3">
      <w:pPr>
        <w:jc w:val="both"/>
        <w:rPr>
          <w:rFonts w:ascii="Arial" w:hAnsi="Arial" w:cs="Arial"/>
          <w:sz w:val="22"/>
          <w:szCs w:val="22"/>
          <w:lang w:val="es-ES"/>
        </w:rPr>
      </w:pPr>
      <w:proofErr w:type="gramStart"/>
      <w:r w:rsidRPr="00BF4C96">
        <w:rPr>
          <w:rFonts w:ascii="Arial" w:hAnsi="Arial" w:cs="Arial"/>
          <w:sz w:val="22"/>
          <w:szCs w:val="22"/>
          <w:lang w:val="es-ES"/>
        </w:rPr>
        <w:t>Que</w:t>
      </w:r>
      <w:proofErr w:type="gramEnd"/>
      <w:r w:rsidRPr="00BF4C96">
        <w:rPr>
          <w:rFonts w:ascii="Arial" w:hAnsi="Arial" w:cs="Arial"/>
          <w:sz w:val="22"/>
          <w:szCs w:val="22"/>
          <w:lang w:val="es-ES"/>
        </w:rPr>
        <w:t xml:space="preserve"> para el caso concreto, l</w:t>
      </w:r>
      <w:r w:rsidR="00454FD3" w:rsidRPr="00BF4C96">
        <w:rPr>
          <w:rFonts w:ascii="Arial" w:hAnsi="Arial" w:cs="Arial"/>
          <w:sz w:val="22"/>
          <w:szCs w:val="22"/>
          <w:lang w:val="es-ES"/>
        </w:rPr>
        <w:t>a instancia representativa de</w:t>
      </w:r>
      <w:r w:rsidRPr="00BF4C96">
        <w:rPr>
          <w:rFonts w:ascii="Arial" w:hAnsi="Arial" w:cs="Arial"/>
          <w:sz w:val="22"/>
          <w:szCs w:val="22"/>
          <w:lang w:val="es-ES"/>
        </w:rPr>
        <w:t xml:space="preserve"> las comunidades que participaron en el proceso de consulta previo fallido, fue el</w:t>
      </w:r>
      <w:r w:rsidR="004F42BE" w:rsidRPr="00BF4C96">
        <w:rPr>
          <w:rFonts w:ascii="Arial" w:hAnsi="Arial" w:cs="Arial"/>
          <w:sz w:val="22"/>
          <w:szCs w:val="22"/>
          <w:lang w:val="es-ES"/>
        </w:rPr>
        <w:t xml:space="preserve"> Consejo Comunitario Mayor de Novita – COCOMAN.</w:t>
      </w:r>
    </w:p>
    <w:p w14:paraId="59FDC74E" w14:textId="77777777" w:rsidR="00454FD3" w:rsidRPr="00BF4C96" w:rsidRDefault="00454FD3" w:rsidP="00454FD3">
      <w:pPr>
        <w:rPr>
          <w:rFonts w:ascii="Arial" w:hAnsi="Arial" w:cs="Arial"/>
          <w:sz w:val="22"/>
          <w:szCs w:val="22"/>
          <w:lang w:val="es-ES"/>
        </w:rPr>
      </w:pPr>
    </w:p>
    <w:p w14:paraId="7AB350A9" w14:textId="5D3CD107" w:rsidR="00E40017" w:rsidRPr="00BF4C96" w:rsidRDefault="00E40017" w:rsidP="00454FD3">
      <w:pPr>
        <w:jc w:val="both"/>
        <w:rPr>
          <w:rFonts w:ascii="Arial" w:hAnsi="Arial" w:cs="Arial"/>
          <w:sz w:val="22"/>
          <w:szCs w:val="22"/>
          <w:lang w:val="es-ES"/>
        </w:rPr>
      </w:pPr>
      <w:r w:rsidRPr="00BF4C96">
        <w:rPr>
          <w:rFonts w:ascii="Arial" w:hAnsi="Arial" w:cs="Arial"/>
          <w:sz w:val="22"/>
          <w:szCs w:val="22"/>
          <w:lang w:val="es-ES"/>
        </w:rPr>
        <w:t>Que a</w:t>
      </w:r>
      <w:r w:rsidR="004F42BE" w:rsidRPr="00BF4C96">
        <w:rPr>
          <w:rFonts w:ascii="Arial" w:hAnsi="Arial" w:cs="Arial"/>
          <w:sz w:val="22"/>
          <w:szCs w:val="22"/>
          <w:lang w:val="es-ES"/>
        </w:rPr>
        <w:t xml:space="preserve">sí las cosas y con esta claridad procedimental, la </w:t>
      </w:r>
      <w:r w:rsidR="00454FD3" w:rsidRPr="00BF4C96">
        <w:rPr>
          <w:rFonts w:ascii="Arial" w:hAnsi="Arial" w:cs="Arial"/>
          <w:sz w:val="22"/>
          <w:szCs w:val="22"/>
          <w:lang w:val="es-ES"/>
        </w:rPr>
        <w:t>S</w:t>
      </w:r>
      <w:r w:rsidR="004F42BE" w:rsidRPr="00BF4C96">
        <w:rPr>
          <w:rFonts w:ascii="Arial" w:hAnsi="Arial" w:cs="Arial"/>
          <w:sz w:val="22"/>
          <w:szCs w:val="22"/>
          <w:lang w:val="es-ES"/>
        </w:rPr>
        <w:t>ecretar</w:t>
      </w:r>
      <w:r w:rsidR="005A4565" w:rsidRPr="00BF4C96">
        <w:rPr>
          <w:rFonts w:ascii="Arial" w:hAnsi="Arial" w:cs="Arial"/>
          <w:sz w:val="22"/>
          <w:szCs w:val="22"/>
          <w:lang w:val="es-ES"/>
        </w:rPr>
        <w:t>í</w:t>
      </w:r>
      <w:r w:rsidR="004F42BE" w:rsidRPr="00BF4C96">
        <w:rPr>
          <w:rFonts w:ascii="Arial" w:hAnsi="Arial" w:cs="Arial"/>
          <w:sz w:val="22"/>
          <w:szCs w:val="22"/>
          <w:lang w:val="es-ES"/>
        </w:rPr>
        <w:t xml:space="preserve">a </w:t>
      </w:r>
      <w:r w:rsidR="00454FD3" w:rsidRPr="00BF4C96">
        <w:rPr>
          <w:rFonts w:ascii="Arial" w:hAnsi="Arial" w:cs="Arial"/>
          <w:sz w:val="22"/>
          <w:szCs w:val="22"/>
          <w:lang w:val="es-ES"/>
        </w:rPr>
        <w:t>T</w:t>
      </w:r>
      <w:r w:rsidR="004F42BE" w:rsidRPr="00BF4C96">
        <w:rPr>
          <w:rFonts w:ascii="Arial" w:hAnsi="Arial" w:cs="Arial"/>
          <w:sz w:val="22"/>
          <w:szCs w:val="22"/>
          <w:lang w:val="es-ES"/>
        </w:rPr>
        <w:t xml:space="preserve">écnica del CNE, antes de iniciar los acercamientos </w:t>
      </w:r>
      <w:r w:rsidRPr="00BF4C96">
        <w:rPr>
          <w:rFonts w:ascii="Arial" w:hAnsi="Arial" w:cs="Arial"/>
          <w:sz w:val="22"/>
          <w:szCs w:val="22"/>
          <w:lang w:val="es-ES"/>
        </w:rPr>
        <w:t xml:space="preserve">para realizar el </w:t>
      </w:r>
      <w:r w:rsidR="005A4565" w:rsidRPr="00BF4C96">
        <w:rPr>
          <w:rFonts w:ascii="Arial" w:hAnsi="Arial" w:cs="Arial"/>
          <w:sz w:val="22"/>
          <w:szCs w:val="22"/>
          <w:lang w:val="es-ES"/>
        </w:rPr>
        <w:t>ejercicio establecido en el numeral 4.7.5.</w:t>
      </w:r>
      <w:r w:rsidRPr="00BF4C96">
        <w:rPr>
          <w:rFonts w:ascii="Arial" w:hAnsi="Arial" w:cs="Arial"/>
          <w:sz w:val="22"/>
          <w:szCs w:val="22"/>
          <w:lang w:val="es-ES"/>
        </w:rPr>
        <w:t xml:space="preserve"> </w:t>
      </w:r>
      <w:r w:rsidR="004F42BE" w:rsidRPr="00BF4C96">
        <w:rPr>
          <w:rFonts w:ascii="Arial" w:hAnsi="Arial" w:cs="Arial"/>
          <w:sz w:val="22"/>
          <w:szCs w:val="22"/>
          <w:lang w:val="es-ES"/>
        </w:rPr>
        <w:t>con la junta directiva de COCOMAN, consultó a la Dirección de Comunidades Negras, Raizales y Palenqueras del Ministerio del Interior</w:t>
      </w:r>
      <w:r w:rsidRPr="00BF4C96">
        <w:rPr>
          <w:rFonts w:ascii="Arial" w:hAnsi="Arial" w:cs="Arial"/>
          <w:sz w:val="22"/>
          <w:szCs w:val="22"/>
          <w:lang w:val="es-ES"/>
        </w:rPr>
        <w:t xml:space="preserve"> mediante oficio </w:t>
      </w:r>
      <w:r w:rsidR="00F40096" w:rsidRPr="00BF4C96">
        <w:rPr>
          <w:rFonts w:ascii="Arial" w:hAnsi="Arial" w:cs="Arial"/>
          <w:sz w:val="22"/>
          <w:szCs w:val="22"/>
          <w:lang w:val="es-ES"/>
        </w:rPr>
        <w:t>MJD-OFI20-0031097-DCD-3310 del 22 de septiembre de 2020</w:t>
      </w:r>
      <w:r w:rsidR="004C286B">
        <w:rPr>
          <w:rFonts w:ascii="Arial" w:hAnsi="Arial" w:cs="Arial"/>
          <w:sz w:val="22"/>
          <w:szCs w:val="22"/>
          <w:lang w:val="es-ES"/>
        </w:rPr>
        <w:t>,</w:t>
      </w:r>
      <w:r w:rsidR="004F42BE" w:rsidRPr="00BF4C96">
        <w:rPr>
          <w:rFonts w:ascii="Arial" w:hAnsi="Arial" w:cs="Arial"/>
          <w:sz w:val="22"/>
          <w:szCs w:val="22"/>
          <w:lang w:val="es-ES"/>
        </w:rPr>
        <w:t xml:space="preserve"> sobre el estado actual y las facultades jurídicas </w:t>
      </w:r>
      <w:r w:rsidR="002B0DB9">
        <w:rPr>
          <w:rFonts w:ascii="Arial" w:hAnsi="Arial" w:cs="Arial"/>
          <w:sz w:val="22"/>
          <w:szCs w:val="22"/>
          <w:lang w:val="es-ES"/>
        </w:rPr>
        <w:t>relacionadas</w:t>
      </w:r>
      <w:r w:rsidR="004F42BE" w:rsidRPr="00BF4C96">
        <w:rPr>
          <w:rFonts w:ascii="Arial" w:hAnsi="Arial" w:cs="Arial"/>
          <w:sz w:val="22"/>
          <w:szCs w:val="22"/>
          <w:lang w:val="es-ES"/>
        </w:rPr>
        <w:t xml:space="preserve"> con la </w:t>
      </w:r>
      <w:r w:rsidRPr="00BF4C96">
        <w:rPr>
          <w:rFonts w:ascii="Arial" w:hAnsi="Arial" w:cs="Arial"/>
          <w:sz w:val="22"/>
          <w:szCs w:val="22"/>
          <w:lang w:val="es-ES"/>
        </w:rPr>
        <w:t xml:space="preserve">legitimidad representativa de dicho órgano. </w:t>
      </w:r>
    </w:p>
    <w:p w14:paraId="12414AA3" w14:textId="77777777" w:rsidR="00E40017" w:rsidRPr="00BF4C96" w:rsidRDefault="00E40017" w:rsidP="00454FD3">
      <w:pPr>
        <w:jc w:val="both"/>
        <w:rPr>
          <w:rFonts w:ascii="Arial" w:hAnsi="Arial" w:cs="Arial"/>
          <w:sz w:val="22"/>
          <w:szCs w:val="22"/>
          <w:lang w:val="es-ES"/>
        </w:rPr>
      </w:pPr>
    </w:p>
    <w:p w14:paraId="5E3CEDDF" w14:textId="012BE54B" w:rsidR="004F42BE" w:rsidRPr="00BF4C96" w:rsidRDefault="00E40017" w:rsidP="00454FD3">
      <w:pPr>
        <w:jc w:val="both"/>
        <w:rPr>
          <w:rFonts w:ascii="Arial" w:hAnsi="Arial" w:cs="Arial"/>
          <w:sz w:val="22"/>
          <w:szCs w:val="22"/>
          <w:lang w:val="es-ES"/>
        </w:rPr>
      </w:pPr>
      <w:r w:rsidRPr="00BF4C96">
        <w:rPr>
          <w:rFonts w:ascii="Arial" w:hAnsi="Arial" w:cs="Arial"/>
          <w:sz w:val="22"/>
          <w:szCs w:val="22"/>
          <w:lang w:val="es-ES"/>
        </w:rPr>
        <w:t xml:space="preserve">Que mediante </w:t>
      </w:r>
      <w:r w:rsidR="00F40096" w:rsidRPr="00BF4C96">
        <w:rPr>
          <w:rFonts w:ascii="Arial" w:hAnsi="Arial" w:cs="Arial"/>
          <w:sz w:val="22"/>
          <w:szCs w:val="22"/>
          <w:lang w:val="es-ES"/>
        </w:rPr>
        <w:t>correo electrónico con n</w:t>
      </w:r>
      <w:r w:rsidR="004C286B">
        <w:rPr>
          <w:rFonts w:ascii="Arial" w:hAnsi="Arial" w:cs="Arial"/>
          <w:sz w:val="22"/>
          <w:szCs w:val="22"/>
          <w:lang w:val="es-ES"/>
        </w:rPr>
        <w:t>ú</w:t>
      </w:r>
      <w:r w:rsidR="00F40096" w:rsidRPr="00BF4C96">
        <w:rPr>
          <w:rFonts w:ascii="Arial" w:hAnsi="Arial" w:cs="Arial"/>
          <w:sz w:val="22"/>
          <w:szCs w:val="22"/>
          <w:lang w:val="es-ES"/>
        </w:rPr>
        <w:t>mero de radicado EXT_S20-00047899-PQRSD-047803-PQR del 9 de octubre de 2020</w:t>
      </w:r>
      <w:r w:rsidR="004C286B">
        <w:rPr>
          <w:rFonts w:ascii="Arial" w:hAnsi="Arial" w:cs="Arial"/>
          <w:sz w:val="22"/>
          <w:szCs w:val="22"/>
          <w:lang w:val="es-ES"/>
        </w:rPr>
        <w:t>,</w:t>
      </w:r>
      <w:r w:rsidRPr="00BF4C96">
        <w:rPr>
          <w:rFonts w:ascii="Arial" w:hAnsi="Arial" w:cs="Arial"/>
          <w:sz w:val="22"/>
          <w:szCs w:val="22"/>
          <w:lang w:val="es-ES"/>
        </w:rPr>
        <w:t xml:space="preserve"> la Dirección de Comunidades Negras, Raizales y Palenqueras del Ministerio del Interior, </w:t>
      </w:r>
      <w:r w:rsidR="004F42BE" w:rsidRPr="00BF4C96">
        <w:rPr>
          <w:rFonts w:ascii="Arial" w:hAnsi="Arial" w:cs="Arial"/>
          <w:sz w:val="22"/>
          <w:szCs w:val="22"/>
          <w:lang w:val="es-ES"/>
        </w:rPr>
        <w:t xml:space="preserve">indicó que, mediante la </w:t>
      </w:r>
      <w:r w:rsidR="002B0DB9">
        <w:rPr>
          <w:rFonts w:ascii="Arial" w:hAnsi="Arial" w:cs="Arial"/>
          <w:sz w:val="22"/>
          <w:szCs w:val="22"/>
          <w:lang w:val="es-ES"/>
        </w:rPr>
        <w:t>R</w:t>
      </w:r>
      <w:r w:rsidR="002B0DB9" w:rsidRPr="00BF4C96">
        <w:rPr>
          <w:rFonts w:ascii="Arial" w:hAnsi="Arial" w:cs="Arial"/>
          <w:sz w:val="22"/>
          <w:szCs w:val="22"/>
          <w:lang w:val="es-ES"/>
        </w:rPr>
        <w:t xml:space="preserve">esolución </w:t>
      </w:r>
      <w:r w:rsidR="004F42BE" w:rsidRPr="00BF4C96">
        <w:rPr>
          <w:rFonts w:ascii="Arial" w:hAnsi="Arial" w:cs="Arial"/>
          <w:sz w:val="22"/>
          <w:szCs w:val="22"/>
          <w:lang w:val="es-ES"/>
        </w:rPr>
        <w:t>No</w:t>
      </w:r>
      <w:r w:rsidR="002B0DB9">
        <w:rPr>
          <w:rFonts w:ascii="Arial" w:hAnsi="Arial" w:cs="Arial"/>
          <w:sz w:val="22"/>
          <w:szCs w:val="22"/>
          <w:lang w:val="es-ES"/>
        </w:rPr>
        <w:t>.</w:t>
      </w:r>
      <w:r w:rsidR="004F42BE" w:rsidRPr="00BF4C96">
        <w:rPr>
          <w:rFonts w:ascii="Arial" w:hAnsi="Arial" w:cs="Arial"/>
          <w:sz w:val="22"/>
          <w:szCs w:val="22"/>
          <w:lang w:val="es-ES"/>
        </w:rPr>
        <w:t xml:space="preserve"> 249 de 2020, se declaró la nulidad de la Junta Directiva de COCOMAN</w:t>
      </w:r>
      <w:r w:rsidR="004C286B">
        <w:rPr>
          <w:rFonts w:ascii="Arial" w:hAnsi="Arial" w:cs="Arial"/>
          <w:sz w:val="22"/>
          <w:szCs w:val="22"/>
          <w:lang w:val="es-ES"/>
        </w:rPr>
        <w:t xml:space="preserve">. Por esta </w:t>
      </w:r>
      <w:r w:rsidR="004F42BE" w:rsidRPr="00BF4C96">
        <w:rPr>
          <w:rFonts w:ascii="Arial" w:hAnsi="Arial" w:cs="Arial"/>
          <w:sz w:val="22"/>
          <w:szCs w:val="22"/>
          <w:lang w:val="es-ES"/>
        </w:rPr>
        <w:t>razón</w:t>
      </w:r>
      <w:r w:rsidR="004C286B">
        <w:rPr>
          <w:rFonts w:ascii="Arial" w:hAnsi="Arial" w:cs="Arial"/>
          <w:sz w:val="22"/>
          <w:szCs w:val="22"/>
          <w:lang w:val="es-ES"/>
        </w:rPr>
        <w:t xml:space="preserve">, en ese momento </w:t>
      </w:r>
      <w:r w:rsidR="004F42BE" w:rsidRPr="00BF4C96">
        <w:rPr>
          <w:rFonts w:ascii="Arial" w:hAnsi="Arial" w:cs="Arial"/>
          <w:sz w:val="22"/>
          <w:szCs w:val="22"/>
          <w:lang w:val="es-ES"/>
        </w:rPr>
        <w:t>no fue posible iniciar los acercamientos para avanzar con el plan de trabajo y dar cumplimiento a la orden segunda</w:t>
      </w:r>
      <w:r w:rsidR="004C286B">
        <w:rPr>
          <w:rFonts w:ascii="Arial" w:hAnsi="Arial" w:cs="Arial"/>
          <w:sz w:val="22"/>
          <w:szCs w:val="22"/>
          <w:lang w:val="es-ES"/>
        </w:rPr>
        <w:t xml:space="preserve"> de la sentencia T-236 de 2017</w:t>
      </w:r>
      <w:r w:rsidR="00454FD3" w:rsidRPr="00BF4C96">
        <w:rPr>
          <w:rFonts w:ascii="Arial" w:hAnsi="Arial" w:cs="Arial"/>
          <w:sz w:val="22"/>
          <w:szCs w:val="22"/>
          <w:lang w:val="es-ES"/>
        </w:rPr>
        <w:t>.</w:t>
      </w:r>
    </w:p>
    <w:p w14:paraId="0E194977" w14:textId="77777777" w:rsidR="00454FD3" w:rsidRPr="00BF4C96" w:rsidRDefault="00454FD3" w:rsidP="00454FD3">
      <w:pPr>
        <w:jc w:val="both"/>
        <w:rPr>
          <w:rFonts w:ascii="Arial" w:hAnsi="Arial" w:cs="Arial"/>
          <w:sz w:val="22"/>
          <w:szCs w:val="22"/>
          <w:lang w:val="es-ES"/>
        </w:rPr>
      </w:pPr>
    </w:p>
    <w:p w14:paraId="627E7C0C" w14:textId="5D3202C7" w:rsidR="004F42BE" w:rsidRPr="00BF4C96" w:rsidRDefault="00454FD3" w:rsidP="00454FD3">
      <w:pPr>
        <w:jc w:val="both"/>
        <w:rPr>
          <w:rFonts w:ascii="Arial" w:hAnsi="Arial" w:cs="Arial"/>
          <w:sz w:val="22"/>
          <w:szCs w:val="22"/>
          <w:lang w:val="es-ES"/>
        </w:rPr>
      </w:pPr>
      <w:r w:rsidRPr="00BF4C96">
        <w:rPr>
          <w:rFonts w:ascii="Arial" w:hAnsi="Arial" w:cs="Arial"/>
          <w:sz w:val="22"/>
          <w:szCs w:val="22"/>
        </w:rPr>
        <w:t xml:space="preserve">Que posteriormente, </w:t>
      </w:r>
      <w:r w:rsidR="004F42BE" w:rsidRPr="00BF4C96">
        <w:rPr>
          <w:rFonts w:ascii="Arial" w:hAnsi="Arial" w:cs="Arial"/>
          <w:sz w:val="22"/>
          <w:szCs w:val="22"/>
        </w:rPr>
        <w:t xml:space="preserve">la </w:t>
      </w:r>
      <w:r w:rsidR="004F42BE" w:rsidRPr="00BF4C96">
        <w:rPr>
          <w:rFonts w:ascii="Arial" w:hAnsi="Arial" w:cs="Arial"/>
          <w:sz w:val="22"/>
          <w:szCs w:val="22"/>
          <w:lang w:val="es-ES"/>
        </w:rPr>
        <w:t xml:space="preserve">Dirección de Comunidades Negras, Raizales y Palenqueras del Ministerio del Interior, mediante acto administrativo No. 090 del 28 de abril de 2021, resolvió la situación de representatividad del Consejo Comunitario Mayor de Nóvita COCOMAN, dejándolo en firme, </w:t>
      </w:r>
      <w:r w:rsidRPr="00BF4C96">
        <w:rPr>
          <w:rFonts w:ascii="Arial" w:hAnsi="Arial" w:cs="Arial"/>
          <w:sz w:val="22"/>
          <w:szCs w:val="22"/>
          <w:lang w:val="es-ES"/>
        </w:rPr>
        <w:t xml:space="preserve">siendo entonces desde dicho momento posible, </w:t>
      </w:r>
      <w:r w:rsidR="004F42BE" w:rsidRPr="00BF4C96">
        <w:rPr>
          <w:rFonts w:ascii="Arial" w:hAnsi="Arial" w:cs="Arial"/>
          <w:sz w:val="22"/>
          <w:szCs w:val="22"/>
          <w:lang w:val="es-ES"/>
        </w:rPr>
        <w:t xml:space="preserve">adelantar </w:t>
      </w:r>
      <w:r w:rsidRPr="00BF4C96">
        <w:rPr>
          <w:rFonts w:ascii="Arial" w:hAnsi="Arial" w:cs="Arial"/>
          <w:sz w:val="22"/>
          <w:szCs w:val="22"/>
          <w:lang w:val="es-ES"/>
        </w:rPr>
        <w:t xml:space="preserve">los </w:t>
      </w:r>
      <w:r w:rsidR="004F42BE" w:rsidRPr="00BF4C96">
        <w:rPr>
          <w:rFonts w:ascii="Arial" w:hAnsi="Arial" w:cs="Arial"/>
          <w:sz w:val="22"/>
          <w:szCs w:val="22"/>
          <w:lang w:val="es-ES"/>
        </w:rPr>
        <w:t>diálogos con esta instancia representativa de las comunidades afrodescendientes del Municipio de Nóvita.</w:t>
      </w:r>
    </w:p>
    <w:p w14:paraId="65152045" w14:textId="77777777" w:rsidR="00454FD3" w:rsidRPr="00BF4C96" w:rsidRDefault="00454FD3" w:rsidP="004F42BE">
      <w:pPr>
        <w:rPr>
          <w:rFonts w:ascii="Arial" w:hAnsi="Arial" w:cs="Arial"/>
          <w:sz w:val="22"/>
          <w:szCs w:val="22"/>
          <w:lang w:val="es-ES"/>
        </w:rPr>
      </w:pPr>
    </w:p>
    <w:p w14:paraId="2969B1C0" w14:textId="04A017D5" w:rsidR="004F42BE" w:rsidRPr="00BF4C96" w:rsidRDefault="00454FD3" w:rsidP="00E40017">
      <w:pPr>
        <w:jc w:val="both"/>
        <w:rPr>
          <w:rFonts w:ascii="Arial" w:hAnsi="Arial" w:cs="Arial"/>
          <w:sz w:val="22"/>
          <w:szCs w:val="22"/>
        </w:rPr>
      </w:pPr>
      <w:proofErr w:type="gramStart"/>
      <w:r w:rsidRPr="00BF4C96">
        <w:rPr>
          <w:rFonts w:ascii="Arial" w:hAnsi="Arial" w:cs="Arial"/>
          <w:sz w:val="22"/>
          <w:szCs w:val="22"/>
          <w:lang w:val="es-ES"/>
        </w:rPr>
        <w:t>Que</w:t>
      </w:r>
      <w:proofErr w:type="gramEnd"/>
      <w:r w:rsidRPr="00BF4C96">
        <w:rPr>
          <w:rFonts w:ascii="Arial" w:hAnsi="Arial" w:cs="Arial"/>
          <w:sz w:val="22"/>
          <w:szCs w:val="22"/>
          <w:lang w:val="es-ES"/>
        </w:rPr>
        <w:t xml:space="preserve"> en</w:t>
      </w:r>
      <w:r w:rsidR="004F42BE" w:rsidRPr="00BF4C96">
        <w:rPr>
          <w:rFonts w:ascii="Arial" w:hAnsi="Arial" w:cs="Arial"/>
          <w:sz w:val="22"/>
          <w:szCs w:val="22"/>
          <w:lang w:val="es-ES"/>
        </w:rPr>
        <w:t xml:space="preserve"> consecuencia, el proceso de socialización </w:t>
      </w:r>
      <w:r w:rsidRPr="00BF4C96">
        <w:rPr>
          <w:rFonts w:ascii="Arial" w:hAnsi="Arial" w:cs="Arial"/>
          <w:sz w:val="22"/>
          <w:szCs w:val="22"/>
          <w:lang w:val="es-ES"/>
        </w:rPr>
        <w:t xml:space="preserve">y diálogo se desarrolló con la autoridad afrodescendiente señalada por la Sala </w:t>
      </w:r>
      <w:r w:rsidR="00E40017" w:rsidRPr="00BF4C96">
        <w:rPr>
          <w:rFonts w:ascii="Arial" w:hAnsi="Arial" w:cs="Arial"/>
          <w:sz w:val="22"/>
          <w:szCs w:val="22"/>
          <w:lang w:val="es-ES"/>
        </w:rPr>
        <w:t>Disciplinaria</w:t>
      </w:r>
      <w:r w:rsidRPr="00BF4C96">
        <w:rPr>
          <w:rFonts w:ascii="Arial" w:hAnsi="Arial" w:cs="Arial"/>
          <w:sz w:val="22"/>
          <w:szCs w:val="22"/>
          <w:lang w:val="es-ES"/>
        </w:rPr>
        <w:t xml:space="preserve"> del Tribunal Superior de </w:t>
      </w:r>
      <w:r w:rsidR="00E40017" w:rsidRPr="00BF4C96">
        <w:rPr>
          <w:rFonts w:ascii="Arial" w:hAnsi="Arial" w:cs="Arial"/>
          <w:sz w:val="22"/>
          <w:szCs w:val="22"/>
          <w:lang w:val="es-ES"/>
        </w:rPr>
        <w:t>Distrito</w:t>
      </w:r>
      <w:r w:rsidRPr="00BF4C96">
        <w:rPr>
          <w:rFonts w:ascii="Arial" w:hAnsi="Arial" w:cs="Arial"/>
          <w:sz w:val="22"/>
          <w:szCs w:val="22"/>
          <w:lang w:val="es-ES"/>
        </w:rPr>
        <w:t xml:space="preserve"> Judicial del Chocó, </w:t>
      </w:r>
      <w:r w:rsidR="00E40017" w:rsidRPr="00BF4C96">
        <w:rPr>
          <w:rFonts w:ascii="Arial" w:hAnsi="Arial" w:cs="Arial"/>
          <w:sz w:val="22"/>
          <w:szCs w:val="22"/>
          <w:lang w:val="es-ES"/>
        </w:rPr>
        <w:t xml:space="preserve">esto </w:t>
      </w:r>
      <w:r w:rsidRPr="00BF4C96">
        <w:rPr>
          <w:rFonts w:ascii="Arial" w:hAnsi="Arial" w:cs="Arial"/>
          <w:sz w:val="22"/>
          <w:szCs w:val="22"/>
          <w:lang w:val="es-ES"/>
        </w:rPr>
        <w:t xml:space="preserve">es la </w:t>
      </w:r>
      <w:r w:rsidR="004C286B">
        <w:rPr>
          <w:rFonts w:ascii="Arial" w:hAnsi="Arial" w:cs="Arial"/>
          <w:sz w:val="22"/>
          <w:szCs w:val="22"/>
          <w:lang w:val="es-ES"/>
        </w:rPr>
        <w:t>J</w:t>
      </w:r>
      <w:r w:rsidRPr="00BF4C96">
        <w:rPr>
          <w:rFonts w:ascii="Arial" w:hAnsi="Arial" w:cs="Arial"/>
          <w:sz w:val="22"/>
          <w:szCs w:val="22"/>
          <w:lang w:val="es-ES"/>
        </w:rPr>
        <w:t xml:space="preserve">unta </w:t>
      </w:r>
      <w:r w:rsidR="004C286B">
        <w:rPr>
          <w:rFonts w:ascii="Arial" w:hAnsi="Arial" w:cs="Arial"/>
          <w:sz w:val="22"/>
          <w:szCs w:val="22"/>
          <w:lang w:val="es-ES"/>
        </w:rPr>
        <w:t>D</w:t>
      </w:r>
      <w:r w:rsidRPr="00BF4C96">
        <w:rPr>
          <w:rFonts w:ascii="Arial" w:hAnsi="Arial" w:cs="Arial"/>
          <w:sz w:val="22"/>
          <w:szCs w:val="22"/>
          <w:lang w:val="es-ES"/>
        </w:rPr>
        <w:t xml:space="preserve">irectiva del Consejo Comunitario Mayor de Novita </w:t>
      </w:r>
      <w:r w:rsidR="00E40017" w:rsidRPr="00BF4C96">
        <w:rPr>
          <w:rFonts w:ascii="Arial" w:hAnsi="Arial" w:cs="Arial"/>
          <w:sz w:val="22"/>
          <w:szCs w:val="22"/>
          <w:lang w:val="es-ES"/>
        </w:rPr>
        <w:t>–</w:t>
      </w:r>
      <w:r w:rsidRPr="00BF4C96">
        <w:rPr>
          <w:rFonts w:ascii="Arial" w:hAnsi="Arial" w:cs="Arial"/>
          <w:sz w:val="22"/>
          <w:szCs w:val="22"/>
          <w:lang w:val="es-ES"/>
        </w:rPr>
        <w:t xml:space="preserve"> COCOMAN</w:t>
      </w:r>
      <w:r w:rsidR="00E40017" w:rsidRPr="00BF4C96">
        <w:rPr>
          <w:rFonts w:ascii="Arial" w:hAnsi="Arial" w:cs="Arial"/>
          <w:sz w:val="22"/>
          <w:szCs w:val="22"/>
          <w:lang w:val="es-ES"/>
        </w:rPr>
        <w:t xml:space="preserve">, de la cual se permitió </w:t>
      </w:r>
      <w:r w:rsidR="004F42BE" w:rsidRPr="00BF4C96">
        <w:rPr>
          <w:rFonts w:ascii="Arial" w:hAnsi="Arial" w:cs="Arial"/>
          <w:sz w:val="22"/>
          <w:szCs w:val="22"/>
          <w:lang w:val="es-ES"/>
        </w:rPr>
        <w:t xml:space="preserve">su participación en la </w:t>
      </w:r>
      <w:r w:rsidR="00E40017" w:rsidRPr="00BF4C96">
        <w:rPr>
          <w:rFonts w:ascii="Arial" w:hAnsi="Arial" w:cs="Arial"/>
          <w:sz w:val="22"/>
          <w:szCs w:val="22"/>
          <w:lang w:val="es-ES"/>
        </w:rPr>
        <w:t xml:space="preserve">determinación de la afectación y la </w:t>
      </w:r>
      <w:r w:rsidR="004F42BE" w:rsidRPr="00BF4C96">
        <w:rPr>
          <w:rFonts w:ascii="Arial" w:hAnsi="Arial" w:cs="Arial"/>
          <w:sz w:val="22"/>
          <w:szCs w:val="22"/>
          <w:lang w:val="es-ES"/>
        </w:rPr>
        <w:t>adopción de las medidas por parte del CNE</w:t>
      </w:r>
      <w:r w:rsidR="00E40017" w:rsidRPr="00BF4C96">
        <w:rPr>
          <w:rFonts w:ascii="Arial" w:hAnsi="Arial" w:cs="Arial"/>
          <w:sz w:val="22"/>
          <w:szCs w:val="22"/>
          <w:lang w:val="es-ES"/>
        </w:rPr>
        <w:t>.</w:t>
      </w:r>
    </w:p>
    <w:p w14:paraId="3FCCC702" w14:textId="77777777" w:rsidR="008F4716" w:rsidRPr="00EA313F" w:rsidRDefault="008F4716" w:rsidP="008F4716">
      <w:pPr>
        <w:outlineLvl w:val="0"/>
        <w:rPr>
          <w:rFonts w:ascii="Arial" w:hAnsi="Arial" w:cs="Arial"/>
          <w:color w:val="000000" w:themeColor="text1"/>
          <w:sz w:val="22"/>
          <w:szCs w:val="22"/>
        </w:rPr>
      </w:pPr>
    </w:p>
    <w:p w14:paraId="2DFB67FA" w14:textId="6358350B" w:rsidR="008F4716" w:rsidRPr="00EA313F" w:rsidRDefault="008F4716" w:rsidP="008F4716">
      <w:pPr>
        <w:pStyle w:val="Sinespaciado"/>
        <w:jc w:val="both"/>
        <w:rPr>
          <w:rFonts w:ascii="Arial" w:hAnsi="Arial" w:cs="Arial"/>
          <w:color w:val="000000" w:themeColor="text1"/>
        </w:rPr>
      </w:pPr>
      <w:r w:rsidRPr="00EA313F">
        <w:rPr>
          <w:rFonts w:ascii="Arial" w:hAnsi="Arial" w:cs="Arial"/>
          <w:color w:val="000000" w:themeColor="text1"/>
        </w:rPr>
        <w:t xml:space="preserve">Que </w:t>
      </w:r>
      <w:r w:rsidR="00E40017">
        <w:rPr>
          <w:rFonts w:ascii="Arial" w:hAnsi="Arial" w:cs="Arial"/>
          <w:color w:val="000000" w:themeColor="text1"/>
        </w:rPr>
        <w:t xml:space="preserve">en virtud de lo anteriormente expuesto, </w:t>
      </w:r>
      <w:r w:rsidRPr="00EA313F">
        <w:rPr>
          <w:rFonts w:ascii="Arial" w:hAnsi="Arial" w:cs="Arial"/>
          <w:color w:val="000000" w:themeColor="text1"/>
        </w:rPr>
        <w:t>de acuerdo con lo ordenado por la Corte</w:t>
      </w:r>
      <w:r w:rsidR="00CA4EE3" w:rsidRPr="00EA313F">
        <w:rPr>
          <w:rFonts w:ascii="Arial" w:hAnsi="Arial" w:cs="Arial"/>
          <w:color w:val="000000" w:themeColor="text1"/>
        </w:rPr>
        <w:t xml:space="preserve"> Constitucional y </w:t>
      </w:r>
      <w:r w:rsidR="00E40017">
        <w:rPr>
          <w:rFonts w:ascii="Arial" w:hAnsi="Arial" w:cs="Arial"/>
          <w:color w:val="000000" w:themeColor="text1"/>
        </w:rPr>
        <w:t>teniendo en cuenta</w:t>
      </w:r>
      <w:r w:rsidR="008E3356" w:rsidRPr="00EA313F">
        <w:rPr>
          <w:rFonts w:ascii="Arial" w:hAnsi="Arial" w:cs="Arial"/>
          <w:color w:val="000000" w:themeColor="text1"/>
        </w:rPr>
        <w:t xml:space="preserve"> </w:t>
      </w:r>
      <w:r w:rsidR="00CA4EE3" w:rsidRPr="00EA313F">
        <w:rPr>
          <w:rFonts w:ascii="Arial" w:hAnsi="Arial" w:cs="Arial"/>
          <w:color w:val="000000" w:themeColor="text1"/>
        </w:rPr>
        <w:t xml:space="preserve">lo dispuesto por el </w:t>
      </w:r>
      <w:r w:rsidR="004C286B">
        <w:rPr>
          <w:rFonts w:ascii="Arial" w:hAnsi="Arial" w:cs="Arial"/>
          <w:color w:val="000000" w:themeColor="text1"/>
        </w:rPr>
        <w:t>CNE</w:t>
      </w:r>
      <w:r w:rsidR="00CA4EE3" w:rsidRPr="00EA313F">
        <w:rPr>
          <w:rFonts w:ascii="Arial" w:hAnsi="Arial" w:cs="Arial"/>
          <w:color w:val="000000" w:themeColor="text1"/>
        </w:rPr>
        <w:t xml:space="preserve"> en la R</w:t>
      </w:r>
      <w:r w:rsidRPr="00EA313F">
        <w:rPr>
          <w:rFonts w:ascii="Arial" w:hAnsi="Arial" w:cs="Arial"/>
          <w:color w:val="000000" w:themeColor="text1"/>
        </w:rPr>
        <w:t>esolución No</w:t>
      </w:r>
      <w:r w:rsidR="00CA4EE3" w:rsidRPr="00EA313F">
        <w:rPr>
          <w:rFonts w:ascii="Arial" w:hAnsi="Arial" w:cs="Arial"/>
          <w:color w:val="000000" w:themeColor="text1"/>
        </w:rPr>
        <w:t>.</w:t>
      </w:r>
      <w:r w:rsidRPr="00EA313F">
        <w:rPr>
          <w:rFonts w:ascii="Arial" w:hAnsi="Arial" w:cs="Arial"/>
          <w:color w:val="000000" w:themeColor="text1"/>
        </w:rPr>
        <w:t xml:space="preserve"> </w:t>
      </w:r>
      <w:r w:rsidR="00CA4EE3" w:rsidRPr="00EA313F">
        <w:rPr>
          <w:rFonts w:ascii="Arial" w:hAnsi="Arial" w:cs="Arial"/>
          <w:color w:val="000000" w:themeColor="text1"/>
        </w:rPr>
        <w:t>0</w:t>
      </w:r>
      <w:r w:rsidRPr="00EA313F">
        <w:rPr>
          <w:rFonts w:ascii="Arial" w:hAnsi="Arial" w:cs="Arial"/>
          <w:color w:val="000000" w:themeColor="text1"/>
        </w:rPr>
        <w:t>004 de 2017</w:t>
      </w:r>
      <w:r w:rsidR="004C286B">
        <w:rPr>
          <w:rFonts w:ascii="Arial" w:hAnsi="Arial" w:cs="Arial"/>
          <w:color w:val="000000" w:themeColor="text1"/>
        </w:rPr>
        <w:t>, y por la</w:t>
      </w:r>
      <w:r w:rsidR="00F272FD">
        <w:rPr>
          <w:rFonts w:ascii="Arial" w:hAnsi="Arial" w:cs="Arial"/>
          <w:color w:val="000000" w:themeColor="text1"/>
        </w:rPr>
        <w:t xml:space="preserve"> </w:t>
      </w:r>
      <w:r w:rsidR="004C286B">
        <w:rPr>
          <w:rFonts w:ascii="Arial" w:hAnsi="Arial" w:cs="Arial"/>
          <w:color w:val="000000" w:themeColor="text1"/>
        </w:rPr>
        <w:t>metodología</w:t>
      </w:r>
      <w:r w:rsidR="00F272FD">
        <w:rPr>
          <w:rFonts w:ascii="Arial" w:hAnsi="Arial" w:cs="Arial"/>
          <w:color w:val="000000" w:themeColor="text1"/>
        </w:rPr>
        <w:t xml:space="preserve"> aprobada </w:t>
      </w:r>
      <w:r w:rsidR="004C286B">
        <w:rPr>
          <w:rFonts w:ascii="Arial" w:hAnsi="Arial" w:cs="Arial"/>
          <w:color w:val="000000" w:themeColor="text1"/>
        </w:rPr>
        <w:t xml:space="preserve">por este mismo órgano </w:t>
      </w:r>
      <w:r w:rsidR="00F272FD">
        <w:rPr>
          <w:rFonts w:ascii="Arial" w:hAnsi="Arial" w:cs="Arial"/>
          <w:color w:val="000000" w:themeColor="text1"/>
        </w:rPr>
        <w:t xml:space="preserve">el 27 de mayo de 2020, </w:t>
      </w:r>
      <w:r w:rsidRPr="00EA313F">
        <w:rPr>
          <w:rFonts w:ascii="Arial" w:hAnsi="Arial" w:cs="Arial"/>
          <w:color w:val="000000" w:themeColor="text1"/>
        </w:rPr>
        <w:t>se adelantaron 4</w:t>
      </w:r>
      <w:r w:rsidR="007E06C9" w:rsidRPr="00EA313F">
        <w:rPr>
          <w:rFonts w:ascii="Arial" w:hAnsi="Arial" w:cs="Arial"/>
          <w:color w:val="000000" w:themeColor="text1"/>
        </w:rPr>
        <w:t>3</w:t>
      </w:r>
      <w:r w:rsidRPr="00EA313F">
        <w:rPr>
          <w:rFonts w:ascii="Arial" w:hAnsi="Arial" w:cs="Arial"/>
          <w:color w:val="000000" w:themeColor="text1"/>
        </w:rPr>
        <w:t xml:space="preserve"> mesas técnicas con las entidades vinculadas</w:t>
      </w:r>
      <w:r w:rsidR="007E06C9" w:rsidRPr="00EA313F">
        <w:rPr>
          <w:rFonts w:ascii="Arial" w:hAnsi="Arial" w:cs="Arial"/>
          <w:color w:val="000000" w:themeColor="text1"/>
        </w:rPr>
        <w:t>, el Ministerio Público y el Consejo Comunitario Mayor de Nóvita – COCOMAN, con el fin de a</w:t>
      </w:r>
      <w:r w:rsidRPr="00EA313F">
        <w:rPr>
          <w:rFonts w:ascii="Arial" w:hAnsi="Arial" w:cs="Arial"/>
          <w:color w:val="000000" w:themeColor="text1"/>
        </w:rPr>
        <w:t>nalizar el mecanismo adecuado</w:t>
      </w:r>
      <w:r w:rsidR="007E06C9" w:rsidRPr="00EA313F">
        <w:rPr>
          <w:rFonts w:ascii="Arial" w:hAnsi="Arial" w:cs="Arial"/>
          <w:color w:val="000000" w:themeColor="text1"/>
        </w:rPr>
        <w:t>,</w:t>
      </w:r>
      <w:r w:rsidRPr="00EA313F">
        <w:rPr>
          <w:rFonts w:ascii="Arial" w:hAnsi="Arial" w:cs="Arial"/>
          <w:color w:val="000000" w:themeColor="text1"/>
        </w:rPr>
        <w:t xml:space="preserve"> que le permitiera a</w:t>
      </w:r>
      <w:r w:rsidR="004C286B">
        <w:rPr>
          <w:rFonts w:ascii="Arial" w:hAnsi="Arial" w:cs="Arial"/>
          <w:color w:val="000000" w:themeColor="text1"/>
        </w:rPr>
        <w:t>l CNE</w:t>
      </w:r>
      <w:r w:rsidRPr="00EA313F">
        <w:rPr>
          <w:rFonts w:ascii="Arial" w:hAnsi="Arial" w:cs="Arial"/>
          <w:color w:val="000000" w:themeColor="text1"/>
        </w:rPr>
        <w:t xml:space="preserve"> definir el nivel de afectación, y determinar las medidas de corrección, mitigación o restauración a que hubiese lugar, en los componentes económico (Ministerio de Agricultura y Desarrollo Rural), ambiental (Ministerio de Ambiente y Desarrollo Sostenible), salud (Ministerio de Salud y Protección Social) y so</w:t>
      </w:r>
      <w:r w:rsidR="004F6C63" w:rsidRPr="00EA313F">
        <w:rPr>
          <w:rFonts w:ascii="Arial" w:hAnsi="Arial" w:cs="Arial"/>
          <w:color w:val="000000" w:themeColor="text1"/>
        </w:rPr>
        <w:t>cial (Ministerio del Interior), así:</w:t>
      </w:r>
    </w:p>
    <w:p w14:paraId="20D0A9E7" w14:textId="77777777" w:rsidR="008F4716" w:rsidRPr="00EA313F" w:rsidRDefault="008F4716" w:rsidP="008F4716">
      <w:pPr>
        <w:pStyle w:val="Sinespaciado"/>
        <w:jc w:val="both"/>
        <w:rPr>
          <w:rFonts w:ascii="Arial" w:hAnsi="Arial" w:cs="Arial"/>
          <w:color w:val="000000" w:themeColor="text1"/>
        </w:rPr>
      </w:pPr>
    </w:p>
    <w:p w14:paraId="0012D2B9" w14:textId="651FD4CA"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Cuatro (</w:t>
      </w:r>
      <w:r w:rsidR="00BC4BA0" w:rsidRPr="00EA313F">
        <w:rPr>
          <w:rFonts w:ascii="Arial" w:hAnsi="Arial" w:cs="Arial"/>
          <w:color w:val="000000" w:themeColor="text1"/>
        </w:rPr>
        <w:t>4</w:t>
      </w:r>
      <w:r w:rsidRPr="00EA313F">
        <w:rPr>
          <w:rFonts w:ascii="Arial" w:hAnsi="Arial" w:cs="Arial"/>
          <w:color w:val="000000" w:themeColor="text1"/>
        </w:rPr>
        <w:t xml:space="preserve">) sesiones de seguimiento entre la </w:t>
      </w:r>
      <w:r w:rsidR="00474ADB" w:rsidRPr="00EA313F">
        <w:rPr>
          <w:rFonts w:ascii="Arial" w:hAnsi="Arial" w:cs="Arial"/>
          <w:color w:val="000000" w:themeColor="text1"/>
        </w:rPr>
        <w:t>Secretar</w:t>
      </w:r>
      <w:r w:rsidR="00474ADB">
        <w:rPr>
          <w:rFonts w:ascii="Arial" w:hAnsi="Arial" w:cs="Arial"/>
          <w:color w:val="000000" w:themeColor="text1"/>
        </w:rPr>
        <w:t>í</w:t>
      </w:r>
      <w:r w:rsidR="00474ADB" w:rsidRPr="00EA313F">
        <w:rPr>
          <w:rFonts w:ascii="Arial" w:hAnsi="Arial" w:cs="Arial"/>
          <w:color w:val="000000" w:themeColor="text1"/>
        </w:rPr>
        <w:t xml:space="preserve">a </w:t>
      </w:r>
      <w:r w:rsidR="004F6C63" w:rsidRPr="00EA313F">
        <w:rPr>
          <w:rFonts w:ascii="Arial" w:hAnsi="Arial" w:cs="Arial"/>
          <w:color w:val="000000" w:themeColor="text1"/>
        </w:rPr>
        <w:t>T</w:t>
      </w:r>
      <w:r w:rsidRPr="00EA313F">
        <w:rPr>
          <w:rFonts w:ascii="Arial" w:hAnsi="Arial" w:cs="Arial"/>
          <w:color w:val="000000" w:themeColor="text1"/>
        </w:rPr>
        <w:t xml:space="preserve">écnica del CNE y la </w:t>
      </w:r>
      <w:r w:rsidR="00FF3EBB" w:rsidRPr="00EA313F">
        <w:rPr>
          <w:rFonts w:ascii="Arial" w:hAnsi="Arial" w:cs="Arial"/>
          <w:color w:val="000000" w:themeColor="text1"/>
        </w:rPr>
        <w:t xml:space="preserve">Dirección de la </w:t>
      </w:r>
      <w:r w:rsidRPr="00EA313F">
        <w:rPr>
          <w:rFonts w:ascii="Arial" w:hAnsi="Arial" w:cs="Arial"/>
          <w:color w:val="000000" w:themeColor="text1"/>
        </w:rPr>
        <w:t>Autoridad Nacional de Consulta Previa del Ministerio del Interior.</w:t>
      </w:r>
    </w:p>
    <w:p w14:paraId="6D2AA17A" w14:textId="503B75B1"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Cuatro (4) sesiones de socializaci</w:t>
      </w:r>
      <w:r w:rsidR="00FF3EBB" w:rsidRPr="00EA313F">
        <w:rPr>
          <w:rFonts w:ascii="Arial" w:hAnsi="Arial" w:cs="Arial"/>
          <w:color w:val="000000" w:themeColor="text1"/>
        </w:rPr>
        <w:t>ón y seguimiento por parte del Ministerio P</w:t>
      </w:r>
      <w:r w:rsidRPr="00EA313F">
        <w:rPr>
          <w:rFonts w:ascii="Arial" w:hAnsi="Arial" w:cs="Arial"/>
          <w:color w:val="000000" w:themeColor="text1"/>
        </w:rPr>
        <w:t>úblico para analizar en conjunto los resultados de gobierno frente a la matriz de afectaciones y medidas de manejo presentada.</w:t>
      </w:r>
    </w:p>
    <w:p w14:paraId="1781ADD9" w14:textId="77777777"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Trece (13) sesiones interinstitucionales de seguimiento de avances</w:t>
      </w:r>
    </w:p>
    <w:p w14:paraId="79A9E3F7" w14:textId="77777777"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Una (1) sesión de trabajo con el Instituto Nacional de Vías -INVIAS.</w:t>
      </w:r>
    </w:p>
    <w:p w14:paraId="059B7923" w14:textId="77777777"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 xml:space="preserve">Una (1) sesión de trabajo con el Ministerio de Vivienda, Ciudad y Territorio. </w:t>
      </w:r>
    </w:p>
    <w:p w14:paraId="3882F7AD" w14:textId="2124F124" w:rsidR="008F4716" w:rsidRPr="00EA313F" w:rsidRDefault="008F4716" w:rsidP="008F4716">
      <w:pPr>
        <w:pStyle w:val="Sinespaciado"/>
        <w:numPr>
          <w:ilvl w:val="0"/>
          <w:numId w:val="4"/>
        </w:numPr>
        <w:jc w:val="both"/>
        <w:rPr>
          <w:rFonts w:ascii="Arial" w:hAnsi="Arial" w:cs="Arial"/>
          <w:color w:val="000000" w:themeColor="text1"/>
        </w:rPr>
      </w:pPr>
      <w:r w:rsidRPr="00EA313F">
        <w:rPr>
          <w:rFonts w:ascii="Arial" w:hAnsi="Arial" w:cs="Arial"/>
          <w:color w:val="000000" w:themeColor="text1"/>
        </w:rPr>
        <w:t>Veintiún (21) sesiones para analizar de manera específica con las diferentes entidades que atienden, cada uno de los componentes</w:t>
      </w:r>
      <w:r w:rsidR="00FF3EBB" w:rsidRPr="00EA313F">
        <w:rPr>
          <w:rFonts w:ascii="Arial" w:hAnsi="Arial" w:cs="Arial"/>
          <w:color w:val="000000" w:themeColor="text1"/>
        </w:rPr>
        <w:t xml:space="preserve"> (ambiental, económico, físico- salud</w:t>
      </w:r>
      <w:r w:rsidRPr="00EA313F">
        <w:rPr>
          <w:rFonts w:ascii="Arial" w:hAnsi="Arial" w:cs="Arial"/>
          <w:color w:val="000000" w:themeColor="text1"/>
        </w:rPr>
        <w:t xml:space="preserve"> y social).</w:t>
      </w:r>
    </w:p>
    <w:p w14:paraId="0D28EF48" w14:textId="77777777" w:rsidR="003142AA" w:rsidRPr="00EA313F" w:rsidRDefault="003142AA" w:rsidP="003142AA">
      <w:pPr>
        <w:jc w:val="both"/>
        <w:rPr>
          <w:rFonts w:ascii="Arial" w:hAnsi="Arial" w:cs="Arial"/>
          <w:color w:val="000000" w:themeColor="text1"/>
          <w:sz w:val="22"/>
          <w:szCs w:val="22"/>
        </w:rPr>
      </w:pPr>
    </w:p>
    <w:p w14:paraId="775A4D14" w14:textId="467BA0D8" w:rsidR="00C579CD" w:rsidRPr="00EA313F" w:rsidRDefault="00C579CD" w:rsidP="00C579CD">
      <w:pPr>
        <w:pStyle w:val="Sinespaciado"/>
        <w:jc w:val="both"/>
        <w:rPr>
          <w:rFonts w:ascii="Arial" w:hAnsi="Arial" w:cs="Arial"/>
          <w:color w:val="000000" w:themeColor="text1"/>
        </w:rPr>
      </w:pPr>
      <w:r w:rsidRPr="00EA313F">
        <w:rPr>
          <w:rFonts w:ascii="Arial" w:hAnsi="Arial" w:cs="Arial"/>
          <w:color w:val="000000" w:themeColor="text1"/>
        </w:rPr>
        <w:t xml:space="preserve">Que adicionalmente, la discusión y el análisis para la definición del nivel de afectación y determinación de las medidas de corrección, mitigación o restauración a que hubiese lugar </w:t>
      </w:r>
      <w:r w:rsidRPr="00EA313F">
        <w:rPr>
          <w:rFonts w:ascii="Arial" w:hAnsi="Arial" w:cs="Arial"/>
          <w:color w:val="000000" w:themeColor="text1"/>
        </w:rPr>
        <w:lastRenderedPageBreak/>
        <w:t xml:space="preserve">por parte de las entidades responsables, se ha fundamentado en </w:t>
      </w:r>
      <w:r w:rsidR="009D6848" w:rsidRPr="00EA313F">
        <w:rPr>
          <w:rFonts w:ascii="Arial" w:hAnsi="Arial" w:cs="Arial"/>
          <w:color w:val="000000" w:themeColor="text1"/>
        </w:rPr>
        <w:t xml:space="preserve">las </w:t>
      </w:r>
      <w:r w:rsidRPr="00EA313F">
        <w:rPr>
          <w:rFonts w:ascii="Arial" w:hAnsi="Arial" w:cs="Arial"/>
          <w:color w:val="000000" w:themeColor="text1"/>
        </w:rPr>
        <w:t xml:space="preserve">discusiones </w:t>
      </w:r>
      <w:r w:rsidR="009D6848" w:rsidRPr="00EA313F">
        <w:rPr>
          <w:rFonts w:ascii="Arial" w:hAnsi="Arial" w:cs="Arial"/>
          <w:color w:val="000000" w:themeColor="text1"/>
        </w:rPr>
        <w:t>y diálogos que se llevaron a cabo con la comunidad afrodescendiente, y con base en los siguiente</w:t>
      </w:r>
      <w:r w:rsidRPr="00EA313F">
        <w:rPr>
          <w:rFonts w:ascii="Arial" w:hAnsi="Arial" w:cs="Arial"/>
          <w:color w:val="000000" w:themeColor="text1"/>
        </w:rPr>
        <w:t xml:space="preserve">: </w:t>
      </w:r>
    </w:p>
    <w:p w14:paraId="5E4BFCAA" w14:textId="77777777" w:rsidR="00C579CD" w:rsidRPr="00EA313F" w:rsidRDefault="00C579CD" w:rsidP="00C579CD">
      <w:pPr>
        <w:pStyle w:val="Sinespaciado"/>
        <w:jc w:val="both"/>
        <w:rPr>
          <w:rFonts w:ascii="Arial" w:hAnsi="Arial" w:cs="Arial"/>
          <w:color w:val="000000" w:themeColor="text1"/>
        </w:rPr>
      </w:pPr>
    </w:p>
    <w:p w14:paraId="2428DE1A" w14:textId="54B528CA" w:rsidR="00C579CD" w:rsidRDefault="00C579CD" w:rsidP="00C579CD">
      <w:pPr>
        <w:pStyle w:val="Prrafodelista"/>
        <w:numPr>
          <w:ilvl w:val="0"/>
          <w:numId w:val="5"/>
        </w:numPr>
        <w:spacing w:after="200"/>
        <w:contextualSpacing/>
        <w:jc w:val="both"/>
        <w:rPr>
          <w:rFonts w:ascii="Arial" w:hAnsi="Arial" w:cs="Arial"/>
          <w:color w:val="000000" w:themeColor="text1"/>
          <w:sz w:val="22"/>
          <w:szCs w:val="22"/>
        </w:rPr>
      </w:pPr>
      <w:r w:rsidRPr="00EA313F">
        <w:rPr>
          <w:rFonts w:ascii="Arial" w:hAnsi="Arial" w:cs="Arial"/>
          <w:b/>
          <w:bCs/>
          <w:i/>
          <w:color w:val="000000" w:themeColor="text1"/>
          <w:sz w:val="22"/>
          <w:szCs w:val="22"/>
        </w:rPr>
        <w:t>Identificación de afectaciones:</w:t>
      </w:r>
      <w:r w:rsidR="00FF3EBB" w:rsidRPr="00EA313F">
        <w:rPr>
          <w:rFonts w:ascii="Arial" w:hAnsi="Arial" w:cs="Arial"/>
          <w:color w:val="000000" w:themeColor="text1"/>
          <w:sz w:val="22"/>
          <w:szCs w:val="22"/>
        </w:rPr>
        <w:t xml:space="preserve"> para este ejercicio se tuvieron en cuenta</w:t>
      </w:r>
      <w:r w:rsidRPr="00EA313F">
        <w:rPr>
          <w:rFonts w:ascii="Arial" w:hAnsi="Arial" w:cs="Arial"/>
          <w:color w:val="000000" w:themeColor="text1"/>
          <w:sz w:val="22"/>
          <w:szCs w:val="22"/>
        </w:rPr>
        <w:t xml:space="preserve"> las afectaciones ambientales, sociales, económicas y fí</w:t>
      </w:r>
      <w:r w:rsidR="00FF3EBB" w:rsidRPr="00EA313F">
        <w:rPr>
          <w:rFonts w:ascii="Arial" w:hAnsi="Arial" w:cs="Arial"/>
          <w:color w:val="000000" w:themeColor="text1"/>
          <w:sz w:val="22"/>
          <w:szCs w:val="22"/>
        </w:rPr>
        <w:t>sicas (salud) señaladas por la C</w:t>
      </w:r>
      <w:r w:rsidRPr="00EA313F">
        <w:rPr>
          <w:rFonts w:ascii="Arial" w:hAnsi="Arial" w:cs="Arial"/>
          <w:color w:val="000000" w:themeColor="text1"/>
          <w:sz w:val="22"/>
          <w:szCs w:val="22"/>
        </w:rPr>
        <w:t xml:space="preserve">orte </w:t>
      </w:r>
      <w:r w:rsidR="00FF3EBB" w:rsidRPr="00EA313F">
        <w:rPr>
          <w:rFonts w:ascii="Arial" w:hAnsi="Arial" w:cs="Arial"/>
          <w:color w:val="000000" w:themeColor="text1"/>
          <w:sz w:val="22"/>
          <w:szCs w:val="22"/>
        </w:rPr>
        <w:t xml:space="preserve">Constitucional en </w:t>
      </w:r>
      <w:r w:rsidRPr="00EA313F">
        <w:rPr>
          <w:rFonts w:ascii="Arial" w:hAnsi="Arial" w:cs="Arial"/>
          <w:color w:val="000000" w:themeColor="text1"/>
          <w:sz w:val="22"/>
          <w:szCs w:val="22"/>
        </w:rPr>
        <w:t>la Sentencia T-236 de 2017</w:t>
      </w:r>
      <w:r w:rsidR="00275BC4" w:rsidRPr="00EA313F">
        <w:rPr>
          <w:rFonts w:ascii="Arial" w:hAnsi="Arial" w:cs="Arial"/>
          <w:color w:val="000000" w:themeColor="text1"/>
          <w:sz w:val="22"/>
          <w:szCs w:val="22"/>
        </w:rPr>
        <w:t xml:space="preserve">. </w:t>
      </w:r>
      <w:r w:rsidR="0045756A" w:rsidRPr="00EA313F">
        <w:rPr>
          <w:rFonts w:ascii="Arial" w:hAnsi="Arial" w:cs="Arial"/>
          <w:color w:val="000000" w:themeColor="text1"/>
          <w:sz w:val="22"/>
          <w:szCs w:val="22"/>
        </w:rPr>
        <w:t xml:space="preserve">Con apego a la metodología </w:t>
      </w:r>
      <w:r w:rsidR="00901E80" w:rsidRPr="00EA313F">
        <w:rPr>
          <w:rFonts w:ascii="Arial" w:hAnsi="Arial" w:cs="Arial"/>
          <w:color w:val="000000" w:themeColor="text1"/>
          <w:sz w:val="22"/>
          <w:szCs w:val="22"/>
        </w:rPr>
        <w:t xml:space="preserve">para determinar las afectaciones </w:t>
      </w:r>
      <w:r w:rsidR="0045756A" w:rsidRPr="00EA313F">
        <w:rPr>
          <w:rFonts w:ascii="Arial" w:hAnsi="Arial" w:cs="Arial"/>
          <w:color w:val="000000" w:themeColor="text1"/>
          <w:sz w:val="22"/>
          <w:szCs w:val="22"/>
        </w:rPr>
        <w:t>aprobada por el CNE, l</w:t>
      </w:r>
      <w:r w:rsidR="00275BC4" w:rsidRPr="00EA313F">
        <w:rPr>
          <w:rFonts w:ascii="Arial" w:hAnsi="Arial" w:cs="Arial"/>
          <w:color w:val="000000" w:themeColor="text1"/>
          <w:sz w:val="22"/>
          <w:szCs w:val="22"/>
        </w:rPr>
        <w:t xml:space="preserve">as mismas </w:t>
      </w:r>
      <w:r w:rsidRPr="00EA313F">
        <w:rPr>
          <w:rFonts w:ascii="Arial" w:hAnsi="Arial" w:cs="Arial"/>
          <w:color w:val="000000" w:themeColor="text1"/>
          <w:sz w:val="22"/>
          <w:szCs w:val="22"/>
        </w:rPr>
        <w:t>fueron caracterizadas por la comunidad en el proceso consultivo</w:t>
      </w:r>
      <w:r w:rsidR="00275BC4" w:rsidRPr="00EA313F">
        <w:rPr>
          <w:rFonts w:ascii="Arial" w:hAnsi="Arial" w:cs="Arial"/>
          <w:color w:val="000000" w:themeColor="text1"/>
          <w:sz w:val="22"/>
          <w:szCs w:val="22"/>
        </w:rPr>
        <w:t xml:space="preserve"> y </w:t>
      </w:r>
      <w:r w:rsidRPr="00EA313F">
        <w:rPr>
          <w:rFonts w:ascii="Arial" w:hAnsi="Arial" w:cs="Arial"/>
          <w:color w:val="000000" w:themeColor="text1"/>
          <w:sz w:val="22"/>
          <w:szCs w:val="22"/>
        </w:rPr>
        <w:t>tenidas en cuenta por las entidades en el desarrollo de las reuniones consultivas</w:t>
      </w:r>
      <w:r w:rsidR="0045756A" w:rsidRPr="00EA313F">
        <w:rPr>
          <w:rFonts w:ascii="Arial" w:hAnsi="Arial" w:cs="Arial"/>
          <w:color w:val="000000" w:themeColor="text1"/>
          <w:sz w:val="22"/>
          <w:szCs w:val="22"/>
        </w:rPr>
        <w:t>.</w:t>
      </w:r>
    </w:p>
    <w:p w14:paraId="08911396" w14:textId="7F31D879" w:rsidR="00160842" w:rsidRDefault="00160842" w:rsidP="00160842">
      <w:pPr>
        <w:pStyle w:val="Sinespaciado"/>
        <w:ind w:left="360"/>
        <w:jc w:val="both"/>
        <w:rPr>
          <w:rFonts w:ascii="Arial" w:hAnsi="Arial" w:cs="Arial"/>
        </w:rPr>
      </w:pPr>
      <w:r>
        <w:rPr>
          <w:rFonts w:ascii="Arial" w:hAnsi="Arial" w:cs="Arial"/>
        </w:rPr>
        <w:t>Que l</w:t>
      </w:r>
      <w:r w:rsidRPr="00E57376">
        <w:rPr>
          <w:rFonts w:ascii="Arial" w:hAnsi="Arial" w:cs="Arial"/>
        </w:rPr>
        <w:t>as entidades del Gobierno nacional amparad</w:t>
      </w:r>
      <w:r w:rsidR="00B621FE">
        <w:rPr>
          <w:rFonts w:ascii="Arial" w:hAnsi="Arial" w:cs="Arial"/>
        </w:rPr>
        <w:t>a</w:t>
      </w:r>
      <w:r w:rsidRPr="00E57376">
        <w:rPr>
          <w:rFonts w:ascii="Arial" w:hAnsi="Arial" w:cs="Arial"/>
        </w:rPr>
        <w:t xml:space="preserve">s en el Principio de </w:t>
      </w:r>
      <w:r w:rsidR="00B621FE">
        <w:rPr>
          <w:rFonts w:ascii="Arial" w:hAnsi="Arial" w:cs="Arial"/>
        </w:rPr>
        <w:t>b</w:t>
      </w:r>
      <w:r w:rsidRPr="00E57376">
        <w:rPr>
          <w:rFonts w:ascii="Arial" w:hAnsi="Arial" w:cs="Arial"/>
        </w:rPr>
        <w:t xml:space="preserve">uena </w:t>
      </w:r>
      <w:r w:rsidR="00B621FE">
        <w:rPr>
          <w:rFonts w:ascii="Arial" w:hAnsi="Arial" w:cs="Arial"/>
        </w:rPr>
        <w:t>f</w:t>
      </w:r>
      <w:r w:rsidRPr="00E57376">
        <w:rPr>
          <w:rFonts w:ascii="Arial" w:hAnsi="Arial" w:cs="Arial"/>
        </w:rPr>
        <w:t>e</w:t>
      </w:r>
      <w:r>
        <w:rPr>
          <w:rFonts w:ascii="Arial" w:hAnsi="Arial" w:cs="Arial"/>
        </w:rPr>
        <w:t>, dada la imposibilidad de constatar dichas afectaciones por medios técnicos y científicos debido al tiempo trascurrido desde las operaciones del PECIG (2012-2014) a la fecha</w:t>
      </w:r>
      <w:r w:rsidRPr="00E57376">
        <w:rPr>
          <w:rFonts w:ascii="Arial" w:hAnsi="Arial" w:cs="Arial"/>
        </w:rPr>
        <w:t>, establecieron la existencia de confianza en las afectaciones planteadas por la comunidad en el espacio consultivo y recogidas en el documento de caracterización realizado por COCOMAN</w:t>
      </w:r>
      <w:r>
        <w:rPr>
          <w:rFonts w:ascii="Arial" w:hAnsi="Arial" w:cs="Arial"/>
        </w:rPr>
        <w:t>.</w:t>
      </w:r>
    </w:p>
    <w:p w14:paraId="40A907C8" w14:textId="77777777" w:rsidR="00160842" w:rsidRDefault="00160842" w:rsidP="00160842">
      <w:pPr>
        <w:pStyle w:val="Sinespaciado"/>
        <w:ind w:left="360"/>
        <w:jc w:val="both"/>
        <w:rPr>
          <w:rFonts w:ascii="Arial" w:hAnsi="Arial" w:cs="Arial"/>
        </w:rPr>
      </w:pPr>
    </w:p>
    <w:p w14:paraId="2F9C5687" w14:textId="716738CA" w:rsidR="00160842" w:rsidRPr="0028074F" w:rsidRDefault="00B621FE" w:rsidP="00160842">
      <w:pPr>
        <w:pStyle w:val="Sinespaciado"/>
        <w:ind w:left="360"/>
        <w:jc w:val="both"/>
        <w:rPr>
          <w:rFonts w:ascii="Arial" w:hAnsi="Arial" w:cs="Arial"/>
        </w:rPr>
      </w:pPr>
      <w:r>
        <w:rPr>
          <w:rFonts w:ascii="Arial" w:hAnsi="Arial" w:cs="Arial"/>
        </w:rPr>
        <w:t>Que s</w:t>
      </w:r>
      <w:r w:rsidR="00160842" w:rsidRPr="0028074F">
        <w:rPr>
          <w:rFonts w:ascii="Arial" w:hAnsi="Arial" w:cs="Arial"/>
        </w:rPr>
        <w:t xml:space="preserve">obre el particular, debe señalarse que no se contó con los suficientes datos específicos y particulares de la región de influencia determinada en la </w:t>
      </w:r>
      <w:r>
        <w:rPr>
          <w:rFonts w:ascii="Arial" w:hAnsi="Arial" w:cs="Arial"/>
        </w:rPr>
        <w:t>S</w:t>
      </w:r>
      <w:r w:rsidR="00160842" w:rsidRPr="0028074F">
        <w:rPr>
          <w:rFonts w:ascii="Arial" w:hAnsi="Arial" w:cs="Arial"/>
        </w:rPr>
        <w:t>entencia</w:t>
      </w:r>
      <w:r>
        <w:rPr>
          <w:rFonts w:ascii="Arial" w:hAnsi="Arial" w:cs="Arial"/>
        </w:rPr>
        <w:t xml:space="preserve"> T-236 de 2017</w:t>
      </w:r>
      <w:r w:rsidR="00160842" w:rsidRPr="0028074F">
        <w:rPr>
          <w:rFonts w:ascii="Arial" w:hAnsi="Arial" w:cs="Arial"/>
        </w:rPr>
        <w:t xml:space="preserve"> (municipio de Novita - Choc</w:t>
      </w:r>
      <w:r>
        <w:rPr>
          <w:rFonts w:ascii="Arial" w:hAnsi="Arial" w:cs="Arial"/>
        </w:rPr>
        <w:t>ó</w:t>
      </w:r>
      <w:r w:rsidR="00160842" w:rsidRPr="0028074F">
        <w:rPr>
          <w:rFonts w:ascii="Arial" w:hAnsi="Arial" w:cs="Arial"/>
        </w:rPr>
        <w:t>) para los años solicitados; el tiempo transcurrido entre las presuntas afectaciones (2012 -2014) y el momento para adelantar actividades diagnósticas (2017 en adelante), desborda las capacidades técnicas y científicas para la identificación del nivel de afectación y; no existe evidencia técnica y científica contundente de los sistemas presuntamente afectados, que permitan determinar las afectaciones por la operación de aspersión aérea de glifosato, salvo las fuentes de información secundaria</w:t>
      </w:r>
      <w:r w:rsidR="00496063">
        <w:rPr>
          <w:rFonts w:ascii="Arial" w:hAnsi="Arial" w:cs="Arial"/>
        </w:rPr>
        <w:t>, no obstante se avanzaría en la estructuración de medidas institucionales para solventar  las dificultades identificadas por las comunidades en el marco del proceso consultivo.</w:t>
      </w:r>
    </w:p>
    <w:p w14:paraId="4EDD44D7" w14:textId="77777777" w:rsidR="00C579CD" w:rsidRPr="00EA313F" w:rsidRDefault="00C579CD" w:rsidP="00C579CD">
      <w:pPr>
        <w:pStyle w:val="Prrafodelista"/>
        <w:rPr>
          <w:rFonts w:ascii="Arial" w:hAnsi="Arial" w:cs="Arial"/>
          <w:i/>
          <w:color w:val="000000" w:themeColor="text1"/>
          <w:sz w:val="22"/>
          <w:szCs w:val="22"/>
        </w:rPr>
      </w:pPr>
      <w:r w:rsidRPr="00EA313F">
        <w:rPr>
          <w:rFonts w:ascii="Arial" w:hAnsi="Arial" w:cs="Arial"/>
          <w:color w:val="000000" w:themeColor="text1"/>
          <w:sz w:val="22"/>
          <w:szCs w:val="22"/>
        </w:rPr>
        <w:t xml:space="preserve"> </w:t>
      </w:r>
    </w:p>
    <w:p w14:paraId="19A6CB31" w14:textId="1EA6E49F" w:rsidR="00C579CD" w:rsidRPr="00EA313F" w:rsidRDefault="00C579CD" w:rsidP="00C579CD">
      <w:pPr>
        <w:pStyle w:val="Prrafodelista"/>
        <w:numPr>
          <w:ilvl w:val="0"/>
          <w:numId w:val="5"/>
        </w:numPr>
        <w:spacing w:after="200"/>
        <w:contextualSpacing/>
        <w:jc w:val="both"/>
        <w:rPr>
          <w:rFonts w:ascii="Arial" w:hAnsi="Arial" w:cs="Arial"/>
          <w:color w:val="000000" w:themeColor="text1"/>
          <w:sz w:val="22"/>
          <w:szCs w:val="22"/>
        </w:rPr>
      </w:pPr>
      <w:r w:rsidRPr="00EA313F">
        <w:rPr>
          <w:rFonts w:ascii="Arial" w:hAnsi="Arial" w:cs="Arial"/>
          <w:b/>
          <w:bCs/>
          <w:i/>
          <w:color w:val="000000" w:themeColor="text1"/>
          <w:sz w:val="22"/>
          <w:szCs w:val="22"/>
        </w:rPr>
        <w:t>Medidas de mitigación, corrección o restauración</w:t>
      </w:r>
      <w:r w:rsidRPr="00EA313F">
        <w:rPr>
          <w:rFonts w:ascii="Arial" w:hAnsi="Arial" w:cs="Arial"/>
          <w:color w:val="000000" w:themeColor="text1"/>
          <w:sz w:val="22"/>
          <w:szCs w:val="22"/>
        </w:rPr>
        <w:t xml:space="preserve">: </w:t>
      </w:r>
      <w:r w:rsidR="00901E80" w:rsidRPr="00EA313F">
        <w:rPr>
          <w:rFonts w:ascii="Arial" w:hAnsi="Arial" w:cs="Arial"/>
          <w:color w:val="000000" w:themeColor="text1"/>
          <w:sz w:val="22"/>
          <w:szCs w:val="22"/>
        </w:rPr>
        <w:t>estas</w:t>
      </w:r>
      <w:r w:rsidR="00FF3EBB" w:rsidRPr="00EA313F">
        <w:rPr>
          <w:rFonts w:ascii="Arial" w:hAnsi="Arial" w:cs="Arial"/>
          <w:color w:val="000000" w:themeColor="text1"/>
          <w:sz w:val="22"/>
          <w:szCs w:val="22"/>
        </w:rPr>
        <w:t xml:space="preserve"> medidas </w:t>
      </w:r>
      <w:r w:rsidR="0045756A" w:rsidRPr="00EA313F">
        <w:rPr>
          <w:rFonts w:ascii="Arial" w:hAnsi="Arial" w:cs="Arial"/>
          <w:color w:val="000000" w:themeColor="text1"/>
          <w:sz w:val="22"/>
          <w:szCs w:val="22"/>
        </w:rPr>
        <w:t>se</w:t>
      </w:r>
      <w:r w:rsidRPr="00EA313F">
        <w:rPr>
          <w:rFonts w:ascii="Arial" w:hAnsi="Arial" w:cs="Arial"/>
          <w:color w:val="000000" w:themeColor="text1"/>
          <w:sz w:val="22"/>
          <w:szCs w:val="22"/>
        </w:rPr>
        <w:t xml:space="preserve"> desarrolla</w:t>
      </w:r>
      <w:r w:rsidR="007E06C9" w:rsidRPr="00EA313F">
        <w:rPr>
          <w:rFonts w:ascii="Arial" w:hAnsi="Arial" w:cs="Arial"/>
          <w:color w:val="000000" w:themeColor="text1"/>
          <w:sz w:val="22"/>
          <w:szCs w:val="22"/>
        </w:rPr>
        <w:t>ron</w:t>
      </w:r>
      <w:r w:rsidRPr="00EA313F">
        <w:rPr>
          <w:rFonts w:ascii="Arial" w:hAnsi="Arial" w:cs="Arial"/>
          <w:color w:val="000000" w:themeColor="text1"/>
          <w:sz w:val="22"/>
          <w:szCs w:val="22"/>
        </w:rPr>
        <w:t xml:space="preserve"> teniendo en cuenta las propuestas ambientales, económ</w:t>
      </w:r>
      <w:r w:rsidR="00FF3EBB" w:rsidRPr="00EA313F">
        <w:rPr>
          <w:rFonts w:ascii="Arial" w:hAnsi="Arial" w:cs="Arial"/>
          <w:color w:val="000000" w:themeColor="text1"/>
          <w:sz w:val="22"/>
          <w:szCs w:val="22"/>
        </w:rPr>
        <w:t>icas, sociales y físicas-salud</w:t>
      </w:r>
      <w:r w:rsidRPr="00EA313F">
        <w:rPr>
          <w:rFonts w:ascii="Arial" w:hAnsi="Arial" w:cs="Arial"/>
          <w:color w:val="000000" w:themeColor="text1"/>
          <w:sz w:val="22"/>
          <w:szCs w:val="22"/>
        </w:rPr>
        <w:t xml:space="preserve"> que fueron planteadas por la comunidad </w:t>
      </w:r>
      <w:r w:rsidR="009D6848" w:rsidRPr="00EA313F">
        <w:rPr>
          <w:rFonts w:ascii="Arial" w:hAnsi="Arial" w:cs="Arial"/>
          <w:color w:val="000000" w:themeColor="text1"/>
          <w:sz w:val="22"/>
          <w:szCs w:val="22"/>
        </w:rPr>
        <w:t>dentro</w:t>
      </w:r>
      <w:r w:rsidRPr="00EA313F">
        <w:rPr>
          <w:rFonts w:ascii="Arial" w:hAnsi="Arial" w:cs="Arial"/>
          <w:color w:val="000000" w:themeColor="text1"/>
          <w:sz w:val="22"/>
          <w:szCs w:val="22"/>
        </w:rPr>
        <w:t xml:space="preserve"> </w:t>
      </w:r>
      <w:r w:rsidR="009D6848" w:rsidRPr="00EA313F">
        <w:rPr>
          <w:rFonts w:ascii="Arial" w:hAnsi="Arial" w:cs="Arial"/>
          <w:color w:val="000000" w:themeColor="text1"/>
          <w:sz w:val="22"/>
          <w:szCs w:val="22"/>
        </w:rPr>
        <w:t>d</w:t>
      </w:r>
      <w:r w:rsidRPr="00EA313F">
        <w:rPr>
          <w:rFonts w:ascii="Arial" w:hAnsi="Arial" w:cs="Arial"/>
          <w:color w:val="000000" w:themeColor="text1"/>
          <w:sz w:val="22"/>
          <w:szCs w:val="22"/>
        </w:rPr>
        <w:t>el proceso consultivo</w:t>
      </w:r>
      <w:r w:rsidR="0045756A" w:rsidRPr="00EA313F">
        <w:rPr>
          <w:rFonts w:ascii="Arial" w:hAnsi="Arial" w:cs="Arial"/>
          <w:color w:val="000000" w:themeColor="text1"/>
          <w:sz w:val="22"/>
          <w:szCs w:val="22"/>
        </w:rPr>
        <w:t>. Además</w:t>
      </w:r>
      <w:r w:rsidR="00FF3EBB" w:rsidRPr="00EA313F">
        <w:rPr>
          <w:rFonts w:ascii="Arial" w:hAnsi="Arial" w:cs="Arial"/>
          <w:color w:val="000000" w:themeColor="text1"/>
          <w:sz w:val="22"/>
          <w:szCs w:val="22"/>
        </w:rPr>
        <w:t>,</w:t>
      </w:r>
      <w:r w:rsidR="0045756A" w:rsidRPr="00EA313F">
        <w:rPr>
          <w:rFonts w:ascii="Arial" w:hAnsi="Arial" w:cs="Arial"/>
          <w:color w:val="000000" w:themeColor="text1"/>
          <w:sz w:val="22"/>
          <w:szCs w:val="22"/>
        </w:rPr>
        <w:t xml:space="preserve"> para </w:t>
      </w:r>
      <w:r w:rsidR="009D6848" w:rsidRPr="00EA313F">
        <w:rPr>
          <w:rFonts w:ascii="Arial" w:hAnsi="Arial" w:cs="Arial"/>
          <w:color w:val="000000" w:themeColor="text1"/>
          <w:sz w:val="22"/>
          <w:szCs w:val="22"/>
        </w:rPr>
        <w:t xml:space="preserve">la construcción de las medidas obedeció a lo señalado en el </w:t>
      </w:r>
      <w:r w:rsidRPr="00EA313F">
        <w:rPr>
          <w:rFonts w:ascii="Arial" w:hAnsi="Arial" w:cs="Arial"/>
          <w:color w:val="000000" w:themeColor="text1"/>
          <w:sz w:val="22"/>
          <w:szCs w:val="22"/>
        </w:rPr>
        <w:t>documento de caracterización</w:t>
      </w:r>
      <w:r w:rsidR="009D6848" w:rsidRPr="00EA313F">
        <w:rPr>
          <w:rFonts w:ascii="Arial" w:hAnsi="Arial" w:cs="Arial"/>
          <w:color w:val="000000" w:themeColor="text1"/>
          <w:sz w:val="22"/>
          <w:szCs w:val="22"/>
        </w:rPr>
        <w:t>, el cual fue</w:t>
      </w:r>
      <w:r w:rsidRPr="00EA313F">
        <w:rPr>
          <w:rFonts w:ascii="Arial" w:hAnsi="Arial" w:cs="Arial"/>
          <w:color w:val="000000" w:themeColor="text1"/>
          <w:sz w:val="22"/>
          <w:szCs w:val="22"/>
        </w:rPr>
        <w:t xml:space="preserve"> </w:t>
      </w:r>
      <w:r w:rsidR="0045756A" w:rsidRPr="00EA313F">
        <w:rPr>
          <w:rFonts w:ascii="Arial" w:hAnsi="Arial" w:cs="Arial"/>
          <w:color w:val="000000" w:themeColor="text1"/>
          <w:sz w:val="22"/>
          <w:szCs w:val="22"/>
        </w:rPr>
        <w:t>construido dentro</w:t>
      </w:r>
      <w:r w:rsidRPr="00EA313F">
        <w:rPr>
          <w:rFonts w:ascii="Arial" w:hAnsi="Arial" w:cs="Arial"/>
          <w:color w:val="000000" w:themeColor="text1"/>
          <w:sz w:val="22"/>
          <w:szCs w:val="22"/>
        </w:rPr>
        <w:t xml:space="preserve"> del proceso consultivo con las comunidades adscritas a COCOMAN.</w:t>
      </w:r>
    </w:p>
    <w:p w14:paraId="2ECDDD89" w14:textId="77777777" w:rsidR="00C579CD" w:rsidRPr="00EA313F" w:rsidRDefault="00C579CD" w:rsidP="00C579CD">
      <w:pPr>
        <w:pStyle w:val="Prrafodelista"/>
        <w:rPr>
          <w:rFonts w:ascii="Arial" w:hAnsi="Arial" w:cs="Arial"/>
          <w:color w:val="000000" w:themeColor="text1"/>
          <w:sz w:val="22"/>
          <w:szCs w:val="22"/>
        </w:rPr>
      </w:pPr>
    </w:p>
    <w:p w14:paraId="327865D4" w14:textId="30E6E915" w:rsidR="00C579CD" w:rsidRPr="00EA313F" w:rsidRDefault="00C579CD" w:rsidP="00C579CD">
      <w:pPr>
        <w:pStyle w:val="Prrafodelista"/>
        <w:numPr>
          <w:ilvl w:val="0"/>
          <w:numId w:val="5"/>
        </w:numPr>
        <w:spacing w:after="200"/>
        <w:contextualSpacing/>
        <w:jc w:val="both"/>
        <w:rPr>
          <w:rFonts w:ascii="Arial" w:hAnsi="Arial" w:cs="Arial"/>
          <w:iCs/>
          <w:color w:val="000000" w:themeColor="text1"/>
          <w:sz w:val="22"/>
          <w:szCs w:val="22"/>
        </w:rPr>
      </w:pPr>
      <w:r w:rsidRPr="00EA313F">
        <w:rPr>
          <w:rFonts w:ascii="Arial" w:hAnsi="Arial" w:cs="Arial"/>
          <w:b/>
          <w:bCs/>
          <w:i/>
          <w:color w:val="000000" w:themeColor="text1"/>
          <w:sz w:val="22"/>
          <w:szCs w:val="22"/>
        </w:rPr>
        <w:t xml:space="preserve">Insumos técnicos y científicos: </w:t>
      </w:r>
      <w:r w:rsidR="0045756A" w:rsidRPr="00EA313F">
        <w:rPr>
          <w:rFonts w:ascii="Arial" w:hAnsi="Arial" w:cs="Arial"/>
          <w:iCs/>
          <w:color w:val="000000" w:themeColor="text1"/>
          <w:sz w:val="22"/>
          <w:szCs w:val="22"/>
        </w:rPr>
        <w:t xml:space="preserve">se utilizaron </w:t>
      </w:r>
      <w:r w:rsidRPr="00EA313F">
        <w:rPr>
          <w:rFonts w:ascii="Arial" w:hAnsi="Arial" w:cs="Arial"/>
          <w:iCs/>
          <w:color w:val="000000" w:themeColor="text1"/>
          <w:sz w:val="22"/>
          <w:szCs w:val="22"/>
        </w:rPr>
        <w:t>los insumos</w:t>
      </w:r>
      <w:r w:rsidRPr="00EA313F">
        <w:rPr>
          <w:rFonts w:ascii="Arial" w:hAnsi="Arial" w:cs="Arial"/>
          <w:b/>
          <w:bCs/>
          <w:iCs/>
          <w:color w:val="000000" w:themeColor="text1"/>
          <w:sz w:val="22"/>
          <w:szCs w:val="22"/>
        </w:rPr>
        <w:t xml:space="preserve"> </w:t>
      </w:r>
      <w:r w:rsidRPr="00EA313F">
        <w:rPr>
          <w:rFonts w:ascii="Arial" w:hAnsi="Arial" w:cs="Arial"/>
          <w:iCs/>
          <w:color w:val="000000" w:themeColor="text1"/>
          <w:sz w:val="22"/>
          <w:szCs w:val="22"/>
        </w:rPr>
        <w:t>aportados por las entidades en el ejercicio metodológico</w:t>
      </w:r>
      <w:r w:rsidR="0045756A" w:rsidRPr="00EA313F">
        <w:rPr>
          <w:rFonts w:ascii="Arial" w:hAnsi="Arial" w:cs="Arial"/>
          <w:iCs/>
          <w:color w:val="000000" w:themeColor="text1"/>
          <w:sz w:val="22"/>
          <w:szCs w:val="22"/>
        </w:rPr>
        <w:t>,</w:t>
      </w:r>
      <w:r w:rsidRPr="00EA313F">
        <w:rPr>
          <w:rFonts w:ascii="Arial" w:hAnsi="Arial" w:cs="Arial"/>
          <w:iCs/>
          <w:color w:val="000000" w:themeColor="text1"/>
          <w:sz w:val="22"/>
          <w:szCs w:val="22"/>
        </w:rPr>
        <w:t xml:space="preserve"> con el propósito de analizar, discutir y argumentar las posiciones técnicas frente a la incidencia o no de algunas de las afectaciones reportadas por las comunidades, así como el soporte para la estructuración de las propuestas técnicas a adelantar al interior de </w:t>
      </w:r>
      <w:proofErr w:type="gramStart"/>
      <w:r w:rsidRPr="00EA313F">
        <w:rPr>
          <w:rFonts w:ascii="Arial" w:hAnsi="Arial" w:cs="Arial"/>
          <w:iCs/>
          <w:color w:val="000000" w:themeColor="text1"/>
          <w:sz w:val="22"/>
          <w:szCs w:val="22"/>
        </w:rPr>
        <w:t xml:space="preserve">las </w:t>
      </w:r>
      <w:r w:rsidR="0045756A" w:rsidRPr="00EA313F">
        <w:rPr>
          <w:rFonts w:ascii="Arial" w:hAnsi="Arial" w:cs="Arial"/>
          <w:iCs/>
          <w:color w:val="000000" w:themeColor="text1"/>
          <w:sz w:val="22"/>
          <w:szCs w:val="22"/>
        </w:rPr>
        <w:t>mismas</w:t>
      </w:r>
      <w:proofErr w:type="gramEnd"/>
      <w:r w:rsidRPr="00EA313F">
        <w:rPr>
          <w:rFonts w:ascii="Arial" w:hAnsi="Arial" w:cs="Arial"/>
          <w:iCs/>
          <w:color w:val="000000" w:themeColor="text1"/>
          <w:sz w:val="22"/>
          <w:szCs w:val="22"/>
        </w:rPr>
        <w:t>.</w:t>
      </w:r>
    </w:p>
    <w:p w14:paraId="0910B598" w14:textId="77777777" w:rsidR="00C579CD" w:rsidRPr="00EA313F" w:rsidRDefault="00C579CD" w:rsidP="00C579CD">
      <w:pPr>
        <w:pStyle w:val="Prrafodelista"/>
        <w:rPr>
          <w:rFonts w:ascii="Arial" w:hAnsi="Arial" w:cs="Arial"/>
          <w:color w:val="000000" w:themeColor="text1"/>
          <w:sz w:val="22"/>
          <w:szCs w:val="22"/>
        </w:rPr>
      </w:pPr>
    </w:p>
    <w:p w14:paraId="5740CFC9" w14:textId="47F6CA2B" w:rsidR="00C579CD" w:rsidRPr="00EA313F" w:rsidRDefault="00C579CD" w:rsidP="00C579CD">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los días 9 y 10 de septiembre de 2021, se </w:t>
      </w:r>
      <w:r w:rsidR="00496063">
        <w:rPr>
          <w:rFonts w:ascii="Arial" w:hAnsi="Arial" w:cs="Arial"/>
          <w:color w:val="000000" w:themeColor="text1"/>
          <w:sz w:val="22"/>
          <w:szCs w:val="22"/>
        </w:rPr>
        <w:t xml:space="preserve">llevó a cabo la </w:t>
      </w:r>
      <w:r w:rsidRPr="00EA313F">
        <w:rPr>
          <w:rFonts w:ascii="Arial" w:hAnsi="Arial" w:cs="Arial"/>
          <w:color w:val="000000" w:themeColor="text1"/>
          <w:sz w:val="22"/>
          <w:szCs w:val="22"/>
        </w:rPr>
        <w:t>reunión con la Junta Directiva de</w:t>
      </w:r>
      <w:r w:rsidR="00496063">
        <w:rPr>
          <w:rFonts w:ascii="Arial" w:hAnsi="Arial" w:cs="Arial"/>
          <w:color w:val="000000" w:themeColor="text1"/>
          <w:sz w:val="22"/>
          <w:szCs w:val="22"/>
        </w:rPr>
        <w:t xml:space="preserve">l Consejo Comunitario Mayor de Novita - </w:t>
      </w:r>
      <w:r w:rsidRPr="00EA313F">
        <w:rPr>
          <w:rFonts w:ascii="Arial" w:hAnsi="Arial" w:cs="Arial"/>
          <w:color w:val="000000" w:themeColor="text1"/>
          <w:sz w:val="22"/>
          <w:szCs w:val="22"/>
        </w:rPr>
        <w:t>COCOMAN, para socializar y dialogar sobre la definición del nivel de afectación y determinación de las medidas de corrección, mitigación o restauración a que hubiese lugar en cumplimiento de la orden segunda de la Sentencia T-236 de 2017.</w:t>
      </w:r>
    </w:p>
    <w:p w14:paraId="4274EFB1" w14:textId="1B1C3A09" w:rsidR="00C579CD" w:rsidRPr="00EA313F" w:rsidRDefault="00C579CD" w:rsidP="00C579CD">
      <w:pPr>
        <w:jc w:val="both"/>
        <w:rPr>
          <w:rFonts w:ascii="Arial" w:hAnsi="Arial" w:cs="Arial"/>
          <w:color w:val="000000" w:themeColor="text1"/>
          <w:sz w:val="22"/>
          <w:szCs w:val="22"/>
        </w:rPr>
      </w:pPr>
    </w:p>
    <w:p w14:paraId="2E2033AB" w14:textId="51945925" w:rsidR="00C579CD" w:rsidRPr="00EA313F" w:rsidRDefault="00C579CD" w:rsidP="00C579CD">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w:t>
      </w:r>
      <w:r w:rsidR="00DF5546" w:rsidRPr="00EA313F">
        <w:rPr>
          <w:rFonts w:ascii="Arial" w:hAnsi="Arial" w:cs="Arial"/>
          <w:color w:val="000000" w:themeColor="text1"/>
          <w:sz w:val="22"/>
          <w:szCs w:val="22"/>
        </w:rPr>
        <w:t>en la sesión de socialización y diá</w:t>
      </w:r>
      <w:r w:rsidRPr="00EA313F">
        <w:rPr>
          <w:rFonts w:ascii="Arial" w:hAnsi="Arial" w:cs="Arial"/>
          <w:color w:val="000000" w:themeColor="text1"/>
          <w:sz w:val="22"/>
          <w:szCs w:val="22"/>
        </w:rPr>
        <w:t xml:space="preserve">logo referida, </w:t>
      </w:r>
      <w:r w:rsidR="00DF5546" w:rsidRPr="00EA313F">
        <w:rPr>
          <w:rFonts w:ascii="Arial" w:hAnsi="Arial" w:cs="Arial"/>
          <w:color w:val="000000" w:themeColor="text1"/>
          <w:sz w:val="22"/>
          <w:szCs w:val="22"/>
        </w:rPr>
        <w:t xml:space="preserve">participó </w:t>
      </w:r>
      <w:r w:rsidRPr="00EA313F">
        <w:rPr>
          <w:rFonts w:ascii="Arial" w:hAnsi="Arial" w:cs="Arial"/>
          <w:color w:val="000000" w:themeColor="text1"/>
          <w:sz w:val="22"/>
          <w:szCs w:val="22"/>
        </w:rPr>
        <w:t xml:space="preserve">de la Junta Directiva del Consejo Comunitario Mayor de Nóvita – COCOMAN; la Personería de Nóvita; la Alcaldía de Nóvita; la Dirección de la Autoridad Nacional de Consulta Previa del Ministerio del Interior (Virtual); la Agencia de Desarrollo Rural – ADR; la Corporación Autónoma Regional para el Desarrollo </w:t>
      </w:r>
      <w:r w:rsidR="00DF5546" w:rsidRPr="00EA313F">
        <w:rPr>
          <w:rFonts w:ascii="Arial" w:hAnsi="Arial" w:cs="Arial"/>
          <w:color w:val="000000" w:themeColor="text1"/>
          <w:sz w:val="22"/>
          <w:szCs w:val="22"/>
        </w:rPr>
        <w:t>Sostenible del Chocó – CODECHOCÓ</w:t>
      </w:r>
      <w:r w:rsidRPr="00EA313F">
        <w:rPr>
          <w:rFonts w:ascii="Arial" w:hAnsi="Arial" w:cs="Arial"/>
          <w:color w:val="000000" w:themeColor="text1"/>
          <w:sz w:val="22"/>
          <w:szCs w:val="22"/>
        </w:rPr>
        <w:t xml:space="preserve">; la Corporación Colombiana de Investigación Agropecuaria – AGROSAVIA; la Defensoría del Pueblo; la Dirección de Antinarcóticos de la Policía Nacional - PONAL DIRAN; la Dirección de la Mujer Rural y de Innovación- MADR; el Ministerio de Agricultura y Desarrollo Rural; el Ministerio de Ambiente y Desarrollo Sostenible; el Ministerio de Defensa Nacional; el Ministerio de Justicia y del Derecho; el Ministerio de Salud y Protección Social; </w:t>
      </w:r>
      <w:r w:rsidR="002F36B3" w:rsidRPr="00EA313F">
        <w:rPr>
          <w:rFonts w:ascii="Arial" w:hAnsi="Arial" w:cs="Arial"/>
          <w:color w:val="000000" w:themeColor="text1"/>
          <w:sz w:val="22"/>
          <w:szCs w:val="22"/>
        </w:rPr>
        <w:t>y la Dirección de Asuntos para las comunidades negras, afrocolombianas raizales y palenqueras d</w:t>
      </w:r>
      <w:r w:rsidRPr="00EA313F">
        <w:rPr>
          <w:rFonts w:ascii="Arial" w:hAnsi="Arial" w:cs="Arial"/>
          <w:color w:val="000000" w:themeColor="text1"/>
          <w:sz w:val="22"/>
          <w:szCs w:val="22"/>
        </w:rPr>
        <w:t xml:space="preserve">el Ministerio del Interior; la </w:t>
      </w:r>
      <w:r w:rsidRPr="00EA313F">
        <w:rPr>
          <w:rFonts w:ascii="Arial" w:hAnsi="Arial" w:cs="Arial"/>
          <w:color w:val="000000" w:themeColor="text1"/>
          <w:sz w:val="22"/>
          <w:szCs w:val="22"/>
        </w:rPr>
        <w:lastRenderedPageBreak/>
        <w:t>Organización de las Naciones Unidas para la Alimentación y la Agricultura – FAO; la Procuraduría General de la Nación, la Procuraduría Delegada para Asuntos Agrarios – Chocó (Virtual); y la Secretaria de Salud del Departamento del Chocó.</w:t>
      </w:r>
    </w:p>
    <w:p w14:paraId="76E76A6C" w14:textId="26EAAEE4" w:rsidR="00D51024" w:rsidRPr="00EA313F" w:rsidRDefault="00D51024" w:rsidP="00C579CD">
      <w:pPr>
        <w:jc w:val="both"/>
        <w:rPr>
          <w:rFonts w:ascii="Arial" w:hAnsi="Arial" w:cs="Arial"/>
          <w:color w:val="000000" w:themeColor="text1"/>
          <w:sz w:val="22"/>
          <w:szCs w:val="22"/>
        </w:rPr>
      </w:pPr>
    </w:p>
    <w:p w14:paraId="446FB7E1" w14:textId="46482D32" w:rsidR="00D51024" w:rsidRDefault="00D51024" w:rsidP="00D51024">
      <w:pPr>
        <w:jc w:val="both"/>
        <w:rPr>
          <w:rFonts w:ascii="Arial" w:hAnsi="Arial" w:cs="Arial"/>
          <w:color w:val="000000" w:themeColor="text1"/>
          <w:sz w:val="22"/>
          <w:szCs w:val="22"/>
        </w:rPr>
      </w:pPr>
      <w:proofErr w:type="gramStart"/>
      <w:r w:rsidRPr="00EA313F">
        <w:rPr>
          <w:rFonts w:ascii="Arial" w:hAnsi="Arial" w:cs="Arial"/>
          <w:color w:val="000000" w:themeColor="text1"/>
          <w:sz w:val="22"/>
          <w:szCs w:val="22"/>
        </w:rPr>
        <w:t>Que</w:t>
      </w:r>
      <w:proofErr w:type="gramEnd"/>
      <w:r w:rsidRPr="00EA313F">
        <w:rPr>
          <w:rFonts w:ascii="Arial" w:hAnsi="Arial" w:cs="Arial"/>
          <w:color w:val="000000" w:themeColor="text1"/>
          <w:sz w:val="22"/>
          <w:szCs w:val="22"/>
        </w:rPr>
        <w:t xml:space="preserve"> en la reunión de socialización y diálogo referida, se presentaron las afectaciones </w:t>
      </w:r>
      <w:r w:rsidR="00347586">
        <w:rPr>
          <w:rFonts w:ascii="Arial" w:hAnsi="Arial" w:cs="Arial"/>
          <w:color w:val="000000" w:themeColor="text1"/>
          <w:sz w:val="22"/>
          <w:szCs w:val="22"/>
        </w:rPr>
        <w:t>en cada uno de los componentes (Físico- Ambiental- Social y Económico), producto del trabajo interinstitucional desarrollado entre el 2020 y el 2021, las cuales se retomaron de lo expresado por la comunidad en el marco del proceso consultivo.</w:t>
      </w:r>
    </w:p>
    <w:p w14:paraId="080638F1" w14:textId="71C338E9" w:rsidR="00347586" w:rsidRDefault="00347586" w:rsidP="00D51024">
      <w:pPr>
        <w:jc w:val="both"/>
        <w:rPr>
          <w:rFonts w:ascii="Arial" w:hAnsi="Arial" w:cs="Arial"/>
          <w:color w:val="000000" w:themeColor="text1"/>
          <w:sz w:val="22"/>
          <w:szCs w:val="22"/>
        </w:rPr>
      </w:pPr>
    </w:p>
    <w:p w14:paraId="696B27CC" w14:textId="784030BF" w:rsidR="00347586" w:rsidRPr="00EA313F" w:rsidRDefault="00B621FE" w:rsidP="00D51024">
      <w:pPr>
        <w:jc w:val="both"/>
        <w:rPr>
          <w:rFonts w:ascii="Arial" w:hAnsi="Arial" w:cs="Arial"/>
          <w:color w:val="000000" w:themeColor="text1"/>
          <w:sz w:val="22"/>
          <w:szCs w:val="22"/>
        </w:rPr>
      </w:pPr>
      <w:r>
        <w:rPr>
          <w:rFonts w:ascii="Arial" w:hAnsi="Arial" w:cs="Arial"/>
          <w:color w:val="000000" w:themeColor="text1"/>
          <w:sz w:val="22"/>
          <w:szCs w:val="22"/>
        </w:rPr>
        <w:t>Que l</w:t>
      </w:r>
      <w:r w:rsidR="00347586">
        <w:rPr>
          <w:rFonts w:ascii="Arial" w:hAnsi="Arial" w:cs="Arial"/>
          <w:color w:val="000000" w:themeColor="text1"/>
          <w:sz w:val="22"/>
          <w:szCs w:val="22"/>
        </w:rPr>
        <w:t xml:space="preserve">as afectaciones </w:t>
      </w:r>
      <w:r w:rsidR="00190371">
        <w:rPr>
          <w:rFonts w:ascii="Arial" w:hAnsi="Arial" w:cs="Arial"/>
          <w:color w:val="000000" w:themeColor="text1"/>
          <w:sz w:val="22"/>
          <w:szCs w:val="22"/>
        </w:rPr>
        <w:t>planteadas por COCOMAN</w:t>
      </w:r>
      <w:r w:rsidR="00347586">
        <w:rPr>
          <w:rFonts w:ascii="Arial" w:hAnsi="Arial" w:cs="Arial"/>
          <w:color w:val="000000" w:themeColor="text1"/>
          <w:sz w:val="22"/>
          <w:szCs w:val="22"/>
        </w:rPr>
        <w:t xml:space="preserve"> en cada uno de los componentes se identifica de la siguiente manera: </w:t>
      </w:r>
    </w:p>
    <w:p w14:paraId="10B9629F" w14:textId="77777777" w:rsidR="003A7215" w:rsidRPr="00D6332D" w:rsidRDefault="003A7215" w:rsidP="003A7215">
      <w:pPr>
        <w:rPr>
          <w:rFonts w:ascii="Arial" w:hAnsi="Arial" w:cs="Arial"/>
          <w:color w:val="000000" w:themeColor="text1"/>
          <w:sz w:val="22"/>
          <w:szCs w:val="22"/>
        </w:rPr>
      </w:pPr>
    </w:p>
    <w:p w14:paraId="33092D3A" w14:textId="77777777" w:rsidR="003A7215" w:rsidRPr="002A5138" w:rsidRDefault="003A7215" w:rsidP="003A7215">
      <w:pPr>
        <w:pStyle w:val="Ttulo3"/>
        <w:numPr>
          <w:ilvl w:val="1"/>
          <w:numId w:val="11"/>
        </w:numPr>
        <w:ind w:left="1440" w:hanging="360"/>
        <w:rPr>
          <w:rFonts w:ascii="Arial" w:hAnsi="Arial" w:cs="Arial"/>
          <w:color w:val="auto"/>
          <w:sz w:val="22"/>
          <w:szCs w:val="22"/>
        </w:rPr>
      </w:pPr>
      <w:bookmarkStart w:id="0" w:name="_Toc81218004"/>
      <w:r w:rsidRPr="002A5138">
        <w:rPr>
          <w:rFonts w:ascii="Arial" w:hAnsi="Arial" w:cs="Arial"/>
          <w:color w:val="auto"/>
          <w:sz w:val="22"/>
          <w:szCs w:val="22"/>
        </w:rPr>
        <w:t>Componente Ambiental</w:t>
      </w:r>
      <w:bookmarkEnd w:id="0"/>
    </w:p>
    <w:p w14:paraId="4649A323" w14:textId="66128D6C" w:rsidR="00190371" w:rsidRDefault="00190371" w:rsidP="00190371">
      <w:pPr>
        <w:spacing w:after="160"/>
        <w:contextualSpacing/>
        <w:jc w:val="both"/>
        <w:rPr>
          <w:rFonts w:ascii="Arial" w:hAnsi="Arial" w:cs="Arial"/>
          <w:sz w:val="22"/>
          <w:szCs w:val="22"/>
        </w:rPr>
      </w:pPr>
    </w:p>
    <w:p w14:paraId="5014081F" w14:textId="595EFC82" w:rsidR="008C040A" w:rsidRPr="006B4D05" w:rsidRDefault="008C040A" w:rsidP="008C040A">
      <w:pPr>
        <w:jc w:val="both"/>
        <w:rPr>
          <w:rFonts w:ascii="Arial" w:hAnsi="Arial" w:cs="Arial"/>
          <w:color w:val="000000" w:themeColor="text1"/>
          <w:sz w:val="22"/>
          <w:szCs w:val="22"/>
        </w:rPr>
      </w:pPr>
      <w:r w:rsidRPr="006B4D05">
        <w:rPr>
          <w:rFonts w:ascii="Arial" w:hAnsi="Arial" w:cs="Arial"/>
          <w:color w:val="000000" w:themeColor="text1"/>
          <w:sz w:val="22"/>
          <w:szCs w:val="22"/>
        </w:rPr>
        <w:t xml:space="preserve">El Ministerio de </w:t>
      </w:r>
      <w:r>
        <w:rPr>
          <w:rFonts w:ascii="Arial" w:hAnsi="Arial" w:cs="Arial"/>
          <w:color w:val="000000" w:themeColor="text1"/>
          <w:sz w:val="22"/>
          <w:szCs w:val="22"/>
        </w:rPr>
        <w:t>Ambiente y Desarrollo Sostenible</w:t>
      </w:r>
      <w:r w:rsidRPr="006B4D05">
        <w:rPr>
          <w:rFonts w:ascii="Arial" w:hAnsi="Arial" w:cs="Arial"/>
          <w:color w:val="000000" w:themeColor="text1"/>
          <w:sz w:val="22"/>
          <w:szCs w:val="22"/>
        </w:rPr>
        <w:t xml:space="preserve"> como entidad líder del componente </w:t>
      </w:r>
      <w:r>
        <w:rPr>
          <w:rFonts w:ascii="Arial" w:hAnsi="Arial" w:cs="Arial"/>
          <w:color w:val="000000" w:themeColor="text1"/>
          <w:sz w:val="22"/>
          <w:szCs w:val="22"/>
        </w:rPr>
        <w:t>ambiental</w:t>
      </w:r>
      <w:r w:rsidRPr="006B4D05">
        <w:rPr>
          <w:rFonts w:ascii="Arial" w:hAnsi="Arial" w:cs="Arial"/>
          <w:color w:val="000000" w:themeColor="text1"/>
          <w:sz w:val="22"/>
          <w:szCs w:val="22"/>
        </w:rPr>
        <w:t>, en cump</w:t>
      </w:r>
      <w:r w:rsidR="004D56DB">
        <w:rPr>
          <w:rFonts w:ascii="Arial" w:hAnsi="Arial" w:cs="Arial"/>
          <w:color w:val="000000" w:themeColor="text1"/>
          <w:sz w:val="22"/>
          <w:szCs w:val="22"/>
        </w:rPr>
        <w:t>limiento del plan de trabajo y de conformidad con</w:t>
      </w:r>
      <w:r w:rsidRPr="006B4D05">
        <w:rPr>
          <w:rFonts w:ascii="Arial" w:hAnsi="Arial" w:cs="Arial"/>
          <w:color w:val="000000" w:themeColor="text1"/>
          <w:sz w:val="22"/>
          <w:szCs w:val="22"/>
        </w:rPr>
        <w:t xml:space="preserve"> su misionalidad técnica, a través de</w:t>
      </w:r>
      <w:r>
        <w:rPr>
          <w:rFonts w:ascii="Arial" w:hAnsi="Arial" w:cs="Arial"/>
          <w:color w:val="000000" w:themeColor="text1"/>
          <w:sz w:val="22"/>
          <w:szCs w:val="22"/>
        </w:rPr>
        <w:t xml:space="preserve">l </w:t>
      </w:r>
      <w:r w:rsidRPr="006B4D05">
        <w:rPr>
          <w:rFonts w:ascii="Arial" w:hAnsi="Arial" w:cs="Arial"/>
          <w:color w:val="000000" w:themeColor="text1"/>
          <w:sz w:val="22"/>
          <w:szCs w:val="22"/>
        </w:rPr>
        <w:t>“DOCUMENTO TÉCNICO DE SOPORTE MATRIZ DE ANÁLISIS DE AFECTACIONES Y MEDIDAS DE MANEJO EN EL COMPONENTE AMBIENTAL - FALLO DE TUTELA T-236/17”</w:t>
      </w:r>
      <w:r>
        <w:rPr>
          <w:rFonts w:ascii="Arial" w:hAnsi="Arial" w:cs="Arial"/>
          <w:color w:val="000000" w:themeColor="text1"/>
          <w:sz w:val="22"/>
          <w:szCs w:val="22"/>
        </w:rPr>
        <w:t>,</w:t>
      </w:r>
      <w:r w:rsidRPr="006B4D05">
        <w:rPr>
          <w:rFonts w:ascii="Arial" w:hAnsi="Arial" w:cs="Arial"/>
          <w:color w:val="000000" w:themeColor="text1"/>
          <w:sz w:val="22"/>
          <w:szCs w:val="22"/>
        </w:rPr>
        <w:t xml:space="preserve"> estableció lo siguiente:</w:t>
      </w:r>
    </w:p>
    <w:p w14:paraId="70C8528E" w14:textId="77777777" w:rsidR="008C040A" w:rsidRDefault="008C040A" w:rsidP="00190371">
      <w:pPr>
        <w:spacing w:after="160"/>
        <w:contextualSpacing/>
        <w:jc w:val="both"/>
        <w:rPr>
          <w:rFonts w:ascii="Arial" w:hAnsi="Arial" w:cs="Arial"/>
          <w:sz w:val="22"/>
          <w:szCs w:val="22"/>
        </w:rPr>
      </w:pPr>
    </w:p>
    <w:p w14:paraId="243085DA" w14:textId="77777777" w:rsidR="00190371" w:rsidRDefault="003A7215" w:rsidP="003A7215">
      <w:pPr>
        <w:pStyle w:val="Prrafodelista"/>
        <w:numPr>
          <w:ilvl w:val="0"/>
          <w:numId w:val="23"/>
        </w:numPr>
        <w:spacing w:after="160"/>
        <w:contextualSpacing/>
        <w:jc w:val="both"/>
        <w:rPr>
          <w:rFonts w:ascii="Arial" w:hAnsi="Arial" w:cs="Arial"/>
          <w:sz w:val="22"/>
          <w:szCs w:val="22"/>
        </w:rPr>
      </w:pPr>
      <w:r w:rsidRPr="00190371">
        <w:rPr>
          <w:rFonts w:ascii="Arial" w:hAnsi="Arial" w:cs="Arial"/>
          <w:sz w:val="22"/>
          <w:szCs w:val="22"/>
        </w:rPr>
        <w:t xml:space="preserve">La comunidad afirmó que se presentó: </w:t>
      </w:r>
      <w:r w:rsidRPr="00190371">
        <w:rPr>
          <w:rFonts w:ascii="Arial" w:hAnsi="Arial" w:cs="Arial"/>
          <w:i/>
          <w:sz w:val="22"/>
          <w:szCs w:val="22"/>
        </w:rPr>
        <w:t>“(…) Daño a las plantas medicinales y ancestrales trajo una disminución en la venta de Botellas (Curadas), preparación base de nuestra cultura y economía (…) Disminución de los árboles para construcción de viviendas. (…) Afectación a la capa vegetal la cual causó erosión y sedimentó (…)”</w:t>
      </w:r>
      <w:r w:rsidRPr="00190371">
        <w:rPr>
          <w:rFonts w:ascii="Arial" w:hAnsi="Arial" w:cs="Arial"/>
          <w:sz w:val="22"/>
          <w:szCs w:val="22"/>
        </w:rPr>
        <w:t xml:space="preserve"> </w:t>
      </w:r>
    </w:p>
    <w:p w14:paraId="2DFEC9BC" w14:textId="77777777" w:rsidR="00190371" w:rsidRDefault="00190371" w:rsidP="00190371">
      <w:pPr>
        <w:pStyle w:val="Prrafodelista"/>
        <w:spacing w:after="160"/>
        <w:ind w:left="720"/>
        <w:contextualSpacing/>
        <w:jc w:val="both"/>
        <w:rPr>
          <w:rFonts w:ascii="Arial" w:hAnsi="Arial" w:cs="Arial"/>
          <w:sz w:val="22"/>
          <w:szCs w:val="22"/>
        </w:rPr>
      </w:pPr>
    </w:p>
    <w:p w14:paraId="19CEAE8B" w14:textId="65CCDEFD" w:rsidR="003A7215" w:rsidRPr="00190371" w:rsidRDefault="003A7215" w:rsidP="00190371">
      <w:pPr>
        <w:pStyle w:val="Prrafodelista"/>
        <w:spacing w:after="160"/>
        <w:ind w:left="720"/>
        <w:contextualSpacing/>
        <w:jc w:val="both"/>
        <w:rPr>
          <w:rFonts w:ascii="Arial" w:hAnsi="Arial" w:cs="Arial"/>
          <w:sz w:val="22"/>
          <w:szCs w:val="22"/>
        </w:rPr>
      </w:pPr>
      <w:r w:rsidRPr="00190371">
        <w:rPr>
          <w:rFonts w:ascii="Arial" w:hAnsi="Arial" w:cs="Arial"/>
          <w:sz w:val="22"/>
          <w:szCs w:val="22"/>
        </w:rPr>
        <w:t>Como conclusión para este punto, el Ministerio de Ambiente y Desarrollo Sostenible pudo establecer que a la fecha no es posible técnicamente evidenciar la afectación enunciada por parte de la comunidad</w:t>
      </w:r>
      <w:r w:rsidR="004C286B">
        <w:rPr>
          <w:rFonts w:ascii="Arial" w:hAnsi="Arial" w:cs="Arial"/>
          <w:sz w:val="22"/>
          <w:szCs w:val="22"/>
        </w:rPr>
        <w:t>. N</w:t>
      </w:r>
      <w:r w:rsidRPr="00190371">
        <w:rPr>
          <w:rFonts w:ascii="Arial" w:hAnsi="Arial" w:cs="Arial"/>
          <w:sz w:val="22"/>
          <w:szCs w:val="22"/>
        </w:rPr>
        <w:t>o obstante es preciso mencionar que se ha</w:t>
      </w:r>
      <w:r w:rsidR="004C286B">
        <w:rPr>
          <w:rFonts w:ascii="Arial" w:hAnsi="Arial" w:cs="Arial"/>
          <w:sz w:val="22"/>
          <w:szCs w:val="22"/>
        </w:rPr>
        <w:t>n</w:t>
      </w:r>
      <w:r w:rsidRPr="00190371">
        <w:rPr>
          <w:rFonts w:ascii="Arial" w:hAnsi="Arial" w:cs="Arial"/>
          <w:sz w:val="22"/>
          <w:szCs w:val="22"/>
        </w:rPr>
        <w:t xml:space="preserve"> identificado datos específicos y particulares de la región de influencia determinada en la sentencia (Municipio de Novita – Choco) para los años solicitados, en los cuales se evidencia que los procesos de sucesión vegetal de la región espec</w:t>
      </w:r>
      <w:r w:rsidR="004C286B">
        <w:rPr>
          <w:rFonts w:ascii="Arial" w:hAnsi="Arial" w:cs="Arial"/>
          <w:sz w:val="22"/>
          <w:szCs w:val="22"/>
        </w:rPr>
        <w:t>íf</w:t>
      </w:r>
      <w:r w:rsidRPr="00190371">
        <w:rPr>
          <w:rFonts w:ascii="Arial" w:hAnsi="Arial" w:cs="Arial"/>
          <w:sz w:val="22"/>
          <w:szCs w:val="22"/>
        </w:rPr>
        <w:t>ica objeto de la orden , no son diferentes a las dinámicas sucesionales que se evidencian en el resto del territorio del municipio, por lo tanto</w:t>
      </w:r>
      <w:r w:rsidR="004C286B">
        <w:rPr>
          <w:rFonts w:ascii="Arial" w:hAnsi="Arial" w:cs="Arial"/>
          <w:sz w:val="22"/>
          <w:szCs w:val="22"/>
        </w:rPr>
        <w:t>,</w:t>
      </w:r>
      <w:r w:rsidRPr="00190371">
        <w:rPr>
          <w:rFonts w:ascii="Arial" w:hAnsi="Arial" w:cs="Arial"/>
          <w:sz w:val="22"/>
          <w:szCs w:val="22"/>
        </w:rPr>
        <w:t xml:space="preserve"> no existe evidencia de que estos mecanismos son afectados por la operación de aspersión, toda vez que las condiciones de vigor y crecimiento son estadísticamente iguales en casos de polígonos intervenidos con PECIG y los que no</w:t>
      </w:r>
      <w:r w:rsidR="004C286B">
        <w:rPr>
          <w:rFonts w:ascii="Arial" w:hAnsi="Arial" w:cs="Arial"/>
          <w:sz w:val="22"/>
          <w:szCs w:val="22"/>
        </w:rPr>
        <w:t xml:space="preserve"> fueron objeto de dicha intervención</w:t>
      </w:r>
      <w:r w:rsidRPr="00190371">
        <w:rPr>
          <w:rFonts w:ascii="Arial" w:hAnsi="Arial" w:cs="Arial"/>
          <w:sz w:val="22"/>
          <w:szCs w:val="22"/>
        </w:rPr>
        <w:t>.</w:t>
      </w:r>
    </w:p>
    <w:p w14:paraId="290ACFCE" w14:textId="77777777" w:rsidR="003A7215" w:rsidRPr="00D6332D" w:rsidRDefault="003A7215" w:rsidP="003A7215">
      <w:pPr>
        <w:jc w:val="both"/>
        <w:rPr>
          <w:rFonts w:ascii="Arial" w:hAnsi="Arial" w:cs="Arial"/>
          <w:sz w:val="22"/>
          <w:szCs w:val="22"/>
        </w:rPr>
      </w:pPr>
    </w:p>
    <w:p w14:paraId="2187AE6B" w14:textId="77777777" w:rsidR="00190371" w:rsidRDefault="003A7215" w:rsidP="00190371">
      <w:pPr>
        <w:pStyle w:val="Prrafodelista"/>
        <w:numPr>
          <w:ilvl w:val="0"/>
          <w:numId w:val="23"/>
        </w:numPr>
        <w:jc w:val="both"/>
        <w:rPr>
          <w:rFonts w:ascii="Arial" w:hAnsi="Arial" w:cs="Arial"/>
          <w:sz w:val="22"/>
          <w:szCs w:val="22"/>
        </w:rPr>
      </w:pPr>
      <w:r w:rsidRPr="00190371">
        <w:rPr>
          <w:rFonts w:ascii="Arial" w:hAnsi="Arial" w:cs="Arial"/>
          <w:sz w:val="22"/>
          <w:szCs w:val="22"/>
        </w:rPr>
        <w:t>Con base en lo anterior, amparados en el Principio de Buena Fe, el Ministerio de Ambiente y Desarrollo Sostenible estableció la existencia de confianza en las posibles afectaciones presentadas por la comunidad y recogidas en el trabajo realizado por COCOMAN.</w:t>
      </w:r>
    </w:p>
    <w:p w14:paraId="070E3202" w14:textId="77777777" w:rsidR="00190371" w:rsidRDefault="00190371" w:rsidP="00190371">
      <w:pPr>
        <w:pStyle w:val="Prrafodelista"/>
        <w:ind w:left="720"/>
        <w:jc w:val="both"/>
        <w:rPr>
          <w:rFonts w:ascii="Arial" w:hAnsi="Arial" w:cs="Arial"/>
          <w:sz w:val="22"/>
          <w:szCs w:val="22"/>
        </w:rPr>
      </w:pPr>
    </w:p>
    <w:p w14:paraId="0E660945" w14:textId="77777777" w:rsidR="00190371" w:rsidRDefault="003A7215" w:rsidP="00190371">
      <w:pPr>
        <w:pStyle w:val="Prrafodelista"/>
        <w:ind w:left="720"/>
        <w:jc w:val="both"/>
        <w:rPr>
          <w:rFonts w:ascii="Arial" w:hAnsi="Arial" w:cs="Arial"/>
          <w:i/>
          <w:sz w:val="22"/>
          <w:szCs w:val="22"/>
        </w:rPr>
      </w:pPr>
      <w:r w:rsidRPr="00190371">
        <w:rPr>
          <w:rFonts w:ascii="Arial" w:hAnsi="Arial" w:cs="Arial"/>
          <w:sz w:val="22"/>
          <w:szCs w:val="22"/>
        </w:rPr>
        <w:t xml:space="preserve">La comunidad afirmó que se presentó: </w:t>
      </w:r>
      <w:r w:rsidRPr="00190371">
        <w:rPr>
          <w:rFonts w:ascii="Arial" w:hAnsi="Arial" w:cs="Arial"/>
          <w:i/>
          <w:sz w:val="22"/>
          <w:szCs w:val="22"/>
        </w:rPr>
        <w:t>“(…) Escases de animales silvestre propios de la cacería tradicional y animales domésticos que culturalmente criamos. Afectación en nuestra gastronomía. (…)”</w:t>
      </w:r>
    </w:p>
    <w:p w14:paraId="376AFCEB" w14:textId="77777777" w:rsidR="00190371" w:rsidRDefault="00190371" w:rsidP="00190371">
      <w:pPr>
        <w:pStyle w:val="Prrafodelista"/>
        <w:ind w:left="720"/>
        <w:jc w:val="both"/>
        <w:rPr>
          <w:rFonts w:ascii="Arial" w:hAnsi="Arial" w:cs="Arial"/>
          <w:i/>
          <w:sz w:val="22"/>
          <w:szCs w:val="22"/>
        </w:rPr>
      </w:pPr>
    </w:p>
    <w:p w14:paraId="31B0CFCE" w14:textId="3AB88467" w:rsidR="003A7215" w:rsidRPr="00D6332D" w:rsidRDefault="003A7215" w:rsidP="00190371">
      <w:pPr>
        <w:pStyle w:val="Prrafodelista"/>
        <w:ind w:left="720"/>
        <w:jc w:val="both"/>
        <w:rPr>
          <w:rFonts w:ascii="Arial" w:hAnsi="Arial" w:cs="Arial"/>
          <w:sz w:val="22"/>
          <w:szCs w:val="22"/>
        </w:rPr>
      </w:pPr>
      <w:r w:rsidRPr="00D6332D">
        <w:rPr>
          <w:rFonts w:ascii="Arial" w:hAnsi="Arial" w:cs="Arial"/>
          <w:sz w:val="22"/>
          <w:szCs w:val="22"/>
        </w:rPr>
        <w:t>En relación con este posible impacto, el Ministerio de Ambiente y Desarrollo Sostenible sostuvo que el Plan de Manejo Ambiental presentado en el año 2003 (referenciado anteriormente), no contempla dentro de las actividades de operación ni dentro de los monitoreos ambientales</w:t>
      </w:r>
      <w:r w:rsidR="004C286B">
        <w:rPr>
          <w:rFonts w:ascii="Arial" w:hAnsi="Arial" w:cs="Arial"/>
          <w:sz w:val="22"/>
          <w:szCs w:val="22"/>
        </w:rPr>
        <w:t xml:space="preserve"> la afectación señalada</w:t>
      </w:r>
      <w:r w:rsidRPr="00D6332D">
        <w:rPr>
          <w:rFonts w:ascii="Arial" w:hAnsi="Arial" w:cs="Arial"/>
          <w:sz w:val="22"/>
          <w:szCs w:val="22"/>
        </w:rPr>
        <w:t xml:space="preserve">, </w:t>
      </w:r>
      <w:r w:rsidR="001E26F0">
        <w:rPr>
          <w:rFonts w:ascii="Arial" w:hAnsi="Arial" w:cs="Arial"/>
          <w:sz w:val="22"/>
          <w:szCs w:val="22"/>
        </w:rPr>
        <w:t xml:space="preserve">razón por la cual dicha cartera ministerial </w:t>
      </w:r>
      <w:r w:rsidRPr="00D6332D">
        <w:rPr>
          <w:rFonts w:ascii="Arial" w:hAnsi="Arial" w:cs="Arial"/>
          <w:sz w:val="22"/>
          <w:szCs w:val="22"/>
        </w:rPr>
        <w:t xml:space="preserve">no cuenta con una línea base, ni con un inventario o censo, </w:t>
      </w:r>
      <w:r w:rsidR="001E26F0">
        <w:rPr>
          <w:rFonts w:ascii="Arial" w:hAnsi="Arial" w:cs="Arial"/>
          <w:sz w:val="22"/>
          <w:szCs w:val="22"/>
        </w:rPr>
        <w:t>que le de posibilidad</w:t>
      </w:r>
      <w:r w:rsidRPr="00D6332D">
        <w:rPr>
          <w:rFonts w:ascii="Arial" w:hAnsi="Arial" w:cs="Arial"/>
          <w:sz w:val="22"/>
          <w:szCs w:val="22"/>
        </w:rPr>
        <w:t xml:space="preserve"> </w:t>
      </w:r>
      <w:r w:rsidR="001E26F0">
        <w:rPr>
          <w:rFonts w:ascii="Arial" w:hAnsi="Arial" w:cs="Arial"/>
          <w:sz w:val="22"/>
          <w:szCs w:val="22"/>
        </w:rPr>
        <w:t xml:space="preserve">de establecer la afectación de fauna terrestre </w:t>
      </w:r>
      <w:r w:rsidRPr="00D6332D">
        <w:rPr>
          <w:rFonts w:ascii="Arial" w:hAnsi="Arial" w:cs="Arial"/>
          <w:sz w:val="22"/>
          <w:szCs w:val="22"/>
        </w:rPr>
        <w:t>de manera científica.</w:t>
      </w:r>
    </w:p>
    <w:p w14:paraId="6720E441" w14:textId="77777777" w:rsidR="003A7215" w:rsidRPr="00D6332D" w:rsidRDefault="003A7215" w:rsidP="003A7215">
      <w:pPr>
        <w:jc w:val="both"/>
        <w:rPr>
          <w:rFonts w:ascii="Arial" w:hAnsi="Arial" w:cs="Arial"/>
          <w:sz w:val="22"/>
          <w:szCs w:val="22"/>
        </w:rPr>
      </w:pPr>
    </w:p>
    <w:p w14:paraId="114134AA" w14:textId="77777777" w:rsidR="00190371" w:rsidRPr="00190371" w:rsidRDefault="003A7215" w:rsidP="003A7215">
      <w:pPr>
        <w:pStyle w:val="Prrafodelista"/>
        <w:numPr>
          <w:ilvl w:val="0"/>
          <w:numId w:val="23"/>
        </w:numPr>
        <w:jc w:val="both"/>
        <w:rPr>
          <w:rFonts w:ascii="Arial" w:hAnsi="Arial" w:cs="Arial"/>
          <w:sz w:val="22"/>
          <w:szCs w:val="22"/>
          <w:u w:val="single"/>
        </w:rPr>
      </w:pPr>
      <w:r w:rsidRPr="00D6332D">
        <w:rPr>
          <w:rFonts w:ascii="Arial" w:hAnsi="Arial" w:cs="Arial"/>
          <w:sz w:val="22"/>
          <w:szCs w:val="22"/>
        </w:rPr>
        <w:t>La comunidad afirmó que se presentó:</w:t>
      </w:r>
      <w:r w:rsidRPr="00D6332D">
        <w:rPr>
          <w:rFonts w:ascii="Arial" w:hAnsi="Arial" w:cs="Arial"/>
          <w:i/>
          <w:sz w:val="22"/>
          <w:szCs w:val="22"/>
        </w:rPr>
        <w:t xml:space="preserve"> “(…) Contaminación a fuentes hídricas de las quebradas, el tigre, agua clara y sesego por aspersión aérea con glifosato (…)”</w:t>
      </w:r>
    </w:p>
    <w:p w14:paraId="1E603AA9" w14:textId="77777777" w:rsidR="00190371" w:rsidRDefault="00190371" w:rsidP="00190371">
      <w:pPr>
        <w:pStyle w:val="Prrafodelista"/>
        <w:ind w:left="720"/>
        <w:jc w:val="both"/>
        <w:rPr>
          <w:rFonts w:ascii="Arial" w:hAnsi="Arial" w:cs="Arial"/>
          <w:i/>
          <w:sz w:val="22"/>
          <w:szCs w:val="22"/>
        </w:rPr>
      </w:pPr>
    </w:p>
    <w:p w14:paraId="32971021" w14:textId="05939935" w:rsidR="00066202" w:rsidRDefault="003A7215" w:rsidP="00190371">
      <w:pPr>
        <w:pStyle w:val="Prrafodelista"/>
        <w:ind w:left="720"/>
        <w:jc w:val="both"/>
        <w:rPr>
          <w:rFonts w:ascii="Arial" w:hAnsi="Arial" w:cs="Arial"/>
          <w:sz w:val="22"/>
          <w:szCs w:val="22"/>
        </w:rPr>
      </w:pPr>
      <w:r w:rsidRPr="00190371">
        <w:rPr>
          <w:rFonts w:ascii="Arial" w:hAnsi="Arial" w:cs="Arial"/>
          <w:sz w:val="22"/>
          <w:szCs w:val="22"/>
        </w:rPr>
        <w:t>Frente al comportamiento que presenta el herbicida, el Ministerio de Ambiente y Desarrollo Sostenible señaló que diferentes estudios han permitido establecer que el compuesto es estable frente a la hidrólisis (EFSA, 2013), es decir que cuando se mezcla con agua, no se producen reacciones químicas que resulten en la formación de nuevos compuestos de degradación. En el componente agua, el glifosato es degradado por la actividad de microorganismos, de forma similar a la degradación que tiene lugar en el suelo.</w:t>
      </w:r>
    </w:p>
    <w:p w14:paraId="4111C9A4" w14:textId="77777777" w:rsidR="00066202" w:rsidRDefault="00066202" w:rsidP="00190371">
      <w:pPr>
        <w:pStyle w:val="Prrafodelista"/>
        <w:ind w:left="720"/>
        <w:jc w:val="both"/>
        <w:rPr>
          <w:rFonts w:ascii="Arial" w:hAnsi="Arial" w:cs="Arial"/>
          <w:sz w:val="22"/>
          <w:szCs w:val="22"/>
        </w:rPr>
      </w:pPr>
    </w:p>
    <w:p w14:paraId="3464CE5F" w14:textId="388F4BA6" w:rsidR="00066202" w:rsidRDefault="003A7215" w:rsidP="00066202">
      <w:pPr>
        <w:ind w:left="708"/>
        <w:jc w:val="both"/>
        <w:rPr>
          <w:rFonts w:ascii="Arial" w:hAnsi="Arial" w:cs="Arial"/>
          <w:color w:val="000000" w:themeColor="text1"/>
          <w:sz w:val="22"/>
          <w:szCs w:val="22"/>
        </w:rPr>
      </w:pPr>
      <w:r w:rsidRPr="00D6332D">
        <w:rPr>
          <w:rFonts w:ascii="Arial" w:hAnsi="Arial" w:cs="Arial"/>
          <w:sz w:val="22"/>
          <w:szCs w:val="22"/>
        </w:rPr>
        <w:t>Con base en estos resultados, sumado a los protocolos establecidos dentro del PMA del PECIG, para la aspersión y la utilización de tecnología para la identificación, localización y levantamiento de mapas actualizado de los cultivos de coca, puede concluirse que el riesgo de afectación del componente agua es bajo y no se cuenta con análisis recientes que puedan identificar la afectación mencionada.</w:t>
      </w:r>
      <w:r w:rsidR="00066202">
        <w:rPr>
          <w:rFonts w:ascii="Arial" w:hAnsi="Arial" w:cs="Arial"/>
          <w:color w:val="000000" w:themeColor="text1"/>
          <w:sz w:val="22"/>
          <w:szCs w:val="22"/>
        </w:rPr>
        <w:t xml:space="preserve"> </w:t>
      </w:r>
    </w:p>
    <w:p w14:paraId="3B514048" w14:textId="77777777" w:rsidR="00066202" w:rsidRDefault="00066202" w:rsidP="00066202">
      <w:pPr>
        <w:ind w:left="708"/>
        <w:jc w:val="both"/>
        <w:rPr>
          <w:rFonts w:ascii="Arial" w:hAnsi="Arial" w:cs="Arial"/>
          <w:color w:val="000000" w:themeColor="text1"/>
          <w:sz w:val="22"/>
          <w:szCs w:val="22"/>
        </w:rPr>
      </w:pPr>
    </w:p>
    <w:p w14:paraId="63D2FF6A" w14:textId="0A6932EA" w:rsidR="00066202" w:rsidRPr="003A7ED9" w:rsidRDefault="00066202" w:rsidP="003A7ED9">
      <w:pPr>
        <w:ind w:left="708"/>
        <w:jc w:val="both"/>
        <w:rPr>
          <w:rFonts w:ascii="Arial" w:hAnsi="Arial" w:cs="Arial"/>
          <w:color w:val="000000" w:themeColor="text1"/>
          <w:sz w:val="22"/>
          <w:szCs w:val="22"/>
        </w:rPr>
      </w:pPr>
      <w:r w:rsidRPr="003A7ED9">
        <w:rPr>
          <w:rFonts w:ascii="Arial" w:hAnsi="Arial" w:cs="Arial"/>
          <w:color w:val="000000" w:themeColor="text1"/>
          <w:sz w:val="22"/>
          <w:szCs w:val="22"/>
        </w:rPr>
        <w:t>El Ministerio de Ambiente y Desarrollo Sostenible</w:t>
      </w:r>
      <w:r w:rsidR="008C040A">
        <w:rPr>
          <w:rFonts w:ascii="Arial" w:hAnsi="Arial" w:cs="Arial"/>
          <w:color w:val="000000" w:themeColor="text1"/>
          <w:sz w:val="22"/>
          <w:szCs w:val="22"/>
        </w:rPr>
        <w:t xml:space="preserve">, </w:t>
      </w:r>
      <w:r w:rsidRPr="003A7ED9">
        <w:rPr>
          <w:rFonts w:ascii="Arial" w:hAnsi="Arial" w:cs="Arial"/>
          <w:color w:val="000000" w:themeColor="text1"/>
          <w:sz w:val="22"/>
          <w:szCs w:val="22"/>
        </w:rPr>
        <w:t>concluyó que</w:t>
      </w:r>
      <w:r w:rsidR="003A7215" w:rsidRPr="003A7ED9">
        <w:rPr>
          <w:rFonts w:ascii="Arial" w:hAnsi="Arial" w:cs="Arial"/>
          <w:color w:val="000000" w:themeColor="text1"/>
          <w:sz w:val="22"/>
          <w:szCs w:val="22"/>
        </w:rPr>
        <w:t xml:space="preserve"> al igual que en los puntos anteriores, </w:t>
      </w:r>
      <w:r w:rsidRPr="003A7ED9">
        <w:rPr>
          <w:rFonts w:ascii="Arial" w:hAnsi="Arial" w:cs="Arial"/>
          <w:color w:val="000000" w:themeColor="text1"/>
          <w:sz w:val="22"/>
          <w:szCs w:val="22"/>
        </w:rPr>
        <w:t>“es necesario ampararse en el Principio de Buena Fe, para poder determinar la afectación realizada por las operaciones de aspersión, toda vez que los tiempos de persistencia de la molécula en el componente ambiental, ha superado los tiempos reportados en la literatura para su identificación y presencia”.</w:t>
      </w:r>
    </w:p>
    <w:p w14:paraId="7D802434" w14:textId="4D6EA1F2" w:rsidR="003A7215" w:rsidRPr="00066202" w:rsidRDefault="003A7215" w:rsidP="00066202">
      <w:pPr>
        <w:pStyle w:val="Prrafodelista"/>
        <w:ind w:left="720"/>
        <w:jc w:val="both"/>
        <w:rPr>
          <w:rFonts w:ascii="Arial" w:hAnsi="Arial" w:cs="Arial"/>
          <w:sz w:val="22"/>
          <w:szCs w:val="22"/>
        </w:rPr>
      </w:pPr>
    </w:p>
    <w:p w14:paraId="37F9ED41" w14:textId="77777777" w:rsidR="003A7215" w:rsidRPr="00D6332D" w:rsidRDefault="003A7215" w:rsidP="003A7215">
      <w:pPr>
        <w:jc w:val="both"/>
        <w:rPr>
          <w:rFonts w:ascii="Arial" w:hAnsi="Arial" w:cs="Arial"/>
          <w:sz w:val="22"/>
          <w:szCs w:val="22"/>
        </w:rPr>
      </w:pPr>
    </w:p>
    <w:p w14:paraId="36F582AB" w14:textId="77777777" w:rsidR="00190371" w:rsidRPr="00190371" w:rsidRDefault="003A7215" w:rsidP="003A7215">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afirmó que se presentaron: </w:t>
      </w:r>
      <w:r w:rsidRPr="00D6332D">
        <w:rPr>
          <w:rFonts w:ascii="Arial" w:hAnsi="Arial" w:cs="Arial"/>
          <w:i/>
          <w:sz w:val="22"/>
          <w:szCs w:val="22"/>
        </w:rPr>
        <w:t xml:space="preserve">“(…) Dolores en las articulaciones por los </w:t>
      </w:r>
      <w:r w:rsidRPr="00190371">
        <w:rPr>
          <w:rFonts w:ascii="Arial" w:hAnsi="Arial" w:cs="Arial"/>
          <w:sz w:val="22"/>
          <w:szCs w:val="22"/>
        </w:rPr>
        <w:t>residuos</w:t>
      </w:r>
      <w:r w:rsidRPr="00D6332D">
        <w:rPr>
          <w:rFonts w:ascii="Arial" w:hAnsi="Arial" w:cs="Arial"/>
          <w:i/>
          <w:sz w:val="22"/>
          <w:szCs w:val="22"/>
        </w:rPr>
        <w:t xml:space="preserve"> de glifosato en el aire (…)”</w:t>
      </w:r>
    </w:p>
    <w:p w14:paraId="12BC631B" w14:textId="77777777" w:rsidR="00190371" w:rsidRDefault="00190371" w:rsidP="00190371">
      <w:pPr>
        <w:pStyle w:val="Prrafodelista"/>
        <w:ind w:left="720"/>
        <w:jc w:val="both"/>
        <w:rPr>
          <w:rFonts w:ascii="Arial" w:hAnsi="Arial" w:cs="Arial"/>
          <w:i/>
          <w:sz w:val="22"/>
          <w:szCs w:val="22"/>
        </w:rPr>
      </w:pPr>
    </w:p>
    <w:p w14:paraId="2B5E2251" w14:textId="1785CB2D" w:rsidR="00190371" w:rsidRDefault="003A7215" w:rsidP="00190371">
      <w:pPr>
        <w:pStyle w:val="Prrafodelista"/>
        <w:ind w:left="720"/>
        <w:jc w:val="both"/>
        <w:rPr>
          <w:rFonts w:ascii="Arial" w:hAnsi="Arial" w:cs="Arial"/>
          <w:sz w:val="22"/>
          <w:szCs w:val="22"/>
        </w:rPr>
      </w:pPr>
      <w:r w:rsidRPr="00190371">
        <w:rPr>
          <w:rFonts w:ascii="Arial" w:hAnsi="Arial" w:cs="Arial"/>
          <w:sz w:val="22"/>
          <w:szCs w:val="22"/>
        </w:rPr>
        <w:t>Esta afectación manifestada por la comunidad no es posible analizarla de manera determinante, toda vez que no existen estudios relevantes que hayan establecido presencia permanente de Glifosato o su metabolito en el aire, en per</w:t>
      </w:r>
      <w:r w:rsidR="001E26F0">
        <w:rPr>
          <w:rFonts w:ascii="Arial" w:hAnsi="Arial" w:cs="Arial"/>
          <w:sz w:val="22"/>
          <w:szCs w:val="22"/>
        </w:rPr>
        <w:t>í</w:t>
      </w:r>
      <w:r w:rsidRPr="00190371">
        <w:rPr>
          <w:rFonts w:ascii="Arial" w:hAnsi="Arial" w:cs="Arial"/>
          <w:sz w:val="22"/>
          <w:szCs w:val="22"/>
        </w:rPr>
        <w:t>odos posteriores a la aplicación de este.</w:t>
      </w:r>
    </w:p>
    <w:p w14:paraId="11ECA6B1" w14:textId="77777777" w:rsidR="00190371" w:rsidRDefault="00190371" w:rsidP="00190371">
      <w:pPr>
        <w:pStyle w:val="Prrafodelista"/>
        <w:ind w:left="720"/>
        <w:jc w:val="both"/>
        <w:rPr>
          <w:rFonts w:ascii="Arial" w:hAnsi="Arial" w:cs="Arial"/>
          <w:sz w:val="22"/>
          <w:szCs w:val="22"/>
        </w:rPr>
      </w:pPr>
    </w:p>
    <w:p w14:paraId="6FD51A07" w14:textId="7BF492FC" w:rsidR="003A7215" w:rsidRPr="001E26F0" w:rsidRDefault="003A7215" w:rsidP="00190371">
      <w:pPr>
        <w:pStyle w:val="Prrafodelista"/>
        <w:ind w:left="720"/>
        <w:jc w:val="both"/>
        <w:rPr>
          <w:rFonts w:ascii="Arial" w:hAnsi="Arial" w:cs="Arial"/>
          <w:sz w:val="22"/>
          <w:szCs w:val="22"/>
          <w:lang w:val="es-ES_tradnl"/>
        </w:rPr>
      </w:pPr>
      <w:r w:rsidRPr="00D6332D">
        <w:rPr>
          <w:rFonts w:ascii="Arial" w:hAnsi="Arial" w:cs="Arial"/>
          <w:sz w:val="22"/>
          <w:szCs w:val="22"/>
        </w:rPr>
        <w:t xml:space="preserve">Como </w:t>
      </w:r>
      <w:proofErr w:type="gramStart"/>
      <w:r w:rsidRPr="00D6332D">
        <w:rPr>
          <w:rFonts w:ascii="Arial" w:hAnsi="Arial" w:cs="Arial"/>
          <w:sz w:val="22"/>
          <w:szCs w:val="22"/>
        </w:rPr>
        <w:t>conclusión final</w:t>
      </w:r>
      <w:proofErr w:type="gramEnd"/>
      <w:r w:rsidRPr="00D6332D">
        <w:rPr>
          <w:rFonts w:ascii="Arial" w:hAnsi="Arial" w:cs="Arial"/>
          <w:sz w:val="22"/>
          <w:szCs w:val="22"/>
        </w:rPr>
        <w:t xml:space="preserve"> de este análisis, y con el fin de entregar elementos de juicio al Consejo Nacional de Estupefacientes para la toma de decisiones y el cumplimiento de lo establecido en la Sentencia T-236 de 2017, desde el componente ambiental, no existe evidencia científica concluyente que permita establecer la existencia de las afectaciones presentadas por la comunidad y consolidadas en el estudio realizado por COCOMAN</w:t>
      </w:r>
      <w:r w:rsidR="001E26F0">
        <w:rPr>
          <w:rFonts w:ascii="Arial" w:hAnsi="Arial" w:cs="Arial"/>
          <w:sz w:val="22"/>
          <w:szCs w:val="22"/>
        </w:rPr>
        <w:t xml:space="preserve">. Por esta razón, la determinación de las </w:t>
      </w:r>
      <w:proofErr w:type="gramStart"/>
      <w:r w:rsidR="001E26F0">
        <w:rPr>
          <w:rFonts w:ascii="Arial" w:hAnsi="Arial" w:cs="Arial"/>
          <w:sz w:val="22"/>
          <w:szCs w:val="22"/>
        </w:rPr>
        <w:t>afectaciones,</w:t>
      </w:r>
      <w:proofErr w:type="gramEnd"/>
      <w:r w:rsidR="001E26F0">
        <w:rPr>
          <w:rFonts w:ascii="Arial" w:hAnsi="Arial" w:cs="Arial"/>
          <w:sz w:val="22"/>
          <w:szCs w:val="22"/>
        </w:rPr>
        <w:t xml:space="preserve"> debe ampararse en</w:t>
      </w:r>
      <w:r w:rsidRPr="00D6332D">
        <w:rPr>
          <w:rFonts w:ascii="Arial" w:hAnsi="Arial" w:cs="Arial"/>
          <w:sz w:val="22"/>
          <w:szCs w:val="22"/>
        </w:rPr>
        <w:t xml:space="preserve"> el Principio de la Buena Fe.</w:t>
      </w:r>
    </w:p>
    <w:p w14:paraId="5D54838A" w14:textId="77777777" w:rsidR="003A7215" w:rsidRPr="00D6332D" w:rsidRDefault="003A7215" w:rsidP="003A7215">
      <w:pPr>
        <w:jc w:val="both"/>
        <w:rPr>
          <w:rFonts w:ascii="Arial" w:hAnsi="Arial" w:cs="Arial"/>
          <w:sz w:val="22"/>
          <w:szCs w:val="22"/>
        </w:rPr>
      </w:pPr>
    </w:p>
    <w:p w14:paraId="0E472EDC" w14:textId="77777777" w:rsidR="003A7215" w:rsidRPr="003A7215" w:rsidRDefault="003A7215" w:rsidP="003A7215">
      <w:pPr>
        <w:pStyle w:val="Ttulo3"/>
        <w:numPr>
          <w:ilvl w:val="1"/>
          <w:numId w:val="11"/>
        </w:numPr>
        <w:ind w:left="1440" w:hanging="360"/>
        <w:rPr>
          <w:rFonts w:ascii="Arial" w:hAnsi="Arial" w:cs="Arial"/>
          <w:color w:val="auto"/>
          <w:sz w:val="22"/>
          <w:szCs w:val="22"/>
        </w:rPr>
      </w:pPr>
      <w:bookmarkStart w:id="1" w:name="_Toc81218005"/>
      <w:r w:rsidRPr="003A7215">
        <w:rPr>
          <w:rFonts w:ascii="Arial" w:hAnsi="Arial" w:cs="Arial"/>
          <w:color w:val="auto"/>
          <w:sz w:val="22"/>
          <w:szCs w:val="22"/>
        </w:rPr>
        <w:t>Componente Económico</w:t>
      </w:r>
      <w:bookmarkEnd w:id="1"/>
    </w:p>
    <w:p w14:paraId="5BDD6CB6" w14:textId="5284F99B" w:rsidR="003A7215" w:rsidRDefault="003A7215" w:rsidP="003A7215">
      <w:pPr>
        <w:jc w:val="both"/>
        <w:rPr>
          <w:rFonts w:ascii="Arial" w:hAnsi="Arial" w:cs="Arial"/>
          <w:sz w:val="22"/>
          <w:szCs w:val="22"/>
        </w:rPr>
      </w:pPr>
    </w:p>
    <w:p w14:paraId="1319BDAC" w14:textId="2DECE640" w:rsidR="008C040A" w:rsidRPr="006B4D05" w:rsidRDefault="008C040A" w:rsidP="008C040A">
      <w:pPr>
        <w:jc w:val="both"/>
        <w:rPr>
          <w:rFonts w:ascii="Arial" w:hAnsi="Arial" w:cs="Arial"/>
          <w:color w:val="000000" w:themeColor="text1"/>
          <w:sz w:val="22"/>
          <w:szCs w:val="22"/>
        </w:rPr>
      </w:pPr>
      <w:r w:rsidRPr="006B4D05">
        <w:rPr>
          <w:rFonts w:ascii="Arial" w:hAnsi="Arial" w:cs="Arial"/>
          <w:color w:val="000000" w:themeColor="text1"/>
          <w:sz w:val="22"/>
          <w:szCs w:val="22"/>
        </w:rPr>
        <w:t xml:space="preserve">El Ministerio </w:t>
      </w:r>
      <w:r>
        <w:rPr>
          <w:rFonts w:ascii="Arial" w:hAnsi="Arial" w:cs="Arial"/>
          <w:color w:val="000000" w:themeColor="text1"/>
          <w:sz w:val="22"/>
          <w:szCs w:val="22"/>
        </w:rPr>
        <w:t>Agricultura y Desarrollo Rural</w:t>
      </w:r>
      <w:r w:rsidRPr="006B4D05">
        <w:rPr>
          <w:rFonts w:ascii="Arial" w:hAnsi="Arial" w:cs="Arial"/>
          <w:color w:val="000000" w:themeColor="text1"/>
          <w:sz w:val="22"/>
          <w:szCs w:val="22"/>
        </w:rPr>
        <w:t xml:space="preserve"> como entidad líder del componente </w:t>
      </w:r>
      <w:r>
        <w:rPr>
          <w:rFonts w:ascii="Arial" w:hAnsi="Arial" w:cs="Arial"/>
          <w:color w:val="000000" w:themeColor="text1"/>
          <w:sz w:val="22"/>
          <w:szCs w:val="22"/>
        </w:rPr>
        <w:t>económico</w:t>
      </w:r>
      <w:r w:rsidRPr="006B4D05">
        <w:rPr>
          <w:rFonts w:ascii="Arial" w:hAnsi="Arial" w:cs="Arial"/>
          <w:color w:val="000000" w:themeColor="text1"/>
          <w:sz w:val="22"/>
          <w:szCs w:val="22"/>
        </w:rPr>
        <w:t xml:space="preserve">, en cumplimiento del plan de trabajo </w:t>
      </w:r>
      <w:r w:rsidR="004D56DB">
        <w:rPr>
          <w:rFonts w:ascii="Arial" w:hAnsi="Arial" w:cs="Arial"/>
          <w:color w:val="000000" w:themeColor="text1"/>
          <w:sz w:val="22"/>
          <w:szCs w:val="22"/>
        </w:rPr>
        <w:t xml:space="preserve">y de conformidad con </w:t>
      </w:r>
      <w:r w:rsidRPr="006B4D05">
        <w:rPr>
          <w:rFonts w:ascii="Arial" w:hAnsi="Arial" w:cs="Arial"/>
          <w:color w:val="000000" w:themeColor="text1"/>
          <w:sz w:val="22"/>
          <w:szCs w:val="22"/>
        </w:rPr>
        <w:t xml:space="preserve">su misionalidad técnica, a través de oficio con radicado No: </w:t>
      </w:r>
      <w:r>
        <w:rPr>
          <w:rFonts w:ascii="Arial" w:hAnsi="Arial" w:cs="Arial"/>
          <w:color w:val="000000" w:themeColor="text1"/>
          <w:sz w:val="22"/>
          <w:szCs w:val="22"/>
        </w:rPr>
        <w:t xml:space="preserve">20205830220401 </w:t>
      </w:r>
      <w:r w:rsidRPr="006B4D05">
        <w:rPr>
          <w:rFonts w:ascii="Arial" w:hAnsi="Arial" w:cs="Arial"/>
          <w:color w:val="000000" w:themeColor="text1"/>
          <w:sz w:val="22"/>
          <w:szCs w:val="22"/>
        </w:rPr>
        <w:t xml:space="preserve">del </w:t>
      </w:r>
      <w:r>
        <w:rPr>
          <w:rFonts w:ascii="Arial" w:hAnsi="Arial" w:cs="Arial"/>
          <w:color w:val="000000" w:themeColor="text1"/>
          <w:sz w:val="22"/>
          <w:szCs w:val="22"/>
        </w:rPr>
        <w:t>5</w:t>
      </w:r>
      <w:r w:rsidRPr="006B4D05">
        <w:rPr>
          <w:rFonts w:ascii="Arial" w:hAnsi="Arial" w:cs="Arial"/>
          <w:color w:val="000000" w:themeColor="text1"/>
          <w:sz w:val="22"/>
          <w:szCs w:val="22"/>
        </w:rPr>
        <w:t xml:space="preserve"> de </w:t>
      </w:r>
      <w:r>
        <w:rPr>
          <w:rFonts w:ascii="Arial" w:hAnsi="Arial" w:cs="Arial"/>
          <w:color w:val="000000" w:themeColor="text1"/>
          <w:sz w:val="22"/>
          <w:szCs w:val="22"/>
        </w:rPr>
        <w:t>noviembre</w:t>
      </w:r>
      <w:r w:rsidRPr="006B4D05">
        <w:rPr>
          <w:rFonts w:ascii="Arial" w:hAnsi="Arial" w:cs="Arial"/>
          <w:color w:val="000000" w:themeColor="text1"/>
          <w:sz w:val="22"/>
          <w:szCs w:val="22"/>
        </w:rPr>
        <w:t xml:space="preserve"> de 2020, frente a las afectaciones estableció lo siguiente:</w:t>
      </w:r>
    </w:p>
    <w:p w14:paraId="5268A1F3" w14:textId="77777777" w:rsidR="008C040A" w:rsidRPr="00D6332D" w:rsidRDefault="008C040A" w:rsidP="003A7215">
      <w:pPr>
        <w:jc w:val="both"/>
        <w:rPr>
          <w:rFonts w:ascii="Arial" w:hAnsi="Arial" w:cs="Arial"/>
          <w:sz w:val="22"/>
          <w:szCs w:val="22"/>
        </w:rPr>
      </w:pPr>
    </w:p>
    <w:p w14:paraId="16AD2137" w14:textId="77777777" w:rsidR="003A7215" w:rsidRPr="001E26F0" w:rsidRDefault="003A7215" w:rsidP="00190371">
      <w:pPr>
        <w:pStyle w:val="Prrafodelista"/>
        <w:numPr>
          <w:ilvl w:val="0"/>
          <w:numId w:val="23"/>
        </w:numPr>
        <w:jc w:val="both"/>
        <w:rPr>
          <w:rFonts w:ascii="Arial" w:hAnsi="Arial" w:cs="Arial"/>
          <w:sz w:val="22"/>
          <w:szCs w:val="22"/>
        </w:rPr>
      </w:pPr>
      <w:r w:rsidRPr="001E26F0">
        <w:rPr>
          <w:rFonts w:ascii="Arial" w:hAnsi="Arial" w:cs="Arial"/>
          <w:sz w:val="22"/>
          <w:szCs w:val="22"/>
        </w:rPr>
        <w:t>La comunidad manifestó: “Daño a cultivos para el comercio local y regional: Maíz, chocolate, plátano, yuca, chontaduro, frutales, potreros, cañaduzales, cacao, borojo, aguacate, huertas, ñame, primitivo, zapallo, banano, árbol del pan, papa china, bacao, entre otros. Después de la aspersión aérea con glifosato la productividad de las tierras decayó y las cosechas disminuyeron, produciendo una reducción en los ingresos de las familias”.</w:t>
      </w:r>
    </w:p>
    <w:p w14:paraId="0ADFE5B1" w14:textId="77777777" w:rsidR="003A7215" w:rsidRPr="001E26F0" w:rsidRDefault="003A7215" w:rsidP="00190371">
      <w:pPr>
        <w:pStyle w:val="Prrafodelista"/>
        <w:ind w:left="720"/>
        <w:jc w:val="both"/>
        <w:rPr>
          <w:rFonts w:ascii="Arial" w:hAnsi="Arial" w:cs="Arial"/>
          <w:sz w:val="22"/>
          <w:szCs w:val="22"/>
        </w:rPr>
      </w:pPr>
    </w:p>
    <w:p w14:paraId="4A7B7F4E" w14:textId="77777777" w:rsidR="003A7215" w:rsidRPr="001E26F0" w:rsidRDefault="003A7215" w:rsidP="00190371">
      <w:pPr>
        <w:pStyle w:val="Prrafodelista"/>
        <w:numPr>
          <w:ilvl w:val="0"/>
          <w:numId w:val="23"/>
        </w:numPr>
        <w:jc w:val="both"/>
        <w:rPr>
          <w:rFonts w:ascii="Arial" w:hAnsi="Arial" w:cs="Arial"/>
          <w:sz w:val="22"/>
          <w:szCs w:val="22"/>
        </w:rPr>
      </w:pPr>
      <w:r w:rsidRPr="001E26F0">
        <w:rPr>
          <w:rFonts w:ascii="Arial" w:hAnsi="Arial" w:cs="Arial"/>
          <w:sz w:val="22"/>
          <w:szCs w:val="22"/>
        </w:rPr>
        <w:t xml:space="preserve">La comunidad manifestó: “El daño a las plantas medicinales y ancestrales trajo una disminución en la venta de Botellas (Curadas), preparación base de nuestra cultura y economía”. </w:t>
      </w:r>
    </w:p>
    <w:p w14:paraId="7ECFC287" w14:textId="77777777" w:rsidR="003A7215" w:rsidRPr="001E26F0" w:rsidRDefault="003A7215" w:rsidP="00190371">
      <w:pPr>
        <w:pStyle w:val="Prrafodelista"/>
        <w:ind w:left="720"/>
        <w:jc w:val="both"/>
        <w:rPr>
          <w:rFonts w:ascii="Arial" w:hAnsi="Arial" w:cs="Arial"/>
          <w:sz w:val="22"/>
          <w:szCs w:val="22"/>
        </w:rPr>
      </w:pPr>
    </w:p>
    <w:p w14:paraId="0366A42A" w14:textId="67DBD89A" w:rsidR="003A7215" w:rsidRPr="001E26F0" w:rsidRDefault="003A7215" w:rsidP="00190371">
      <w:pPr>
        <w:pStyle w:val="Prrafodelista"/>
        <w:numPr>
          <w:ilvl w:val="0"/>
          <w:numId w:val="23"/>
        </w:numPr>
        <w:jc w:val="both"/>
        <w:rPr>
          <w:rFonts w:ascii="Arial" w:hAnsi="Arial" w:cs="Arial"/>
          <w:sz w:val="22"/>
          <w:szCs w:val="22"/>
        </w:rPr>
      </w:pPr>
      <w:r w:rsidRPr="001E26F0">
        <w:rPr>
          <w:rFonts w:ascii="Arial" w:hAnsi="Arial" w:cs="Arial"/>
          <w:sz w:val="22"/>
          <w:szCs w:val="22"/>
        </w:rPr>
        <w:t>La comunidad manifestó: “Mucha gente se fue del territorio por efectos negativos de la aspersión, por motivos de salud y económicos con la perdida de cultivos. Desplazamiento de las personas de las comunidades”.</w:t>
      </w:r>
    </w:p>
    <w:p w14:paraId="78118314" w14:textId="77777777" w:rsidR="00190371" w:rsidRPr="001E26F0" w:rsidRDefault="00190371" w:rsidP="00190371">
      <w:pPr>
        <w:pStyle w:val="Prrafodelista"/>
        <w:ind w:left="720"/>
        <w:jc w:val="both"/>
        <w:rPr>
          <w:rFonts w:ascii="Arial" w:hAnsi="Arial" w:cs="Arial"/>
          <w:sz w:val="22"/>
          <w:szCs w:val="22"/>
        </w:rPr>
      </w:pPr>
    </w:p>
    <w:p w14:paraId="13B4A11F" w14:textId="54D9343E" w:rsidR="003A7215" w:rsidRDefault="003A7215" w:rsidP="003A7215">
      <w:pPr>
        <w:jc w:val="both"/>
        <w:rPr>
          <w:rFonts w:ascii="Arial" w:hAnsi="Arial" w:cs="Arial"/>
          <w:sz w:val="22"/>
          <w:szCs w:val="22"/>
        </w:rPr>
      </w:pPr>
      <w:r w:rsidRPr="00D6332D">
        <w:rPr>
          <w:rFonts w:ascii="Arial" w:hAnsi="Arial" w:cs="Arial"/>
          <w:sz w:val="22"/>
          <w:szCs w:val="22"/>
        </w:rPr>
        <w:t xml:space="preserve">El Ministerio de Agricultura y Desarrollo Rural agrupó su respuesta técnica frente a las diferentes manifestaciones comunitarias en relación con las presuntas afectaciones, estableciendo que, no cuenta con los suficientes datos específicos y particulares de la región de influencia determinada en la sentencia (municipio de Novita – Choco) para los años solicitados, y que no existe evidencia técnica y científica contundente de </w:t>
      </w:r>
      <w:r w:rsidR="001E26F0">
        <w:rPr>
          <w:rFonts w:ascii="Arial" w:hAnsi="Arial" w:cs="Arial"/>
          <w:sz w:val="22"/>
          <w:szCs w:val="22"/>
        </w:rPr>
        <w:t>afectación de</w:t>
      </w:r>
      <w:r w:rsidRPr="00D6332D">
        <w:rPr>
          <w:rFonts w:ascii="Arial" w:hAnsi="Arial" w:cs="Arial"/>
          <w:sz w:val="22"/>
          <w:szCs w:val="22"/>
        </w:rPr>
        <w:t xml:space="preserve"> los sistemas productivos, cultivos, actividades agrícolas o pecuarias que </w:t>
      </w:r>
      <w:r w:rsidR="001E26F0">
        <w:rPr>
          <w:rFonts w:ascii="Arial" w:hAnsi="Arial" w:cs="Arial"/>
          <w:sz w:val="22"/>
          <w:szCs w:val="22"/>
        </w:rPr>
        <w:t>pudieron ocasionar la</w:t>
      </w:r>
      <w:r w:rsidRPr="00D6332D">
        <w:rPr>
          <w:rFonts w:ascii="Arial" w:hAnsi="Arial" w:cs="Arial"/>
          <w:sz w:val="22"/>
          <w:szCs w:val="22"/>
        </w:rPr>
        <w:t xml:space="preserve"> aspersión aérea </w:t>
      </w:r>
      <w:r w:rsidR="001E26F0">
        <w:rPr>
          <w:rFonts w:ascii="Arial" w:hAnsi="Arial" w:cs="Arial"/>
          <w:sz w:val="22"/>
          <w:szCs w:val="22"/>
        </w:rPr>
        <w:t xml:space="preserve">por </w:t>
      </w:r>
      <w:r w:rsidRPr="00D6332D">
        <w:rPr>
          <w:rFonts w:ascii="Arial" w:hAnsi="Arial" w:cs="Arial"/>
          <w:sz w:val="22"/>
          <w:szCs w:val="22"/>
        </w:rPr>
        <w:t xml:space="preserve">glifosato, salvo las fuentes de información segundaria, como por ejemplo la de producción agrícola desde el año 2014 a la fecha, y la más reciente información adelantada por la Agencia de Renovación Territorial. </w:t>
      </w:r>
    </w:p>
    <w:p w14:paraId="3773B563" w14:textId="77777777" w:rsidR="001E26F0" w:rsidRDefault="001E26F0" w:rsidP="003A7215">
      <w:pPr>
        <w:jc w:val="both"/>
        <w:rPr>
          <w:rFonts w:ascii="Arial" w:hAnsi="Arial" w:cs="Arial"/>
          <w:sz w:val="22"/>
          <w:szCs w:val="22"/>
        </w:rPr>
      </w:pPr>
    </w:p>
    <w:p w14:paraId="1395EF24" w14:textId="43E39FE1" w:rsidR="003A7215" w:rsidRPr="00D6332D" w:rsidRDefault="001E26F0" w:rsidP="003A7215">
      <w:pPr>
        <w:jc w:val="both"/>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a</w:t>
      </w:r>
      <w:r w:rsidR="003A7215" w:rsidRPr="00D6332D">
        <w:rPr>
          <w:rFonts w:ascii="Arial" w:hAnsi="Arial" w:cs="Arial"/>
          <w:sz w:val="22"/>
          <w:szCs w:val="22"/>
        </w:rPr>
        <w:t xml:space="preserve">sí las cosas, amparados en el Principio de </w:t>
      </w:r>
      <w:r w:rsidR="00B621FE">
        <w:rPr>
          <w:rFonts w:ascii="Arial" w:hAnsi="Arial" w:cs="Arial"/>
          <w:sz w:val="22"/>
          <w:szCs w:val="22"/>
        </w:rPr>
        <w:t>b</w:t>
      </w:r>
      <w:r w:rsidR="003A7215" w:rsidRPr="00D6332D">
        <w:rPr>
          <w:rFonts w:ascii="Arial" w:hAnsi="Arial" w:cs="Arial"/>
          <w:sz w:val="22"/>
          <w:szCs w:val="22"/>
        </w:rPr>
        <w:t xml:space="preserve">uena </w:t>
      </w:r>
      <w:r w:rsidR="00B621FE">
        <w:rPr>
          <w:rFonts w:ascii="Arial" w:hAnsi="Arial" w:cs="Arial"/>
          <w:sz w:val="22"/>
          <w:szCs w:val="22"/>
        </w:rPr>
        <w:t>f</w:t>
      </w:r>
      <w:r w:rsidR="003A7215" w:rsidRPr="00D6332D">
        <w:rPr>
          <w:rFonts w:ascii="Arial" w:hAnsi="Arial" w:cs="Arial"/>
          <w:sz w:val="22"/>
          <w:szCs w:val="22"/>
        </w:rPr>
        <w:t xml:space="preserve">e, el Ministerio de Agricultura y Desarrollo Rural establece la existencia de confianza en las afectaciones planteadas por la comunidad en el espacio consultivo y recogidas en el documento de caracterización realizado por COCOMAN, y sobre las medidas de corrección, mitigación o restauración, se toman en cuenta las propuestas (económicas) en el trabajo </w:t>
      </w:r>
      <w:r>
        <w:rPr>
          <w:rFonts w:ascii="Arial" w:hAnsi="Arial" w:cs="Arial"/>
          <w:sz w:val="22"/>
          <w:szCs w:val="22"/>
        </w:rPr>
        <w:t xml:space="preserve">realizado con </w:t>
      </w:r>
      <w:r w:rsidR="003A7215" w:rsidRPr="00D6332D">
        <w:rPr>
          <w:rFonts w:ascii="Arial" w:hAnsi="Arial" w:cs="Arial"/>
          <w:sz w:val="22"/>
          <w:szCs w:val="22"/>
        </w:rPr>
        <w:t>la comunidad.</w:t>
      </w:r>
    </w:p>
    <w:p w14:paraId="183D766C" w14:textId="77777777" w:rsidR="002A5138" w:rsidRPr="00D6332D" w:rsidRDefault="002A5138" w:rsidP="003A7215">
      <w:pPr>
        <w:jc w:val="both"/>
        <w:rPr>
          <w:rFonts w:ascii="Arial" w:hAnsi="Arial" w:cs="Arial"/>
          <w:sz w:val="22"/>
          <w:szCs w:val="22"/>
        </w:rPr>
      </w:pPr>
    </w:p>
    <w:p w14:paraId="2BEB4508" w14:textId="77777777" w:rsidR="003A7215" w:rsidRPr="003A7215" w:rsidRDefault="003A7215" w:rsidP="003A7215">
      <w:pPr>
        <w:pStyle w:val="Ttulo3"/>
        <w:numPr>
          <w:ilvl w:val="1"/>
          <w:numId w:val="11"/>
        </w:numPr>
        <w:ind w:left="1440" w:hanging="360"/>
        <w:rPr>
          <w:rFonts w:ascii="Arial" w:hAnsi="Arial" w:cs="Arial"/>
          <w:color w:val="auto"/>
          <w:sz w:val="22"/>
          <w:szCs w:val="22"/>
        </w:rPr>
      </w:pPr>
      <w:bookmarkStart w:id="2" w:name="_Toc81218006"/>
      <w:r w:rsidRPr="003A7215">
        <w:rPr>
          <w:rFonts w:ascii="Arial" w:hAnsi="Arial" w:cs="Arial"/>
          <w:color w:val="auto"/>
          <w:sz w:val="22"/>
          <w:szCs w:val="22"/>
        </w:rPr>
        <w:t>Componente físico (salud)</w:t>
      </w:r>
      <w:bookmarkEnd w:id="2"/>
    </w:p>
    <w:p w14:paraId="7BC40B16" w14:textId="77777777" w:rsidR="003A7215" w:rsidRPr="00D6332D" w:rsidRDefault="003A7215" w:rsidP="003A7215">
      <w:pPr>
        <w:jc w:val="both"/>
        <w:rPr>
          <w:rFonts w:ascii="Arial" w:hAnsi="Arial" w:cs="Arial"/>
          <w:sz w:val="22"/>
          <w:szCs w:val="22"/>
        </w:rPr>
      </w:pPr>
    </w:p>
    <w:p w14:paraId="2AEA3A43" w14:textId="2727C5B9" w:rsidR="003A7215" w:rsidRPr="003A7ED9" w:rsidRDefault="003A7215" w:rsidP="00066202">
      <w:pPr>
        <w:jc w:val="both"/>
        <w:rPr>
          <w:rFonts w:ascii="Arial" w:hAnsi="Arial" w:cs="Arial"/>
          <w:color w:val="000000" w:themeColor="text1"/>
          <w:sz w:val="22"/>
          <w:szCs w:val="22"/>
        </w:rPr>
      </w:pPr>
      <w:r w:rsidRPr="003A7ED9">
        <w:rPr>
          <w:rFonts w:ascii="Arial" w:hAnsi="Arial" w:cs="Arial"/>
          <w:color w:val="000000" w:themeColor="text1"/>
          <w:sz w:val="22"/>
          <w:szCs w:val="22"/>
        </w:rPr>
        <w:t>El Ministerio de Salud y Protección Social como entidad líder del componente físico (salud), en cumpl</w:t>
      </w:r>
      <w:r w:rsidR="004D56DB">
        <w:rPr>
          <w:rFonts w:ascii="Arial" w:hAnsi="Arial" w:cs="Arial"/>
          <w:color w:val="000000" w:themeColor="text1"/>
          <w:sz w:val="22"/>
          <w:szCs w:val="22"/>
        </w:rPr>
        <w:t>imiento del plan de trabajo y de conformidad con</w:t>
      </w:r>
      <w:r w:rsidRPr="003A7ED9">
        <w:rPr>
          <w:rFonts w:ascii="Arial" w:hAnsi="Arial" w:cs="Arial"/>
          <w:color w:val="000000" w:themeColor="text1"/>
          <w:sz w:val="22"/>
          <w:szCs w:val="22"/>
        </w:rPr>
        <w:t xml:space="preserve"> su misionalidad técnica,</w:t>
      </w:r>
      <w:r w:rsidR="00066202" w:rsidRPr="003A7ED9">
        <w:rPr>
          <w:rFonts w:ascii="Arial" w:hAnsi="Arial" w:cs="Arial"/>
          <w:color w:val="000000" w:themeColor="text1"/>
          <w:sz w:val="22"/>
          <w:szCs w:val="22"/>
        </w:rPr>
        <w:t xml:space="preserve"> a través de oficio con radicado No: 202021301052291 del 14 de julio de 2020, </w:t>
      </w:r>
      <w:r w:rsidRPr="003A7ED9">
        <w:rPr>
          <w:rFonts w:ascii="Arial" w:hAnsi="Arial" w:cs="Arial"/>
          <w:color w:val="000000" w:themeColor="text1"/>
          <w:sz w:val="22"/>
          <w:szCs w:val="22"/>
        </w:rPr>
        <w:t>frente a las afectaciones estableció lo siguiente:</w:t>
      </w:r>
    </w:p>
    <w:p w14:paraId="76C9EC23" w14:textId="77777777" w:rsidR="003A7215" w:rsidRPr="00D6332D" w:rsidRDefault="003A7215" w:rsidP="003A7215">
      <w:pPr>
        <w:jc w:val="both"/>
        <w:rPr>
          <w:rFonts w:ascii="Arial" w:hAnsi="Arial" w:cs="Arial"/>
          <w:sz w:val="22"/>
          <w:szCs w:val="22"/>
        </w:rPr>
      </w:pPr>
    </w:p>
    <w:p w14:paraId="3B74E5B7" w14:textId="77777777" w:rsidR="003A7215" w:rsidRPr="00D6332D"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manifestó: </w:t>
      </w:r>
      <w:r w:rsidRPr="00190371">
        <w:rPr>
          <w:rFonts w:ascii="Arial" w:hAnsi="Arial" w:cs="Arial"/>
          <w:sz w:val="22"/>
          <w:szCs w:val="22"/>
        </w:rPr>
        <w:t>"Brotes y manchas en la piel, vómitos, diarrea, fiebre, laceraciones, dolor de cabeza, alergias, dolor de estómago, cólicos, mareos, perdidas de conocimiento, intoxicación, dolores en las articulaciones por los residuos de glifosato en el aire, la tierra y las aguas. Daños a la visión y enfermedades respiratorias a causa de la aspersión aérea con glifosato. Ceguera permanente en algunos integrantes de la comunidad y abortos, mal formación de fetos. Infartos, alteración de la presión arterial, cáncer de piel, pérdida de órganos como la matriz”.</w:t>
      </w:r>
      <w:r w:rsidRPr="00D6332D">
        <w:rPr>
          <w:rFonts w:ascii="Arial" w:hAnsi="Arial" w:cs="Arial"/>
          <w:sz w:val="22"/>
          <w:szCs w:val="22"/>
        </w:rPr>
        <w:t xml:space="preserve"> </w:t>
      </w:r>
    </w:p>
    <w:p w14:paraId="0E9D5FA5" w14:textId="77777777" w:rsidR="003A7215" w:rsidRPr="00D6332D" w:rsidRDefault="003A7215" w:rsidP="00190371">
      <w:pPr>
        <w:pStyle w:val="Prrafodelista"/>
        <w:ind w:left="720"/>
        <w:jc w:val="both"/>
        <w:rPr>
          <w:rFonts w:ascii="Arial" w:hAnsi="Arial" w:cs="Arial"/>
          <w:sz w:val="22"/>
          <w:szCs w:val="22"/>
        </w:rPr>
      </w:pPr>
    </w:p>
    <w:p w14:paraId="466AFF54" w14:textId="77777777" w:rsidR="003A7215" w:rsidRPr="00D6332D"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manifestó: </w:t>
      </w:r>
      <w:r w:rsidRPr="00190371">
        <w:rPr>
          <w:rFonts w:ascii="Arial" w:hAnsi="Arial" w:cs="Arial"/>
          <w:sz w:val="22"/>
          <w:szCs w:val="22"/>
        </w:rPr>
        <w:t>“Desnutrición en niños causado por la afectación del glifosato a nuestros cultivos de pan coger. Reducción de alimentos y poco nutricionales por daño a los cultivos, Cambios en la dieta alimentaria".</w:t>
      </w:r>
    </w:p>
    <w:p w14:paraId="11D210CF" w14:textId="77777777" w:rsidR="003A7215" w:rsidRPr="00D6332D" w:rsidRDefault="003A7215" w:rsidP="00190371">
      <w:pPr>
        <w:pStyle w:val="Prrafodelista"/>
        <w:ind w:left="720"/>
        <w:jc w:val="both"/>
        <w:rPr>
          <w:rFonts w:ascii="Arial" w:hAnsi="Arial" w:cs="Arial"/>
          <w:sz w:val="22"/>
          <w:szCs w:val="22"/>
        </w:rPr>
      </w:pPr>
    </w:p>
    <w:p w14:paraId="42DBA021" w14:textId="77777777" w:rsidR="003A7215" w:rsidRPr="00D6332D"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manifestó: </w:t>
      </w:r>
      <w:r w:rsidRPr="00190371">
        <w:rPr>
          <w:rFonts w:ascii="Arial" w:hAnsi="Arial" w:cs="Arial"/>
          <w:sz w:val="22"/>
          <w:szCs w:val="22"/>
        </w:rPr>
        <w:t>“Hongo por las aguas afectadas. Contaminación a afluentes hídricos, suelos y aire”.</w:t>
      </w:r>
      <w:r w:rsidRPr="00D6332D">
        <w:rPr>
          <w:rFonts w:ascii="Arial" w:hAnsi="Arial" w:cs="Arial"/>
          <w:sz w:val="22"/>
          <w:szCs w:val="22"/>
        </w:rPr>
        <w:t xml:space="preserve"> </w:t>
      </w:r>
    </w:p>
    <w:p w14:paraId="7E9ADE09" w14:textId="77777777" w:rsidR="003A7215" w:rsidRPr="00D6332D" w:rsidRDefault="003A7215" w:rsidP="00190371">
      <w:pPr>
        <w:pStyle w:val="Prrafodelista"/>
        <w:ind w:left="720"/>
        <w:jc w:val="both"/>
        <w:rPr>
          <w:rFonts w:ascii="Arial" w:hAnsi="Arial" w:cs="Arial"/>
          <w:sz w:val="22"/>
          <w:szCs w:val="22"/>
        </w:rPr>
      </w:pPr>
    </w:p>
    <w:p w14:paraId="16450D7C" w14:textId="77777777" w:rsidR="003A7215" w:rsidRPr="00D6332D"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manifestó: </w:t>
      </w:r>
      <w:r w:rsidRPr="00190371">
        <w:rPr>
          <w:rFonts w:ascii="Arial" w:hAnsi="Arial" w:cs="Arial"/>
          <w:sz w:val="22"/>
          <w:szCs w:val="22"/>
        </w:rPr>
        <w:t>"Deterioro de la salud de los niños en el momento de la aspersión hasta hoy. Afectación psicológica especialmente en los niños y ancianos”</w:t>
      </w:r>
      <w:r w:rsidRPr="00D6332D">
        <w:rPr>
          <w:rFonts w:ascii="Arial" w:hAnsi="Arial" w:cs="Arial"/>
          <w:sz w:val="22"/>
          <w:szCs w:val="22"/>
        </w:rPr>
        <w:t xml:space="preserve"> </w:t>
      </w:r>
    </w:p>
    <w:p w14:paraId="72231E98" w14:textId="77777777" w:rsidR="003A7215" w:rsidRPr="00D6332D" w:rsidRDefault="003A7215" w:rsidP="00190371">
      <w:pPr>
        <w:pStyle w:val="Prrafodelista"/>
        <w:ind w:left="720"/>
        <w:jc w:val="both"/>
        <w:rPr>
          <w:rFonts w:ascii="Arial" w:hAnsi="Arial" w:cs="Arial"/>
          <w:sz w:val="22"/>
          <w:szCs w:val="22"/>
        </w:rPr>
      </w:pPr>
    </w:p>
    <w:p w14:paraId="4859912C" w14:textId="4A2A7BE6" w:rsidR="003A7215"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La comunidad manifestó: “</w:t>
      </w:r>
      <w:r w:rsidRPr="00190371">
        <w:rPr>
          <w:rFonts w:ascii="Arial" w:hAnsi="Arial" w:cs="Arial"/>
          <w:sz w:val="22"/>
          <w:szCs w:val="22"/>
        </w:rPr>
        <w:t>Afectación psicosocial: Nervios, miedo en niños y adultos por PECIG. Daño a la salud mental, traumas de niños y adultos. La comunidad cuando ve aviones se traumatiza."</w:t>
      </w:r>
    </w:p>
    <w:p w14:paraId="5AE00A0F" w14:textId="77777777" w:rsidR="00190371" w:rsidRPr="00190371" w:rsidRDefault="00190371" w:rsidP="00190371">
      <w:pPr>
        <w:jc w:val="both"/>
        <w:rPr>
          <w:rFonts w:ascii="Arial" w:hAnsi="Arial" w:cs="Arial"/>
          <w:sz w:val="22"/>
          <w:szCs w:val="22"/>
        </w:rPr>
      </w:pPr>
    </w:p>
    <w:p w14:paraId="2F232AD0" w14:textId="674E4491" w:rsidR="003A7215" w:rsidRDefault="003A7215" w:rsidP="003A7215">
      <w:pPr>
        <w:jc w:val="both"/>
        <w:rPr>
          <w:rFonts w:ascii="Arial" w:hAnsi="Arial" w:cs="Arial"/>
          <w:sz w:val="22"/>
          <w:szCs w:val="22"/>
        </w:rPr>
      </w:pPr>
      <w:r w:rsidRPr="00D6332D">
        <w:rPr>
          <w:rFonts w:ascii="Arial" w:hAnsi="Arial" w:cs="Arial"/>
          <w:sz w:val="22"/>
          <w:szCs w:val="22"/>
        </w:rPr>
        <w:t xml:space="preserve">Al respecto, el Ministerio de Salud y Protección Social agrupó su respuesta técnica frente a las diferentes manifestaciones comunitarias en los siguientes términos: </w:t>
      </w:r>
      <w:r w:rsidR="001E26F0">
        <w:rPr>
          <w:rFonts w:ascii="Arial" w:hAnsi="Arial" w:cs="Arial"/>
          <w:sz w:val="22"/>
          <w:szCs w:val="22"/>
        </w:rPr>
        <w:t>“</w:t>
      </w:r>
      <w:r w:rsidRPr="00D6332D">
        <w:rPr>
          <w:rFonts w:ascii="Arial" w:hAnsi="Arial" w:cs="Arial"/>
          <w:sz w:val="22"/>
          <w:szCs w:val="22"/>
        </w:rPr>
        <w:t xml:space="preserve">los síntomas mencionados pueden presentarse de manera multifactorial, por diferentes causas, y no necesariamente, todos podrían ser atribuibles a consecuencias de la aspersión con glifosato, incluso, para algunos casos, </w:t>
      </w:r>
      <w:r w:rsidR="001E26F0">
        <w:rPr>
          <w:rFonts w:ascii="Arial" w:hAnsi="Arial" w:cs="Arial"/>
          <w:sz w:val="22"/>
          <w:szCs w:val="22"/>
        </w:rPr>
        <w:t>los mismos pueden surgir de</w:t>
      </w:r>
      <w:r w:rsidRPr="00D6332D">
        <w:rPr>
          <w:rFonts w:ascii="Arial" w:hAnsi="Arial" w:cs="Arial"/>
          <w:sz w:val="22"/>
          <w:szCs w:val="22"/>
        </w:rPr>
        <w:t xml:space="preserve"> deficiencias en las prácticas de saneamiento básico y/o consumo de agua no potable</w:t>
      </w:r>
      <w:r w:rsidR="001E26F0">
        <w:rPr>
          <w:rFonts w:ascii="Arial" w:hAnsi="Arial" w:cs="Arial"/>
          <w:sz w:val="22"/>
          <w:szCs w:val="22"/>
        </w:rPr>
        <w:t>”</w:t>
      </w:r>
      <w:r w:rsidRPr="00D6332D">
        <w:rPr>
          <w:rFonts w:ascii="Arial" w:hAnsi="Arial" w:cs="Arial"/>
          <w:sz w:val="22"/>
          <w:szCs w:val="22"/>
        </w:rPr>
        <w:t xml:space="preserve">. </w:t>
      </w:r>
    </w:p>
    <w:p w14:paraId="732E41A1" w14:textId="77777777" w:rsidR="003A7215" w:rsidRPr="00D6332D" w:rsidRDefault="003A7215" w:rsidP="003A7215">
      <w:pPr>
        <w:jc w:val="both"/>
        <w:rPr>
          <w:rFonts w:ascii="Arial" w:hAnsi="Arial" w:cs="Arial"/>
          <w:sz w:val="22"/>
          <w:szCs w:val="22"/>
        </w:rPr>
      </w:pPr>
    </w:p>
    <w:p w14:paraId="5098B60C" w14:textId="40A95FBE" w:rsidR="003A7215" w:rsidRDefault="003A7215" w:rsidP="003A7215">
      <w:pPr>
        <w:jc w:val="both"/>
        <w:rPr>
          <w:rFonts w:ascii="Arial" w:hAnsi="Arial" w:cs="Arial"/>
          <w:sz w:val="22"/>
          <w:szCs w:val="22"/>
        </w:rPr>
      </w:pPr>
      <w:r w:rsidRPr="00D6332D">
        <w:rPr>
          <w:rFonts w:ascii="Arial" w:hAnsi="Arial" w:cs="Arial"/>
          <w:sz w:val="22"/>
          <w:szCs w:val="22"/>
        </w:rPr>
        <w:t xml:space="preserve">En cuanto a la evidencia científica de las posibles afectaciones en salud ocasionadas por la exposición al Glifosato, la información de su potencial efecto tóxico, fue actualizada por la Agencia Internacional para Investigaciones en Cáncer - IARC, (por sus siglas en Inglés), que forma parte de la Organización Mundial de la Salud – OMS, la cual en marzo de 2015, informó que evaluó y clasificó al herbicida Glifosato en el (Grupo 2 A), como: </w:t>
      </w:r>
      <w:r w:rsidRPr="00D6332D">
        <w:rPr>
          <w:rFonts w:ascii="Arial" w:hAnsi="Arial" w:cs="Arial"/>
          <w:sz w:val="22"/>
          <w:szCs w:val="22"/>
        </w:rPr>
        <w:lastRenderedPageBreak/>
        <w:t>“probablemente carcinogénico para las personas” – con evidencias limitadas solamente para casos de “Linfoma No-Hodgkin”.</w:t>
      </w:r>
    </w:p>
    <w:p w14:paraId="3CCAD989" w14:textId="4D082A9F" w:rsidR="001E26F0" w:rsidRDefault="001E26F0" w:rsidP="003A7215">
      <w:pPr>
        <w:jc w:val="both"/>
        <w:rPr>
          <w:rFonts w:ascii="Arial" w:hAnsi="Arial" w:cs="Arial"/>
          <w:sz w:val="22"/>
          <w:szCs w:val="22"/>
        </w:rPr>
      </w:pPr>
    </w:p>
    <w:p w14:paraId="6EFB0D04" w14:textId="691F4F58" w:rsidR="001E26F0" w:rsidRPr="00D6332D" w:rsidRDefault="001E26F0" w:rsidP="001E26F0">
      <w:pPr>
        <w:jc w:val="both"/>
        <w:rPr>
          <w:rFonts w:ascii="Arial" w:hAnsi="Arial" w:cs="Arial"/>
          <w:sz w:val="22"/>
          <w:szCs w:val="22"/>
        </w:rPr>
      </w:pPr>
      <w:proofErr w:type="gramStart"/>
      <w:r>
        <w:rPr>
          <w:rFonts w:ascii="Arial" w:hAnsi="Arial" w:cs="Arial"/>
          <w:sz w:val="22"/>
          <w:szCs w:val="22"/>
        </w:rPr>
        <w:t>Que</w:t>
      </w:r>
      <w:proofErr w:type="gramEnd"/>
      <w:r>
        <w:rPr>
          <w:rFonts w:ascii="Arial" w:hAnsi="Arial" w:cs="Arial"/>
          <w:sz w:val="22"/>
          <w:szCs w:val="22"/>
        </w:rPr>
        <w:t xml:space="preserve"> a</w:t>
      </w:r>
      <w:r w:rsidRPr="00D6332D">
        <w:rPr>
          <w:rFonts w:ascii="Arial" w:hAnsi="Arial" w:cs="Arial"/>
          <w:sz w:val="22"/>
          <w:szCs w:val="22"/>
        </w:rPr>
        <w:t xml:space="preserve">sí las cosas, amparados en el Principio de Buena Fe, el Ministerio de </w:t>
      </w:r>
      <w:r>
        <w:rPr>
          <w:rFonts w:ascii="Arial" w:hAnsi="Arial" w:cs="Arial"/>
          <w:sz w:val="22"/>
          <w:szCs w:val="22"/>
        </w:rPr>
        <w:t>Salud y Protección Social</w:t>
      </w:r>
      <w:r w:rsidRPr="00D6332D">
        <w:rPr>
          <w:rFonts w:ascii="Arial" w:hAnsi="Arial" w:cs="Arial"/>
          <w:sz w:val="22"/>
          <w:szCs w:val="22"/>
        </w:rPr>
        <w:t xml:space="preserve"> establec</w:t>
      </w:r>
      <w:r>
        <w:rPr>
          <w:rFonts w:ascii="Arial" w:hAnsi="Arial" w:cs="Arial"/>
          <w:sz w:val="22"/>
          <w:szCs w:val="22"/>
        </w:rPr>
        <w:t xml:space="preserve">ió </w:t>
      </w:r>
      <w:r w:rsidRPr="00D6332D">
        <w:rPr>
          <w:rFonts w:ascii="Arial" w:hAnsi="Arial" w:cs="Arial"/>
          <w:sz w:val="22"/>
          <w:szCs w:val="22"/>
        </w:rPr>
        <w:t>la existencia de confianza en las afectaciones planteadas por la comunidad en el espacio consultivo y recogidas en el documento de caracterización realizado por COCOMAN, y sobre las medidas de corrección, mitigación o restauración, se toman en cuenta las propuestas</w:t>
      </w:r>
      <w:r>
        <w:rPr>
          <w:rFonts w:ascii="Arial" w:hAnsi="Arial" w:cs="Arial"/>
          <w:sz w:val="22"/>
          <w:szCs w:val="22"/>
        </w:rPr>
        <w:t xml:space="preserve"> presentadas </w:t>
      </w:r>
      <w:r w:rsidRPr="00D6332D">
        <w:rPr>
          <w:rFonts w:ascii="Arial" w:hAnsi="Arial" w:cs="Arial"/>
          <w:sz w:val="22"/>
          <w:szCs w:val="22"/>
        </w:rPr>
        <w:t xml:space="preserve">en el trabajo </w:t>
      </w:r>
      <w:r>
        <w:rPr>
          <w:rFonts w:ascii="Arial" w:hAnsi="Arial" w:cs="Arial"/>
          <w:sz w:val="22"/>
          <w:szCs w:val="22"/>
        </w:rPr>
        <w:t xml:space="preserve">realizado con </w:t>
      </w:r>
      <w:r w:rsidRPr="00D6332D">
        <w:rPr>
          <w:rFonts w:ascii="Arial" w:hAnsi="Arial" w:cs="Arial"/>
          <w:sz w:val="22"/>
          <w:szCs w:val="22"/>
        </w:rPr>
        <w:t>la comunidad.</w:t>
      </w:r>
    </w:p>
    <w:p w14:paraId="4D57E509" w14:textId="77777777" w:rsidR="001E26F0" w:rsidRPr="00D6332D" w:rsidRDefault="001E26F0" w:rsidP="003A7215">
      <w:pPr>
        <w:jc w:val="both"/>
        <w:rPr>
          <w:rFonts w:ascii="Arial" w:hAnsi="Arial" w:cs="Arial"/>
          <w:sz w:val="22"/>
          <w:szCs w:val="22"/>
        </w:rPr>
      </w:pPr>
    </w:p>
    <w:p w14:paraId="6DD0D8DE" w14:textId="77777777" w:rsidR="003A7215" w:rsidRPr="00D6332D" w:rsidRDefault="003A7215" w:rsidP="003A7215">
      <w:pPr>
        <w:jc w:val="both"/>
        <w:rPr>
          <w:rFonts w:ascii="Arial" w:hAnsi="Arial" w:cs="Arial"/>
          <w:sz w:val="22"/>
          <w:szCs w:val="22"/>
        </w:rPr>
      </w:pPr>
    </w:p>
    <w:p w14:paraId="001CAD45" w14:textId="77777777" w:rsidR="003A7215" w:rsidRPr="003A7215" w:rsidRDefault="003A7215" w:rsidP="003A7215">
      <w:pPr>
        <w:pStyle w:val="Ttulo3"/>
        <w:numPr>
          <w:ilvl w:val="1"/>
          <w:numId w:val="11"/>
        </w:numPr>
        <w:ind w:left="1440" w:hanging="360"/>
        <w:rPr>
          <w:rFonts w:ascii="Arial" w:hAnsi="Arial" w:cs="Arial"/>
          <w:color w:val="auto"/>
          <w:sz w:val="22"/>
          <w:szCs w:val="22"/>
        </w:rPr>
      </w:pPr>
      <w:bookmarkStart w:id="3" w:name="_Toc81218007"/>
      <w:r w:rsidRPr="003A7215">
        <w:rPr>
          <w:rFonts w:ascii="Arial" w:hAnsi="Arial" w:cs="Arial"/>
          <w:color w:val="auto"/>
          <w:sz w:val="22"/>
          <w:szCs w:val="22"/>
        </w:rPr>
        <w:t>Componente Social</w:t>
      </w:r>
      <w:bookmarkEnd w:id="3"/>
    </w:p>
    <w:p w14:paraId="672FE3D7" w14:textId="2A19A3F3" w:rsidR="003A7215" w:rsidRDefault="003A7215" w:rsidP="003A7215">
      <w:pPr>
        <w:jc w:val="both"/>
        <w:rPr>
          <w:rFonts w:ascii="Arial" w:hAnsi="Arial" w:cs="Arial"/>
          <w:sz w:val="22"/>
          <w:szCs w:val="22"/>
        </w:rPr>
      </w:pPr>
    </w:p>
    <w:p w14:paraId="5F42DC39" w14:textId="1373FB9B" w:rsidR="003A7ED9" w:rsidRPr="006B4D05" w:rsidRDefault="003A7ED9" w:rsidP="003A7ED9">
      <w:pPr>
        <w:jc w:val="both"/>
        <w:rPr>
          <w:rFonts w:ascii="Arial" w:hAnsi="Arial" w:cs="Arial"/>
          <w:color w:val="000000" w:themeColor="text1"/>
          <w:sz w:val="22"/>
          <w:szCs w:val="22"/>
        </w:rPr>
      </w:pPr>
      <w:r w:rsidRPr="006B4D05">
        <w:rPr>
          <w:rFonts w:ascii="Arial" w:hAnsi="Arial" w:cs="Arial"/>
          <w:color w:val="000000" w:themeColor="text1"/>
          <w:sz w:val="22"/>
          <w:szCs w:val="22"/>
        </w:rPr>
        <w:t>El Ministerio de</w:t>
      </w:r>
      <w:r>
        <w:rPr>
          <w:rFonts w:ascii="Arial" w:hAnsi="Arial" w:cs="Arial"/>
          <w:color w:val="000000" w:themeColor="text1"/>
          <w:sz w:val="22"/>
          <w:szCs w:val="22"/>
        </w:rPr>
        <w:t>l Interior</w:t>
      </w:r>
      <w:r w:rsidRPr="006B4D05">
        <w:rPr>
          <w:rFonts w:ascii="Arial" w:hAnsi="Arial" w:cs="Arial"/>
          <w:color w:val="000000" w:themeColor="text1"/>
          <w:sz w:val="22"/>
          <w:szCs w:val="22"/>
        </w:rPr>
        <w:t xml:space="preserve"> como entidad líder del componente </w:t>
      </w:r>
      <w:r>
        <w:rPr>
          <w:rFonts w:ascii="Arial" w:hAnsi="Arial" w:cs="Arial"/>
          <w:color w:val="000000" w:themeColor="text1"/>
          <w:sz w:val="22"/>
          <w:szCs w:val="22"/>
        </w:rPr>
        <w:t>sociocultural</w:t>
      </w:r>
      <w:r w:rsidRPr="006B4D05">
        <w:rPr>
          <w:rFonts w:ascii="Arial" w:hAnsi="Arial" w:cs="Arial"/>
          <w:color w:val="000000" w:themeColor="text1"/>
          <w:sz w:val="22"/>
          <w:szCs w:val="22"/>
        </w:rPr>
        <w:t xml:space="preserve">, en cumplimiento del plan de trabajo y </w:t>
      </w:r>
      <w:r w:rsidR="004D56DB">
        <w:rPr>
          <w:rFonts w:ascii="Arial" w:hAnsi="Arial" w:cs="Arial"/>
          <w:color w:val="000000" w:themeColor="text1"/>
          <w:sz w:val="22"/>
          <w:szCs w:val="22"/>
        </w:rPr>
        <w:t xml:space="preserve">de conformidad con </w:t>
      </w:r>
      <w:r w:rsidRPr="006B4D05">
        <w:rPr>
          <w:rFonts w:ascii="Arial" w:hAnsi="Arial" w:cs="Arial"/>
          <w:color w:val="000000" w:themeColor="text1"/>
          <w:sz w:val="22"/>
          <w:szCs w:val="22"/>
        </w:rPr>
        <w:t xml:space="preserve">su misionalidad técnica, a través de </w:t>
      </w:r>
      <w:r>
        <w:rPr>
          <w:rFonts w:ascii="Arial" w:hAnsi="Arial" w:cs="Arial"/>
          <w:color w:val="000000" w:themeColor="text1"/>
          <w:sz w:val="22"/>
          <w:szCs w:val="22"/>
        </w:rPr>
        <w:t xml:space="preserve">correo electrónico del 24 de junio de 2020, presentó informe ejecutivo en el cual </w:t>
      </w:r>
      <w:r w:rsidRPr="006B4D05">
        <w:rPr>
          <w:rFonts w:ascii="Arial" w:hAnsi="Arial" w:cs="Arial"/>
          <w:color w:val="000000" w:themeColor="text1"/>
          <w:sz w:val="22"/>
          <w:szCs w:val="22"/>
        </w:rPr>
        <w:t>estableció lo siguiente:</w:t>
      </w:r>
    </w:p>
    <w:p w14:paraId="34B357FA" w14:textId="77777777" w:rsidR="003A7ED9" w:rsidRPr="00D6332D" w:rsidRDefault="003A7ED9" w:rsidP="003A7215">
      <w:pPr>
        <w:jc w:val="both"/>
        <w:rPr>
          <w:rFonts w:ascii="Arial" w:hAnsi="Arial" w:cs="Arial"/>
          <w:sz w:val="22"/>
          <w:szCs w:val="22"/>
        </w:rPr>
      </w:pPr>
    </w:p>
    <w:p w14:paraId="6A3A89F5" w14:textId="4A273766" w:rsidR="003A7215" w:rsidRDefault="003A7215" w:rsidP="00190371">
      <w:pPr>
        <w:pStyle w:val="Prrafodelista"/>
        <w:numPr>
          <w:ilvl w:val="0"/>
          <w:numId w:val="23"/>
        </w:numPr>
        <w:jc w:val="both"/>
        <w:rPr>
          <w:rFonts w:ascii="Arial" w:hAnsi="Arial" w:cs="Arial"/>
          <w:sz w:val="22"/>
          <w:szCs w:val="22"/>
        </w:rPr>
      </w:pPr>
      <w:r w:rsidRPr="00D6332D">
        <w:rPr>
          <w:rFonts w:ascii="Arial" w:hAnsi="Arial" w:cs="Arial"/>
          <w:sz w:val="22"/>
          <w:szCs w:val="22"/>
        </w:rPr>
        <w:t xml:space="preserve">La comunidad manifestó alteraciones en la </w:t>
      </w:r>
      <w:r w:rsidRPr="00190371">
        <w:rPr>
          <w:rFonts w:ascii="Arial" w:hAnsi="Arial" w:cs="Arial"/>
          <w:sz w:val="22"/>
          <w:szCs w:val="22"/>
        </w:rPr>
        <w:t>“Autonomía y derecho al territorio”</w:t>
      </w:r>
      <w:r w:rsidRPr="00D6332D">
        <w:rPr>
          <w:rFonts w:ascii="Arial" w:hAnsi="Arial" w:cs="Arial"/>
          <w:sz w:val="22"/>
          <w:szCs w:val="22"/>
        </w:rPr>
        <w:t xml:space="preserve"> así como en la </w:t>
      </w:r>
      <w:r w:rsidRPr="00190371">
        <w:rPr>
          <w:rFonts w:ascii="Arial" w:hAnsi="Arial" w:cs="Arial"/>
          <w:sz w:val="22"/>
          <w:szCs w:val="22"/>
        </w:rPr>
        <w:t>“Desintegración del tejido social”.</w:t>
      </w:r>
    </w:p>
    <w:p w14:paraId="5D851400" w14:textId="77777777" w:rsidR="00190371" w:rsidRPr="00D6332D" w:rsidRDefault="00190371" w:rsidP="00190371">
      <w:pPr>
        <w:pStyle w:val="Prrafodelista"/>
        <w:ind w:left="720"/>
        <w:jc w:val="both"/>
        <w:rPr>
          <w:rFonts w:ascii="Arial" w:hAnsi="Arial" w:cs="Arial"/>
          <w:sz w:val="22"/>
          <w:szCs w:val="22"/>
        </w:rPr>
      </w:pPr>
    </w:p>
    <w:p w14:paraId="62CB6D4B" w14:textId="772CB1F9" w:rsidR="003A7215" w:rsidRPr="00D6332D" w:rsidRDefault="003A7215" w:rsidP="003A7215">
      <w:pPr>
        <w:jc w:val="both"/>
        <w:rPr>
          <w:rFonts w:ascii="Arial" w:hAnsi="Arial" w:cs="Arial"/>
          <w:sz w:val="22"/>
          <w:szCs w:val="22"/>
        </w:rPr>
      </w:pPr>
      <w:r w:rsidRPr="00D6332D">
        <w:rPr>
          <w:rFonts w:ascii="Arial" w:hAnsi="Arial" w:cs="Arial"/>
          <w:sz w:val="22"/>
          <w:szCs w:val="22"/>
        </w:rPr>
        <w:t xml:space="preserve">Frente a este punto, el Ministerio del Interior se sumó a lo manifestado por las demás entidades vinculadas al proceso informando que, debido al tiempo transcurrido entre las presuntas afectaciones al momento de desarrollo de este ejercicio, no es posible dar certeza sobre lo manifestado por las comunidades. Por lo anterior, partiendo de la buena fe, reconoce lo establecido por </w:t>
      </w:r>
      <w:r w:rsidR="001E26F0">
        <w:rPr>
          <w:rFonts w:ascii="Arial" w:hAnsi="Arial" w:cs="Arial"/>
          <w:sz w:val="22"/>
          <w:szCs w:val="22"/>
        </w:rPr>
        <w:t>estas</w:t>
      </w:r>
      <w:r w:rsidRPr="00D6332D">
        <w:rPr>
          <w:rFonts w:ascii="Arial" w:hAnsi="Arial" w:cs="Arial"/>
          <w:sz w:val="22"/>
          <w:szCs w:val="22"/>
        </w:rPr>
        <w:t>.</w:t>
      </w:r>
    </w:p>
    <w:p w14:paraId="68BA0CE5" w14:textId="77777777" w:rsidR="00D51024" w:rsidRPr="00EA313F" w:rsidRDefault="00D51024" w:rsidP="00D51024">
      <w:pPr>
        <w:rPr>
          <w:rFonts w:ascii="Arial" w:hAnsi="Arial" w:cs="Arial"/>
          <w:color w:val="000000" w:themeColor="text1"/>
          <w:sz w:val="22"/>
          <w:szCs w:val="22"/>
        </w:rPr>
      </w:pPr>
    </w:p>
    <w:p w14:paraId="7C795720" w14:textId="72690B06" w:rsidR="00D51024" w:rsidRPr="00EA313F" w:rsidRDefault="00D51024"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así mismo, </w:t>
      </w:r>
      <w:r w:rsidR="00F96470">
        <w:rPr>
          <w:rFonts w:ascii="Arial" w:hAnsi="Arial" w:cs="Arial"/>
          <w:color w:val="000000" w:themeColor="text1"/>
          <w:sz w:val="22"/>
          <w:szCs w:val="22"/>
        </w:rPr>
        <w:t xml:space="preserve">cada una de las entidades </w:t>
      </w:r>
      <w:r w:rsidR="00D74BFD">
        <w:rPr>
          <w:rFonts w:ascii="Arial" w:hAnsi="Arial" w:cs="Arial"/>
          <w:color w:val="000000" w:themeColor="text1"/>
          <w:sz w:val="22"/>
          <w:szCs w:val="22"/>
        </w:rPr>
        <w:t xml:space="preserve">del Gobierno nacional </w:t>
      </w:r>
      <w:r w:rsidR="00F96470">
        <w:rPr>
          <w:rFonts w:ascii="Arial" w:hAnsi="Arial" w:cs="Arial"/>
          <w:color w:val="000000" w:themeColor="text1"/>
          <w:sz w:val="22"/>
          <w:szCs w:val="22"/>
        </w:rPr>
        <w:t>vinculadas en el proceso</w:t>
      </w:r>
      <w:r w:rsidR="00D74BFD">
        <w:rPr>
          <w:rFonts w:ascii="Arial" w:hAnsi="Arial" w:cs="Arial"/>
          <w:color w:val="000000" w:themeColor="text1"/>
          <w:sz w:val="22"/>
          <w:szCs w:val="22"/>
        </w:rPr>
        <w:t>,</w:t>
      </w:r>
      <w:r w:rsidRPr="00EA313F">
        <w:rPr>
          <w:rFonts w:ascii="Arial" w:hAnsi="Arial" w:cs="Arial"/>
          <w:color w:val="000000" w:themeColor="text1"/>
          <w:sz w:val="22"/>
          <w:szCs w:val="22"/>
        </w:rPr>
        <w:t xml:space="preserve"> presentaron </w:t>
      </w:r>
      <w:r w:rsidR="00D74BFD">
        <w:rPr>
          <w:rFonts w:ascii="Arial" w:hAnsi="Arial" w:cs="Arial"/>
          <w:color w:val="000000" w:themeColor="text1"/>
          <w:sz w:val="22"/>
          <w:szCs w:val="22"/>
        </w:rPr>
        <w:t xml:space="preserve">al </w:t>
      </w:r>
      <w:r w:rsidRPr="00EA313F">
        <w:rPr>
          <w:rFonts w:ascii="Arial" w:hAnsi="Arial" w:cs="Arial"/>
          <w:color w:val="000000" w:themeColor="text1"/>
          <w:sz w:val="22"/>
          <w:szCs w:val="22"/>
        </w:rPr>
        <w:t xml:space="preserve">ente representativo de las comunidades afrodescendientes COCOMÁN y a las </w:t>
      </w:r>
      <w:r w:rsidR="00D74BFD">
        <w:rPr>
          <w:rFonts w:ascii="Arial" w:hAnsi="Arial" w:cs="Arial"/>
          <w:color w:val="000000" w:themeColor="text1"/>
          <w:sz w:val="22"/>
          <w:szCs w:val="22"/>
        </w:rPr>
        <w:t xml:space="preserve">demás </w:t>
      </w:r>
      <w:r w:rsidRPr="00EA313F">
        <w:rPr>
          <w:rFonts w:ascii="Arial" w:hAnsi="Arial" w:cs="Arial"/>
          <w:color w:val="000000" w:themeColor="text1"/>
          <w:sz w:val="22"/>
          <w:szCs w:val="22"/>
        </w:rPr>
        <w:t xml:space="preserve">entidades presentes, las medidas de manejo en cuatro (4) componentes: </w:t>
      </w:r>
    </w:p>
    <w:p w14:paraId="4DFDC812" w14:textId="77777777" w:rsidR="00D51024" w:rsidRPr="00EA313F" w:rsidRDefault="00D51024" w:rsidP="00D51024">
      <w:pPr>
        <w:rPr>
          <w:rFonts w:ascii="Arial" w:hAnsi="Arial" w:cs="Arial"/>
          <w:color w:val="000000" w:themeColor="text1"/>
          <w:sz w:val="22"/>
          <w:szCs w:val="22"/>
        </w:rPr>
      </w:pPr>
    </w:p>
    <w:p w14:paraId="3CE78F8B" w14:textId="77A9D11D" w:rsidR="00D51024" w:rsidRDefault="00D51024" w:rsidP="003165DE">
      <w:pPr>
        <w:pStyle w:val="Prrafodelista"/>
        <w:numPr>
          <w:ilvl w:val="0"/>
          <w:numId w:val="8"/>
        </w:numPr>
        <w:jc w:val="both"/>
        <w:rPr>
          <w:rFonts w:ascii="Arial" w:hAnsi="Arial" w:cs="Arial"/>
          <w:color w:val="000000" w:themeColor="text1"/>
          <w:sz w:val="22"/>
          <w:szCs w:val="22"/>
        </w:rPr>
      </w:pPr>
      <w:r w:rsidRPr="00474ADB">
        <w:rPr>
          <w:rFonts w:ascii="Arial" w:hAnsi="Arial" w:cs="Arial"/>
          <w:b/>
          <w:bCs/>
          <w:color w:val="000000" w:themeColor="text1"/>
          <w:sz w:val="22"/>
          <w:szCs w:val="22"/>
        </w:rPr>
        <w:t>Ambiental:</w:t>
      </w:r>
      <w:r w:rsidRPr="00EA313F">
        <w:rPr>
          <w:rFonts w:ascii="Arial" w:hAnsi="Arial" w:cs="Arial"/>
          <w:color w:val="000000" w:themeColor="text1"/>
          <w:sz w:val="22"/>
          <w:szCs w:val="22"/>
        </w:rPr>
        <w:t xml:space="preserve"> </w:t>
      </w:r>
      <w:r w:rsidR="00E245D0">
        <w:rPr>
          <w:rFonts w:ascii="Arial" w:hAnsi="Arial" w:cs="Arial"/>
          <w:color w:val="000000" w:themeColor="text1"/>
          <w:sz w:val="22"/>
          <w:szCs w:val="22"/>
        </w:rPr>
        <w:t>P</w:t>
      </w:r>
      <w:r w:rsidRPr="00EA313F">
        <w:rPr>
          <w:rFonts w:ascii="Arial" w:hAnsi="Arial" w:cs="Arial"/>
          <w:color w:val="000000" w:themeColor="text1"/>
          <w:sz w:val="22"/>
          <w:szCs w:val="22"/>
        </w:rPr>
        <w:t xml:space="preserve">royecto de reforestación </w:t>
      </w:r>
      <w:r w:rsidR="00E245D0">
        <w:rPr>
          <w:rFonts w:ascii="Arial" w:hAnsi="Arial" w:cs="Arial"/>
          <w:color w:val="000000" w:themeColor="text1"/>
          <w:sz w:val="22"/>
          <w:szCs w:val="22"/>
        </w:rPr>
        <w:t xml:space="preserve">liderado por el Ministerio de Ambiente y Desarrollo Sostenible, </w:t>
      </w:r>
      <w:r w:rsidRPr="00EA313F">
        <w:rPr>
          <w:rFonts w:ascii="Arial" w:hAnsi="Arial" w:cs="Arial"/>
          <w:color w:val="000000" w:themeColor="text1"/>
          <w:sz w:val="22"/>
          <w:szCs w:val="22"/>
        </w:rPr>
        <w:t>en coordinación con la Corporación Autónoma para el</w:t>
      </w:r>
      <w:r w:rsidR="003A7215">
        <w:rPr>
          <w:rFonts w:ascii="Arial" w:hAnsi="Arial" w:cs="Arial"/>
          <w:color w:val="000000" w:themeColor="text1"/>
          <w:sz w:val="22"/>
          <w:szCs w:val="22"/>
        </w:rPr>
        <w:t xml:space="preserve"> </w:t>
      </w:r>
      <w:r w:rsidRPr="00EA313F">
        <w:rPr>
          <w:rFonts w:ascii="Arial" w:hAnsi="Arial" w:cs="Arial"/>
          <w:color w:val="000000" w:themeColor="text1"/>
          <w:sz w:val="22"/>
          <w:szCs w:val="22"/>
        </w:rPr>
        <w:t>Desarrollo Sostenible del Chocó</w:t>
      </w:r>
      <w:r w:rsidR="00E245D0">
        <w:rPr>
          <w:rFonts w:ascii="Arial" w:hAnsi="Arial" w:cs="Arial"/>
          <w:color w:val="000000" w:themeColor="text1"/>
          <w:sz w:val="22"/>
          <w:szCs w:val="22"/>
        </w:rPr>
        <w:t xml:space="preserve"> </w:t>
      </w:r>
      <w:r w:rsidR="003A7215">
        <w:rPr>
          <w:rFonts w:ascii="Arial" w:hAnsi="Arial" w:cs="Arial"/>
          <w:color w:val="000000" w:themeColor="text1"/>
          <w:sz w:val="22"/>
          <w:szCs w:val="22"/>
        </w:rPr>
        <w:t>–</w:t>
      </w:r>
      <w:r w:rsidR="00E245D0">
        <w:rPr>
          <w:rFonts w:ascii="Arial" w:hAnsi="Arial" w:cs="Arial"/>
          <w:color w:val="000000" w:themeColor="text1"/>
          <w:sz w:val="22"/>
          <w:szCs w:val="22"/>
        </w:rPr>
        <w:t xml:space="preserve"> CODECHOCO</w:t>
      </w:r>
      <w:r w:rsidR="003A7215">
        <w:rPr>
          <w:rFonts w:ascii="Arial" w:hAnsi="Arial" w:cs="Arial"/>
          <w:color w:val="000000" w:themeColor="text1"/>
          <w:sz w:val="22"/>
          <w:szCs w:val="22"/>
        </w:rPr>
        <w:t>.</w:t>
      </w:r>
    </w:p>
    <w:p w14:paraId="07E618FC" w14:textId="77777777" w:rsidR="003A7215" w:rsidRPr="00EA313F" w:rsidRDefault="003A7215" w:rsidP="003A7215">
      <w:pPr>
        <w:pStyle w:val="Prrafodelista"/>
        <w:ind w:left="720"/>
        <w:jc w:val="both"/>
        <w:rPr>
          <w:rFonts w:ascii="Arial" w:hAnsi="Arial" w:cs="Arial"/>
          <w:color w:val="000000" w:themeColor="text1"/>
          <w:sz w:val="22"/>
          <w:szCs w:val="22"/>
        </w:rPr>
      </w:pPr>
    </w:p>
    <w:p w14:paraId="6F104074" w14:textId="40E03C9C" w:rsidR="00D51024" w:rsidRDefault="00D51024" w:rsidP="003165DE">
      <w:pPr>
        <w:pStyle w:val="Prrafodelista"/>
        <w:numPr>
          <w:ilvl w:val="0"/>
          <w:numId w:val="8"/>
        </w:numPr>
        <w:jc w:val="both"/>
        <w:rPr>
          <w:rFonts w:ascii="Arial" w:hAnsi="Arial" w:cs="Arial"/>
          <w:color w:val="000000" w:themeColor="text1"/>
          <w:sz w:val="22"/>
          <w:szCs w:val="22"/>
        </w:rPr>
      </w:pPr>
      <w:r w:rsidRPr="00474ADB">
        <w:rPr>
          <w:rFonts w:ascii="Arial" w:hAnsi="Arial" w:cs="Arial"/>
          <w:b/>
          <w:bCs/>
          <w:color w:val="000000" w:themeColor="text1"/>
          <w:sz w:val="22"/>
          <w:szCs w:val="22"/>
        </w:rPr>
        <w:t>Físico (Salud):</w:t>
      </w:r>
      <w:r w:rsidRPr="00EA313F">
        <w:rPr>
          <w:rFonts w:ascii="Arial" w:hAnsi="Arial" w:cs="Arial"/>
          <w:color w:val="000000" w:themeColor="text1"/>
          <w:sz w:val="22"/>
          <w:szCs w:val="22"/>
        </w:rPr>
        <w:t xml:space="preserve"> </w:t>
      </w:r>
      <w:r w:rsidR="00CE3DFD">
        <w:rPr>
          <w:rFonts w:ascii="Arial" w:hAnsi="Arial" w:cs="Arial"/>
          <w:color w:val="000000" w:themeColor="text1"/>
          <w:sz w:val="22"/>
          <w:szCs w:val="22"/>
        </w:rPr>
        <w:t>Estrategia liderada por el Ministerio de Salud y Protección Social, relacionada con la c</w:t>
      </w:r>
      <w:r w:rsidRPr="00EA313F">
        <w:rPr>
          <w:rFonts w:ascii="Arial" w:hAnsi="Arial" w:cs="Arial"/>
          <w:color w:val="000000" w:themeColor="text1"/>
          <w:sz w:val="22"/>
          <w:szCs w:val="22"/>
        </w:rPr>
        <w:t xml:space="preserve">onstrucción de los siguientes puestos de salud, concertados con la comunidad y distribuidos así: Santa Rosa, Cesego, El Tigre, Irabubú, Torrá, Tambito, y Pindaza. También se informó </w:t>
      </w:r>
      <w:proofErr w:type="gramStart"/>
      <w:r w:rsidRPr="00EA313F">
        <w:rPr>
          <w:rFonts w:ascii="Arial" w:hAnsi="Arial" w:cs="Arial"/>
          <w:color w:val="000000" w:themeColor="text1"/>
          <w:sz w:val="22"/>
          <w:szCs w:val="22"/>
        </w:rPr>
        <w:t>que</w:t>
      </w:r>
      <w:proofErr w:type="gramEnd"/>
      <w:r w:rsidRPr="00EA313F">
        <w:rPr>
          <w:rFonts w:ascii="Arial" w:hAnsi="Arial" w:cs="Arial"/>
          <w:color w:val="000000" w:themeColor="text1"/>
          <w:sz w:val="22"/>
          <w:szCs w:val="22"/>
        </w:rPr>
        <w:t xml:space="preserve"> para tal efecto, se estaba formulando el Documento REDD</w:t>
      </w:r>
      <w:r w:rsidR="003B013D" w:rsidRPr="00EA313F">
        <w:rPr>
          <w:rFonts w:ascii="Arial" w:hAnsi="Arial" w:cs="Arial"/>
          <w:color w:val="000000" w:themeColor="text1"/>
          <w:sz w:val="22"/>
          <w:szCs w:val="22"/>
        </w:rPr>
        <w:t xml:space="preserve">. </w:t>
      </w:r>
      <w:r w:rsidR="00E245D0">
        <w:rPr>
          <w:rFonts w:ascii="Arial" w:hAnsi="Arial" w:cs="Arial"/>
          <w:color w:val="000000" w:themeColor="text1"/>
          <w:sz w:val="22"/>
          <w:szCs w:val="22"/>
        </w:rPr>
        <w:t xml:space="preserve">En los ejercicios del 9 y 10 de septiembre en concertación con la Junta Directiva se acordó que se van a construir los 6 puestos de salud, pero que se iniciaría en una primera fase con la construcción de los primeros 2 ubicados </w:t>
      </w:r>
      <w:r w:rsidR="003A7215">
        <w:rPr>
          <w:rFonts w:ascii="Arial" w:hAnsi="Arial" w:cs="Arial"/>
          <w:color w:val="000000" w:themeColor="text1"/>
          <w:sz w:val="22"/>
          <w:szCs w:val="22"/>
        </w:rPr>
        <w:t>en las</w:t>
      </w:r>
      <w:r w:rsidR="00E245D0">
        <w:rPr>
          <w:rFonts w:ascii="Arial" w:hAnsi="Arial" w:cs="Arial"/>
          <w:color w:val="000000" w:themeColor="text1"/>
          <w:sz w:val="22"/>
          <w:szCs w:val="22"/>
        </w:rPr>
        <w:t xml:space="preserve"> comunidades de </w:t>
      </w:r>
      <w:r w:rsidR="003B013D" w:rsidRPr="00EA313F">
        <w:rPr>
          <w:rFonts w:ascii="Arial" w:hAnsi="Arial" w:cs="Arial"/>
          <w:color w:val="000000" w:themeColor="text1"/>
          <w:sz w:val="22"/>
          <w:szCs w:val="22"/>
        </w:rPr>
        <w:t>Ur</w:t>
      </w:r>
      <w:r w:rsidR="002F36B3" w:rsidRPr="00EA313F">
        <w:rPr>
          <w:rFonts w:ascii="Arial" w:hAnsi="Arial" w:cs="Arial"/>
          <w:color w:val="000000" w:themeColor="text1"/>
          <w:sz w:val="22"/>
          <w:szCs w:val="22"/>
        </w:rPr>
        <w:t>á</w:t>
      </w:r>
      <w:r w:rsidR="003B013D" w:rsidRPr="00EA313F">
        <w:rPr>
          <w:rFonts w:ascii="Arial" w:hAnsi="Arial" w:cs="Arial"/>
          <w:color w:val="000000" w:themeColor="text1"/>
          <w:sz w:val="22"/>
          <w:szCs w:val="22"/>
        </w:rPr>
        <w:t>bara y Juntas</w:t>
      </w:r>
      <w:r w:rsidR="00E245D0">
        <w:rPr>
          <w:rFonts w:ascii="Arial" w:hAnsi="Arial" w:cs="Arial"/>
          <w:color w:val="000000" w:themeColor="text1"/>
          <w:sz w:val="22"/>
          <w:szCs w:val="22"/>
        </w:rPr>
        <w:t xml:space="preserve"> de Tamaná</w:t>
      </w:r>
      <w:r w:rsidR="003A7215">
        <w:rPr>
          <w:rFonts w:ascii="Arial" w:hAnsi="Arial" w:cs="Arial"/>
          <w:color w:val="000000" w:themeColor="text1"/>
          <w:sz w:val="22"/>
          <w:szCs w:val="22"/>
        </w:rPr>
        <w:t>.</w:t>
      </w:r>
    </w:p>
    <w:p w14:paraId="406EF7F8" w14:textId="77777777" w:rsidR="003A7215" w:rsidRPr="003A7215" w:rsidRDefault="003A7215" w:rsidP="003A7215">
      <w:pPr>
        <w:jc w:val="both"/>
        <w:rPr>
          <w:rFonts w:ascii="Arial" w:hAnsi="Arial" w:cs="Arial"/>
          <w:color w:val="000000" w:themeColor="text1"/>
          <w:sz w:val="22"/>
          <w:szCs w:val="22"/>
        </w:rPr>
      </w:pPr>
    </w:p>
    <w:p w14:paraId="17D8E050" w14:textId="5F556744" w:rsidR="00D51024" w:rsidRDefault="00D51024" w:rsidP="003165DE">
      <w:pPr>
        <w:pStyle w:val="Prrafodelista"/>
        <w:numPr>
          <w:ilvl w:val="0"/>
          <w:numId w:val="8"/>
        </w:numPr>
        <w:jc w:val="both"/>
        <w:rPr>
          <w:rFonts w:ascii="Arial" w:hAnsi="Arial" w:cs="Arial"/>
          <w:color w:val="000000" w:themeColor="text1"/>
          <w:sz w:val="22"/>
          <w:szCs w:val="22"/>
        </w:rPr>
      </w:pPr>
      <w:r w:rsidRPr="003A7215">
        <w:rPr>
          <w:rFonts w:ascii="Arial" w:hAnsi="Arial" w:cs="Arial"/>
          <w:b/>
          <w:bCs/>
          <w:color w:val="000000" w:themeColor="text1"/>
          <w:sz w:val="22"/>
          <w:szCs w:val="22"/>
        </w:rPr>
        <w:t>Económico:</w:t>
      </w:r>
      <w:r w:rsidRPr="00EA313F">
        <w:rPr>
          <w:rFonts w:ascii="Arial" w:hAnsi="Arial" w:cs="Arial"/>
          <w:color w:val="000000" w:themeColor="text1"/>
          <w:sz w:val="22"/>
          <w:szCs w:val="22"/>
        </w:rPr>
        <w:t xml:space="preserve"> </w:t>
      </w:r>
      <w:r w:rsidR="00E245D0">
        <w:rPr>
          <w:rFonts w:ascii="Arial" w:hAnsi="Arial" w:cs="Arial"/>
          <w:color w:val="000000" w:themeColor="text1"/>
          <w:sz w:val="22"/>
          <w:szCs w:val="22"/>
        </w:rPr>
        <w:t xml:space="preserve">Estrategia liderada por el Ministerio de Agricultura y Desarrollo Rural, enfocada en la </w:t>
      </w:r>
      <w:r w:rsidRPr="00EA313F">
        <w:rPr>
          <w:rFonts w:ascii="Arial" w:hAnsi="Arial" w:cs="Arial"/>
          <w:color w:val="000000" w:themeColor="text1"/>
          <w:sz w:val="22"/>
          <w:szCs w:val="22"/>
        </w:rPr>
        <w:t>recuperación rápida de alimento; ejercicios de capacitación a seis (6) organizaciones de mujeres y/o comunidad del territorio que se encuentren organizadas; actividades para la instalación de competencias comerciales de los productores de la zona; levantamiento de un diagnóstico participativo de los Sistemas Locales de Semilla.</w:t>
      </w:r>
    </w:p>
    <w:p w14:paraId="1CA62DFB" w14:textId="77777777" w:rsidR="003A7215" w:rsidRPr="003A7215" w:rsidRDefault="003A7215" w:rsidP="003A7215">
      <w:pPr>
        <w:jc w:val="both"/>
        <w:rPr>
          <w:rFonts w:ascii="Arial" w:hAnsi="Arial" w:cs="Arial"/>
          <w:color w:val="000000" w:themeColor="text1"/>
          <w:sz w:val="22"/>
          <w:szCs w:val="22"/>
        </w:rPr>
      </w:pPr>
    </w:p>
    <w:p w14:paraId="49B65137" w14:textId="7862F6F0" w:rsidR="00D8376E" w:rsidRPr="00EA313F" w:rsidRDefault="00D51024" w:rsidP="003165DE">
      <w:pPr>
        <w:pStyle w:val="Prrafodelista"/>
        <w:numPr>
          <w:ilvl w:val="0"/>
          <w:numId w:val="8"/>
        </w:numPr>
        <w:jc w:val="both"/>
        <w:rPr>
          <w:rFonts w:ascii="Arial" w:hAnsi="Arial" w:cs="Arial"/>
          <w:color w:val="000000" w:themeColor="text1"/>
          <w:sz w:val="22"/>
          <w:szCs w:val="22"/>
        </w:rPr>
      </w:pPr>
      <w:r w:rsidRPr="003A7215">
        <w:rPr>
          <w:rFonts w:ascii="Arial" w:hAnsi="Arial" w:cs="Arial"/>
          <w:b/>
          <w:bCs/>
          <w:color w:val="000000" w:themeColor="text1"/>
          <w:sz w:val="22"/>
          <w:szCs w:val="22"/>
        </w:rPr>
        <w:t>Social:</w:t>
      </w:r>
      <w:r w:rsidRPr="00EA313F">
        <w:rPr>
          <w:rFonts w:ascii="Arial" w:hAnsi="Arial" w:cs="Arial"/>
          <w:color w:val="000000" w:themeColor="text1"/>
          <w:sz w:val="22"/>
          <w:szCs w:val="22"/>
        </w:rPr>
        <w:t xml:space="preserve"> </w:t>
      </w:r>
      <w:r w:rsidR="00CE3DFD">
        <w:rPr>
          <w:rFonts w:ascii="Arial" w:hAnsi="Arial" w:cs="Arial"/>
          <w:color w:val="000000" w:themeColor="text1"/>
          <w:sz w:val="22"/>
          <w:szCs w:val="22"/>
        </w:rPr>
        <w:t xml:space="preserve">Estrategia liderada por el Ministerio del Interior, relacionada con el </w:t>
      </w:r>
      <w:r w:rsidR="003B013D" w:rsidRPr="00EA313F">
        <w:rPr>
          <w:rFonts w:ascii="Arial" w:hAnsi="Arial" w:cs="Arial"/>
          <w:color w:val="000000" w:themeColor="text1"/>
          <w:sz w:val="22"/>
          <w:szCs w:val="22"/>
        </w:rPr>
        <w:t>apoyo en jornadas de fortalecimiento organizativo en formulación y gestión de proyectos, cofinanciación y gestión técnico para la formulación del Plan de Etnodesarrollo de COCOMAN</w:t>
      </w:r>
      <w:r w:rsidR="00DA16F5" w:rsidRPr="00EA313F">
        <w:rPr>
          <w:rFonts w:ascii="Arial" w:hAnsi="Arial" w:cs="Arial"/>
          <w:color w:val="000000" w:themeColor="text1"/>
          <w:sz w:val="22"/>
          <w:szCs w:val="22"/>
        </w:rPr>
        <w:t>.</w:t>
      </w:r>
    </w:p>
    <w:p w14:paraId="1A9505A1" w14:textId="77777777" w:rsidR="00D8376E" w:rsidRPr="00EA313F" w:rsidRDefault="00D8376E" w:rsidP="00D8376E">
      <w:pPr>
        <w:rPr>
          <w:rFonts w:ascii="Arial" w:hAnsi="Arial" w:cs="Arial"/>
          <w:color w:val="000000" w:themeColor="text1"/>
          <w:sz w:val="22"/>
          <w:szCs w:val="22"/>
        </w:rPr>
      </w:pPr>
    </w:p>
    <w:p w14:paraId="369FD526" w14:textId="2776AB3C" w:rsidR="00D51024" w:rsidRPr="00EA313F" w:rsidRDefault="00D51024"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Que </w:t>
      </w:r>
      <w:r w:rsidR="00D74BFD">
        <w:rPr>
          <w:rFonts w:ascii="Arial" w:hAnsi="Arial" w:cs="Arial"/>
          <w:color w:val="000000" w:themeColor="text1"/>
          <w:sz w:val="22"/>
          <w:szCs w:val="22"/>
        </w:rPr>
        <w:t xml:space="preserve">en la reunión de socialización y diálogo </w:t>
      </w:r>
      <w:r w:rsidR="00494AE6">
        <w:rPr>
          <w:rFonts w:ascii="Arial" w:hAnsi="Arial" w:cs="Arial"/>
          <w:color w:val="000000" w:themeColor="text1"/>
          <w:sz w:val="22"/>
          <w:szCs w:val="22"/>
        </w:rPr>
        <w:t>del 9 y 10 de septiembre de 2021, por parte de l</w:t>
      </w:r>
      <w:r w:rsidR="000A61AC">
        <w:rPr>
          <w:rFonts w:ascii="Arial" w:hAnsi="Arial" w:cs="Arial"/>
          <w:color w:val="000000" w:themeColor="text1"/>
          <w:sz w:val="22"/>
          <w:szCs w:val="22"/>
        </w:rPr>
        <w:t>a Junta Directiva de COCOMAN y las entidades vinculadas al proceso</w:t>
      </w:r>
      <w:r w:rsidR="00D74BFD">
        <w:rPr>
          <w:rFonts w:ascii="Arial" w:hAnsi="Arial" w:cs="Arial"/>
          <w:color w:val="000000" w:themeColor="text1"/>
          <w:sz w:val="22"/>
          <w:szCs w:val="22"/>
        </w:rPr>
        <w:t>, se concluyó</w:t>
      </w:r>
      <w:r w:rsidR="000A61AC"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lo siguiente:</w:t>
      </w:r>
    </w:p>
    <w:p w14:paraId="057ABC85" w14:textId="509EEF37" w:rsidR="00D51024" w:rsidRPr="00EA313F" w:rsidRDefault="00D51024" w:rsidP="003165DE">
      <w:pPr>
        <w:jc w:val="both"/>
        <w:rPr>
          <w:rFonts w:ascii="Arial" w:hAnsi="Arial" w:cs="Arial"/>
          <w:color w:val="000000" w:themeColor="text1"/>
          <w:sz w:val="22"/>
          <w:szCs w:val="22"/>
        </w:rPr>
      </w:pPr>
    </w:p>
    <w:p w14:paraId="5AF1309C" w14:textId="622E2E10" w:rsidR="00D51024" w:rsidRPr="00EA313F" w:rsidRDefault="00D51024" w:rsidP="00DA16F5">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lastRenderedPageBreak/>
        <w:t>Se agotó el espacio de di</w:t>
      </w:r>
      <w:r w:rsidR="00DA16F5" w:rsidRPr="00EA313F">
        <w:rPr>
          <w:rFonts w:ascii="Arial" w:hAnsi="Arial" w:cs="Arial"/>
          <w:color w:val="000000" w:themeColor="text1"/>
          <w:sz w:val="22"/>
          <w:szCs w:val="22"/>
        </w:rPr>
        <w:t>á</w:t>
      </w:r>
      <w:r w:rsidRPr="00EA313F">
        <w:rPr>
          <w:rFonts w:ascii="Arial" w:hAnsi="Arial" w:cs="Arial"/>
          <w:color w:val="000000" w:themeColor="text1"/>
          <w:sz w:val="22"/>
          <w:szCs w:val="22"/>
        </w:rPr>
        <w:t xml:space="preserve">logo escuchando las observaciones y expectativas de la Junta Directiva de COCOMAN, encontrando puntos de encuentro. </w:t>
      </w:r>
    </w:p>
    <w:p w14:paraId="37EF82DA" w14:textId="4E9F2DE4" w:rsidR="00D51024" w:rsidRPr="00EA313F" w:rsidRDefault="00D51024"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A partir de la aplicación del principio de </w:t>
      </w:r>
      <w:r w:rsidR="00DA16F5" w:rsidRPr="00EA313F">
        <w:rPr>
          <w:rFonts w:ascii="Arial" w:hAnsi="Arial" w:cs="Arial"/>
          <w:color w:val="000000" w:themeColor="text1"/>
          <w:sz w:val="22"/>
          <w:szCs w:val="22"/>
        </w:rPr>
        <w:t>b</w:t>
      </w:r>
      <w:r w:rsidRPr="00EA313F">
        <w:rPr>
          <w:rFonts w:ascii="Arial" w:hAnsi="Arial" w:cs="Arial"/>
          <w:color w:val="000000" w:themeColor="text1"/>
          <w:sz w:val="22"/>
          <w:szCs w:val="22"/>
        </w:rPr>
        <w:t xml:space="preserve">uena </w:t>
      </w:r>
      <w:r w:rsidR="00DA16F5" w:rsidRPr="00EA313F">
        <w:rPr>
          <w:rFonts w:ascii="Arial" w:hAnsi="Arial" w:cs="Arial"/>
          <w:color w:val="000000" w:themeColor="text1"/>
          <w:sz w:val="22"/>
          <w:szCs w:val="22"/>
        </w:rPr>
        <w:t>f</w:t>
      </w:r>
      <w:r w:rsidRPr="00EA313F">
        <w:rPr>
          <w:rFonts w:ascii="Arial" w:hAnsi="Arial" w:cs="Arial"/>
          <w:color w:val="000000" w:themeColor="text1"/>
          <w:sz w:val="22"/>
          <w:szCs w:val="22"/>
        </w:rPr>
        <w:t>e, se identificaron las afectaciones generadas por los procesos de aspersión referenciados en la Sentencia T-236 de 2017</w:t>
      </w:r>
      <w:r w:rsidR="00DA16F5"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w:t>
      </w:r>
      <w:r w:rsidR="00DA16F5" w:rsidRPr="00EA313F">
        <w:rPr>
          <w:rFonts w:ascii="Arial" w:hAnsi="Arial" w:cs="Arial"/>
          <w:color w:val="000000" w:themeColor="text1"/>
          <w:sz w:val="22"/>
          <w:szCs w:val="22"/>
        </w:rPr>
        <w:t>y se</w:t>
      </w:r>
      <w:r w:rsidRPr="00EA313F">
        <w:rPr>
          <w:rFonts w:ascii="Arial" w:hAnsi="Arial" w:cs="Arial"/>
          <w:color w:val="000000" w:themeColor="text1"/>
          <w:sz w:val="22"/>
          <w:szCs w:val="22"/>
        </w:rPr>
        <w:t xml:space="preserve"> identificaron puntos de encuentro para la implementación de las medidas de mitigación, corrección o restauración presentadas por las entidades. </w:t>
      </w:r>
    </w:p>
    <w:p w14:paraId="7D7C1792" w14:textId="1CE48DD5" w:rsidR="00D51024" w:rsidRPr="00EA313F" w:rsidRDefault="00D51024"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El desarrollo y las conclusiones de esta sesión de trabajo deben presentarse ante el Consejo Nacional de Estupefacientes, para que en el marco de sus competencias tome las medidas correspondiente</w:t>
      </w:r>
      <w:r w:rsidR="00474ADB">
        <w:rPr>
          <w:rFonts w:ascii="Arial" w:hAnsi="Arial" w:cs="Arial"/>
          <w:color w:val="000000" w:themeColor="text1"/>
          <w:sz w:val="22"/>
          <w:szCs w:val="22"/>
        </w:rPr>
        <w:t>s</w:t>
      </w:r>
      <w:r w:rsidRPr="00EA313F">
        <w:rPr>
          <w:rFonts w:ascii="Arial" w:hAnsi="Arial" w:cs="Arial"/>
          <w:color w:val="000000" w:themeColor="text1"/>
          <w:sz w:val="22"/>
          <w:szCs w:val="22"/>
        </w:rPr>
        <w:t>.</w:t>
      </w:r>
    </w:p>
    <w:p w14:paraId="7D052998" w14:textId="7376DD5F" w:rsidR="00D51024" w:rsidRPr="00EA313F" w:rsidRDefault="00D51024"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El Consejo Nacional de Estupefacientes realizará el seguimiento al cumplimiento de cada una de las acciones especificadas en los componentes (ambiental, social, económico y físico</w:t>
      </w:r>
      <w:r w:rsidR="00D8376E" w:rsidRPr="00EA313F">
        <w:rPr>
          <w:rFonts w:ascii="Arial" w:hAnsi="Arial" w:cs="Arial"/>
          <w:color w:val="000000" w:themeColor="text1"/>
          <w:sz w:val="22"/>
          <w:szCs w:val="22"/>
        </w:rPr>
        <w:t>).</w:t>
      </w:r>
    </w:p>
    <w:p w14:paraId="30963B30" w14:textId="2B41032B" w:rsidR="00D8376E" w:rsidRPr="00EA313F" w:rsidRDefault="00D8376E"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Ante la solicitud de la Personería Municipal de Nóvita en relación con la importancia de la construcción de la vía Curundó- Nóvita, la </w:t>
      </w:r>
      <w:r w:rsidR="00474ADB" w:rsidRPr="00EA313F">
        <w:rPr>
          <w:rFonts w:ascii="Arial" w:hAnsi="Arial" w:cs="Arial"/>
          <w:color w:val="000000" w:themeColor="text1"/>
          <w:sz w:val="22"/>
          <w:szCs w:val="22"/>
        </w:rPr>
        <w:t>Secretar</w:t>
      </w:r>
      <w:r w:rsidR="00474ADB">
        <w:rPr>
          <w:rFonts w:ascii="Arial" w:hAnsi="Arial" w:cs="Arial"/>
          <w:color w:val="000000" w:themeColor="text1"/>
          <w:sz w:val="22"/>
          <w:szCs w:val="22"/>
        </w:rPr>
        <w:t>í</w:t>
      </w:r>
      <w:r w:rsidR="00474ADB" w:rsidRPr="00EA313F">
        <w:rPr>
          <w:rFonts w:ascii="Arial" w:hAnsi="Arial" w:cs="Arial"/>
          <w:color w:val="000000" w:themeColor="text1"/>
          <w:sz w:val="22"/>
          <w:szCs w:val="22"/>
        </w:rPr>
        <w:t xml:space="preserve">a </w:t>
      </w:r>
      <w:r w:rsidRPr="00EA313F">
        <w:rPr>
          <w:rFonts w:ascii="Arial" w:hAnsi="Arial" w:cs="Arial"/>
          <w:color w:val="000000" w:themeColor="text1"/>
          <w:sz w:val="22"/>
          <w:szCs w:val="22"/>
        </w:rPr>
        <w:t xml:space="preserve">Técnica del Consejo Nacional de Estupefacientes manifestó </w:t>
      </w:r>
      <w:proofErr w:type="gramStart"/>
      <w:r w:rsidRPr="00EA313F">
        <w:rPr>
          <w:rFonts w:ascii="Arial" w:hAnsi="Arial" w:cs="Arial"/>
          <w:color w:val="000000" w:themeColor="text1"/>
          <w:sz w:val="22"/>
          <w:szCs w:val="22"/>
        </w:rPr>
        <w:t>que</w:t>
      </w:r>
      <w:proofErr w:type="gramEnd"/>
      <w:r w:rsidRPr="00EA313F">
        <w:rPr>
          <w:rFonts w:ascii="Arial" w:hAnsi="Arial" w:cs="Arial"/>
          <w:color w:val="000000" w:themeColor="text1"/>
          <w:sz w:val="22"/>
          <w:szCs w:val="22"/>
        </w:rPr>
        <w:t xml:space="preserve"> si bien ese proceso no hace parte de este fallo</w:t>
      </w:r>
      <w:r w:rsidR="00DA16F5"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servirá de puente para generar un enlace entre COCOMAN e INVIAS, en el marco del principio de colaboración armónica entre entidades públicas. </w:t>
      </w:r>
    </w:p>
    <w:p w14:paraId="30A05255" w14:textId="281E051F" w:rsidR="00D8376E" w:rsidRPr="00EA313F" w:rsidRDefault="00D8376E"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Todas las actuaciones que se generen en el marco del cumplimiento de la orden segunda de la Sentencia T-236 de 2017</w:t>
      </w:r>
      <w:r w:rsidR="00DA16F5"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deberán ser informadas de manera oportuna a la Junta Directiva de COCOMAN</w:t>
      </w:r>
      <w:r w:rsidR="00DA16F5" w:rsidRPr="00EA313F">
        <w:rPr>
          <w:rFonts w:ascii="Arial" w:hAnsi="Arial" w:cs="Arial"/>
          <w:color w:val="000000" w:themeColor="text1"/>
          <w:sz w:val="22"/>
          <w:szCs w:val="22"/>
        </w:rPr>
        <w:t>.</w:t>
      </w:r>
    </w:p>
    <w:p w14:paraId="5BA244F5" w14:textId="0A42E7FD" w:rsidR="00D8376E" w:rsidRPr="00EA313F" w:rsidRDefault="00D8376E"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La implementación de las medidas de manejo aquí planteadas y las demás que determine el Consejo Nacional de Estupefacientes, si a ello hubiere lugar, deberán coordinarse con la Junta Directiva </w:t>
      </w:r>
      <w:r w:rsidR="00DA16F5" w:rsidRPr="00EA313F">
        <w:rPr>
          <w:rFonts w:ascii="Arial" w:hAnsi="Arial" w:cs="Arial"/>
          <w:color w:val="000000" w:themeColor="text1"/>
          <w:sz w:val="22"/>
          <w:szCs w:val="22"/>
        </w:rPr>
        <w:t xml:space="preserve">de </w:t>
      </w:r>
      <w:r w:rsidRPr="00EA313F">
        <w:rPr>
          <w:rFonts w:ascii="Arial" w:hAnsi="Arial" w:cs="Arial"/>
          <w:color w:val="000000" w:themeColor="text1"/>
          <w:sz w:val="22"/>
          <w:szCs w:val="22"/>
        </w:rPr>
        <w:t>COCOMAN.</w:t>
      </w:r>
    </w:p>
    <w:p w14:paraId="3CB37FAF" w14:textId="77777777" w:rsidR="00D8376E" w:rsidRPr="00EA313F" w:rsidRDefault="00D8376E" w:rsidP="003165DE">
      <w:pPr>
        <w:pStyle w:val="Prrafodelista"/>
        <w:numPr>
          <w:ilvl w:val="0"/>
          <w:numId w:val="6"/>
        </w:num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La Junta Directiva de COCOMAN precisa que en este espacio no se acordó ningún tipo de permiso o autorización para la ejecución de labores de erradicación de cultivos ilícitos al interior de sus territorios. </w:t>
      </w:r>
    </w:p>
    <w:p w14:paraId="574801A0" w14:textId="008CB38F" w:rsidR="00BC4BA0" w:rsidRPr="00EA313F" w:rsidRDefault="00BC4BA0" w:rsidP="002F2B74">
      <w:pPr>
        <w:pStyle w:val="NormalWeb"/>
        <w:jc w:val="both"/>
        <w:rPr>
          <w:rFonts w:ascii="Arial" w:hAnsi="Arial" w:cs="Arial"/>
          <w:color w:val="000000" w:themeColor="text1"/>
          <w:sz w:val="22"/>
          <w:szCs w:val="22"/>
        </w:rPr>
      </w:pPr>
      <w:r w:rsidRPr="00EA313F">
        <w:rPr>
          <w:rFonts w:ascii="Arial" w:hAnsi="Arial" w:cs="Arial"/>
          <w:color w:val="000000" w:themeColor="text1"/>
          <w:sz w:val="22"/>
          <w:szCs w:val="22"/>
        </w:rPr>
        <w:t>Que finalizado el trabajo de socialización e información con la Junta Directiva de COCOMAN por parte de todas las entidades del Gobierno</w:t>
      </w:r>
      <w:r w:rsidR="00ED6603">
        <w:rPr>
          <w:rFonts w:ascii="Arial" w:hAnsi="Arial" w:cs="Arial"/>
          <w:color w:val="000000" w:themeColor="text1"/>
          <w:sz w:val="22"/>
          <w:szCs w:val="22"/>
        </w:rPr>
        <w:t xml:space="preserve"> nacional</w:t>
      </w:r>
      <w:r w:rsidRPr="00EA313F">
        <w:rPr>
          <w:rFonts w:ascii="Arial" w:hAnsi="Arial" w:cs="Arial"/>
          <w:color w:val="000000" w:themeColor="text1"/>
          <w:sz w:val="22"/>
          <w:szCs w:val="22"/>
        </w:rPr>
        <w:t xml:space="preserve"> vinculadas, el Consejo Nacional de Estupefacientes en cumplimiento de lo establecido por la Corte Constitucional en la Sentencia T-236 de 2017, y luego de agotar las actividades establecidas en el plan de trabajo para tomar la decisión sobre el nivel de afectación y las medidas de mitigación, corrección o restauración, en sesión del 29 de septiembre de 2021, determinó lo siguiente:</w:t>
      </w:r>
    </w:p>
    <w:p w14:paraId="00734C34" w14:textId="77777777" w:rsidR="00BC4BA0" w:rsidRPr="00EA313F" w:rsidRDefault="00BC4BA0" w:rsidP="002F2B74">
      <w:pPr>
        <w:pStyle w:val="NormalWeb"/>
        <w:ind w:left="708"/>
        <w:jc w:val="both"/>
        <w:rPr>
          <w:rFonts w:ascii="Arial" w:hAnsi="Arial" w:cs="Arial"/>
          <w:color w:val="000000" w:themeColor="text1"/>
          <w:sz w:val="22"/>
          <w:szCs w:val="22"/>
        </w:rPr>
      </w:pPr>
      <w:r w:rsidRPr="00EA313F">
        <w:rPr>
          <w:rFonts w:ascii="Arial" w:hAnsi="Arial" w:cs="Arial"/>
          <w:color w:val="000000" w:themeColor="text1"/>
          <w:sz w:val="22"/>
          <w:szCs w:val="22"/>
        </w:rPr>
        <w:t>1. Aprobar el nivel de afectación sugerido por las entidades vinculadas al proceso consultivo, el cual fue definido con la participación de las comunidades en aplicación del principio de buena fe.</w:t>
      </w:r>
    </w:p>
    <w:p w14:paraId="623F266E" w14:textId="4A25CC62" w:rsidR="00BC4BA0" w:rsidRPr="00EA313F" w:rsidRDefault="00BC4BA0" w:rsidP="002F2B74">
      <w:pPr>
        <w:pStyle w:val="NormalWeb"/>
        <w:ind w:left="708"/>
        <w:jc w:val="both"/>
        <w:rPr>
          <w:rFonts w:ascii="Arial" w:hAnsi="Arial" w:cs="Arial"/>
          <w:color w:val="000000" w:themeColor="text1"/>
          <w:sz w:val="22"/>
          <w:szCs w:val="22"/>
        </w:rPr>
      </w:pPr>
      <w:r w:rsidRPr="00EA313F">
        <w:rPr>
          <w:rFonts w:ascii="Arial" w:hAnsi="Arial" w:cs="Arial"/>
          <w:color w:val="000000" w:themeColor="text1"/>
          <w:sz w:val="22"/>
          <w:szCs w:val="22"/>
        </w:rPr>
        <w:t>2. Aprobar las medidas de mitigación, corrección o restauración propuestas por las entidades para cada uno de los componentes establecidos en la Sentencia T-236 de 2017</w:t>
      </w:r>
      <w:r w:rsidR="00DA16F5" w:rsidRPr="00EA313F">
        <w:rPr>
          <w:rFonts w:ascii="Arial" w:hAnsi="Arial" w:cs="Arial"/>
          <w:color w:val="000000" w:themeColor="text1"/>
          <w:sz w:val="22"/>
          <w:szCs w:val="22"/>
        </w:rPr>
        <w:t>, l</w:t>
      </w:r>
      <w:r w:rsidRPr="00EA313F">
        <w:rPr>
          <w:rFonts w:ascii="Arial" w:hAnsi="Arial" w:cs="Arial"/>
          <w:color w:val="000000" w:themeColor="text1"/>
          <w:sz w:val="22"/>
          <w:szCs w:val="22"/>
        </w:rPr>
        <w:t>o anterior con el propósito que en adelante las entidades responsables e involucradas inicien de forma inmediata con la implementación correspondiente.</w:t>
      </w:r>
    </w:p>
    <w:p w14:paraId="53BDDBAE" w14:textId="3CB4EC7B" w:rsidR="00D8376E" w:rsidRDefault="00DA16F5" w:rsidP="00DA16F5">
      <w:pPr>
        <w:pStyle w:val="NormalWeb"/>
        <w:jc w:val="both"/>
        <w:rPr>
          <w:rFonts w:ascii="Arial" w:hAnsi="Arial" w:cs="Arial"/>
          <w:color w:val="000000" w:themeColor="text1"/>
          <w:sz w:val="22"/>
          <w:szCs w:val="22"/>
        </w:rPr>
      </w:pPr>
      <w:proofErr w:type="gramStart"/>
      <w:r w:rsidRPr="00EA313F">
        <w:rPr>
          <w:rFonts w:ascii="Arial" w:hAnsi="Arial" w:cs="Arial"/>
          <w:color w:val="000000" w:themeColor="text1"/>
          <w:sz w:val="22"/>
          <w:szCs w:val="22"/>
        </w:rPr>
        <w:t>Que</w:t>
      </w:r>
      <w:proofErr w:type="gramEnd"/>
      <w:r w:rsidRPr="00EA313F">
        <w:rPr>
          <w:rFonts w:ascii="Arial" w:hAnsi="Arial" w:cs="Arial"/>
          <w:color w:val="000000" w:themeColor="text1"/>
          <w:sz w:val="22"/>
          <w:szCs w:val="22"/>
        </w:rPr>
        <w:t xml:space="preserve"> a</w:t>
      </w:r>
      <w:r w:rsidR="00BC4BA0" w:rsidRPr="00EA313F">
        <w:rPr>
          <w:rFonts w:ascii="Arial" w:hAnsi="Arial" w:cs="Arial"/>
          <w:color w:val="000000" w:themeColor="text1"/>
          <w:sz w:val="22"/>
          <w:szCs w:val="22"/>
        </w:rPr>
        <w:t xml:space="preserve">sí las cosas, con la decisión del </w:t>
      </w:r>
      <w:r w:rsidR="001E26F0">
        <w:rPr>
          <w:rFonts w:ascii="Arial" w:hAnsi="Arial" w:cs="Arial"/>
          <w:color w:val="000000" w:themeColor="text1"/>
          <w:sz w:val="22"/>
          <w:szCs w:val="22"/>
        </w:rPr>
        <w:t>CNE</w:t>
      </w:r>
      <w:r w:rsidR="00BC4BA0" w:rsidRPr="00EA313F">
        <w:rPr>
          <w:rFonts w:ascii="Arial" w:hAnsi="Arial" w:cs="Arial"/>
          <w:color w:val="000000" w:themeColor="text1"/>
          <w:sz w:val="22"/>
          <w:szCs w:val="22"/>
        </w:rPr>
        <w:t>, las entidades responsables e involucradas deberán dar inicio con la implementación de dichas medidas en el menor tiempo posible, en coordinación con las comunidades afrodescendientes representadas por el Consejo Comunitario COCOMAN.</w:t>
      </w:r>
    </w:p>
    <w:p w14:paraId="03E0F744" w14:textId="55DDD5AB" w:rsidR="00494AE6" w:rsidRPr="00EA313F" w:rsidRDefault="00494AE6" w:rsidP="00DA16F5">
      <w:pPr>
        <w:pStyle w:val="NormalWeb"/>
        <w:jc w:val="both"/>
        <w:rPr>
          <w:rFonts w:ascii="Arial" w:hAnsi="Arial" w:cs="Arial"/>
          <w:color w:val="000000" w:themeColor="text1"/>
          <w:sz w:val="22"/>
          <w:szCs w:val="22"/>
        </w:rPr>
      </w:pPr>
      <w:r>
        <w:rPr>
          <w:rFonts w:ascii="Arial" w:hAnsi="Arial" w:cs="Arial"/>
          <w:color w:val="000000" w:themeColor="text1"/>
          <w:sz w:val="22"/>
          <w:szCs w:val="22"/>
        </w:rPr>
        <w:t xml:space="preserve">Que ante el cumplimiento de lo ordenado por la Corte Constitucional en la sentencia T-236 de 2017, el Consejo Nacional de Estupefacientes debe consignar los resultados de los procesos realizados tendientes a determinar el nivel de afectación que el </w:t>
      </w:r>
      <w:r w:rsidRPr="00EA313F">
        <w:rPr>
          <w:rFonts w:ascii="Arial" w:hAnsi="Arial" w:cs="Arial"/>
          <w:color w:val="000000" w:themeColor="text1"/>
          <w:sz w:val="22"/>
          <w:szCs w:val="22"/>
          <w:shd w:val="clear" w:color="auto" w:fill="FFFFFF"/>
        </w:rPr>
        <w:t xml:space="preserve">Programa de Erradicación de Cultivos Ilícitos mediante Aspersión Aérea con Glifosato -PECIG </w:t>
      </w:r>
      <w:r>
        <w:rPr>
          <w:rFonts w:ascii="Arial" w:hAnsi="Arial" w:cs="Arial"/>
          <w:color w:val="000000" w:themeColor="text1"/>
          <w:sz w:val="22"/>
          <w:szCs w:val="22"/>
          <w:shd w:val="clear" w:color="auto" w:fill="FFFFFF"/>
        </w:rPr>
        <w:t xml:space="preserve">pudo ocasionar a las comunidades étnicas del municipio de Nóvita – Chocó </w:t>
      </w:r>
      <w:r w:rsidRPr="00EA313F">
        <w:rPr>
          <w:rFonts w:ascii="Arial" w:hAnsi="Arial" w:cs="Arial"/>
          <w:color w:val="000000" w:themeColor="text1"/>
          <w:sz w:val="22"/>
          <w:szCs w:val="22"/>
          <w:shd w:val="clear" w:color="auto" w:fill="FFFFFF"/>
        </w:rPr>
        <w:t>para los años 2012-2014</w:t>
      </w:r>
      <w:r>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rPr>
        <w:t>y las medidas de reparación, restauración y mitigación de dichas afectaciones, razón por la cual emite la presente resolución.</w:t>
      </w:r>
    </w:p>
    <w:p w14:paraId="3B75D0F3" w14:textId="3814E534" w:rsidR="00F27795" w:rsidRPr="00EA313F" w:rsidRDefault="00D8376E" w:rsidP="00D8376E">
      <w:pPr>
        <w:rPr>
          <w:rFonts w:ascii="Arial" w:hAnsi="Arial" w:cs="Arial"/>
          <w:color w:val="000000" w:themeColor="text1"/>
          <w:sz w:val="22"/>
          <w:szCs w:val="22"/>
        </w:rPr>
      </w:pPr>
      <w:proofErr w:type="gramStart"/>
      <w:r w:rsidRPr="00EA313F">
        <w:rPr>
          <w:rFonts w:ascii="Arial" w:hAnsi="Arial" w:cs="Arial"/>
          <w:color w:val="000000" w:themeColor="text1"/>
          <w:sz w:val="22"/>
          <w:szCs w:val="22"/>
        </w:rPr>
        <w:t>Que</w:t>
      </w:r>
      <w:proofErr w:type="gramEnd"/>
      <w:r w:rsidRPr="00EA313F">
        <w:rPr>
          <w:rFonts w:ascii="Arial" w:hAnsi="Arial" w:cs="Arial"/>
          <w:color w:val="000000" w:themeColor="text1"/>
          <w:sz w:val="22"/>
          <w:szCs w:val="22"/>
        </w:rPr>
        <w:t xml:space="preserve"> en mérito de lo expuesto</w:t>
      </w:r>
      <w:r w:rsidR="00D13F83" w:rsidRPr="00EA313F">
        <w:rPr>
          <w:rFonts w:ascii="Arial" w:hAnsi="Arial" w:cs="Arial"/>
          <w:color w:val="000000" w:themeColor="text1"/>
          <w:sz w:val="22"/>
          <w:szCs w:val="22"/>
        </w:rPr>
        <w:t>,</w:t>
      </w:r>
    </w:p>
    <w:p w14:paraId="38A73E22" w14:textId="77777777" w:rsidR="00D8376E" w:rsidRPr="00EA313F" w:rsidRDefault="00D8376E" w:rsidP="00D8376E">
      <w:pPr>
        <w:rPr>
          <w:rFonts w:ascii="Arial" w:eastAsia="Arial Narrow" w:hAnsi="Arial" w:cs="Arial"/>
          <w:color w:val="000000" w:themeColor="text1"/>
          <w:sz w:val="22"/>
          <w:szCs w:val="22"/>
          <w:highlight w:val="yellow"/>
        </w:rPr>
      </w:pPr>
    </w:p>
    <w:p w14:paraId="283B11CA" w14:textId="77777777" w:rsidR="00DD3379" w:rsidRPr="00EA313F" w:rsidRDefault="00DD3379" w:rsidP="00DD3379">
      <w:pPr>
        <w:pBdr>
          <w:top w:val="nil"/>
          <w:left w:val="nil"/>
          <w:bottom w:val="nil"/>
          <w:right w:val="nil"/>
          <w:between w:val="nil"/>
        </w:pBdr>
        <w:ind w:right="51"/>
        <w:jc w:val="center"/>
        <w:rPr>
          <w:rFonts w:ascii="Arial" w:eastAsia="Arial Narrow" w:hAnsi="Arial" w:cs="Arial"/>
          <w:b/>
          <w:color w:val="000000" w:themeColor="text1"/>
          <w:sz w:val="22"/>
          <w:szCs w:val="22"/>
        </w:rPr>
      </w:pPr>
      <w:r w:rsidRPr="00EA313F">
        <w:rPr>
          <w:rFonts w:ascii="Arial" w:eastAsia="Arial Narrow" w:hAnsi="Arial" w:cs="Arial"/>
          <w:b/>
          <w:color w:val="000000" w:themeColor="text1"/>
          <w:sz w:val="22"/>
          <w:szCs w:val="22"/>
        </w:rPr>
        <w:t>RESUELVE:</w:t>
      </w:r>
    </w:p>
    <w:p w14:paraId="7D263F8E" w14:textId="0137B9C2" w:rsidR="00DD3379" w:rsidRPr="00EA313F" w:rsidRDefault="00DD3379" w:rsidP="00DD3379">
      <w:pPr>
        <w:ind w:right="51"/>
        <w:jc w:val="center"/>
        <w:rPr>
          <w:rFonts w:ascii="Arial" w:eastAsia="Arial Narrow" w:hAnsi="Arial" w:cs="Arial"/>
          <w:b/>
          <w:color w:val="000000" w:themeColor="text1"/>
          <w:sz w:val="22"/>
          <w:szCs w:val="22"/>
        </w:rPr>
      </w:pPr>
    </w:p>
    <w:p w14:paraId="5E9B114D" w14:textId="3EB5F32E" w:rsidR="00D8376E" w:rsidRPr="00EA313F" w:rsidRDefault="00DD3379" w:rsidP="00E27073">
      <w:pPr>
        <w:ind w:right="51"/>
        <w:jc w:val="both"/>
        <w:rPr>
          <w:rFonts w:ascii="Arial" w:hAnsi="Arial" w:cs="Arial"/>
          <w:color w:val="000000" w:themeColor="text1"/>
          <w:sz w:val="22"/>
          <w:szCs w:val="22"/>
          <w:shd w:val="clear" w:color="auto" w:fill="FFFFFF"/>
        </w:rPr>
      </w:pPr>
      <w:bookmarkStart w:id="4" w:name="_heading=h.30j0zll" w:colFirst="0" w:colLast="0"/>
      <w:bookmarkEnd w:id="4"/>
      <w:r w:rsidRPr="00EA313F">
        <w:rPr>
          <w:rFonts w:ascii="Arial" w:eastAsia="Arial Narrow" w:hAnsi="Arial" w:cs="Arial"/>
          <w:b/>
          <w:color w:val="000000" w:themeColor="text1"/>
          <w:sz w:val="22"/>
          <w:szCs w:val="22"/>
        </w:rPr>
        <w:t>Artículo 1.</w:t>
      </w:r>
      <w:r w:rsidR="0025582F" w:rsidRPr="00EA313F">
        <w:rPr>
          <w:rFonts w:ascii="Arial" w:eastAsia="Arial Narrow" w:hAnsi="Arial" w:cs="Arial"/>
          <w:b/>
          <w:color w:val="000000" w:themeColor="text1"/>
          <w:sz w:val="22"/>
          <w:szCs w:val="22"/>
        </w:rPr>
        <w:t>-</w:t>
      </w:r>
      <w:r w:rsidRPr="00EA313F">
        <w:rPr>
          <w:rFonts w:ascii="Arial" w:eastAsia="Arial Narrow" w:hAnsi="Arial" w:cs="Arial"/>
          <w:b/>
          <w:color w:val="000000" w:themeColor="text1"/>
          <w:sz w:val="22"/>
          <w:szCs w:val="22"/>
        </w:rPr>
        <w:t xml:space="preserve"> </w:t>
      </w:r>
      <w:r w:rsidR="00EA313F">
        <w:rPr>
          <w:rFonts w:ascii="Arial" w:eastAsia="Arial Narrow" w:hAnsi="Arial" w:cs="Arial"/>
          <w:b/>
          <w:color w:val="000000" w:themeColor="text1"/>
          <w:sz w:val="22"/>
          <w:szCs w:val="22"/>
        </w:rPr>
        <w:t>Consignación</w:t>
      </w:r>
      <w:r w:rsidR="00830461" w:rsidRPr="00EA313F">
        <w:rPr>
          <w:rFonts w:ascii="Arial" w:eastAsia="Arial Narrow" w:hAnsi="Arial" w:cs="Arial"/>
          <w:b/>
          <w:color w:val="000000" w:themeColor="text1"/>
          <w:sz w:val="22"/>
          <w:szCs w:val="22"/>
        </w:rPr>
        <w:t xml:space="preserve"> de resultados: </w:t>
      </w:r>
      <w:r w:rsidR="00BC4BA0" w:rsidRPr="00EA313F">
        <w:rPr>
          <w:rFonts w:ascii="Arial" w:eastAsia="Arial Narrow" w:hAnsi="Arial" w:cs="Arial"/>
          <w:bCs/>
          <w:color w:val="000000" w:themeColor="text1"/>
          <w:sz w:val="22"/>
          <w:szCs w:val="22"/>
        </w:rPr>
        <w:t>De conformidad con lo</w:t>
      </w:r>
      <w:r w:rsidR="00D13F83" w:rsidRPr="00EA313F">
        <w:rPr>
          <w:rFonts w:ascii="Arial" w:eastAsia="Arial Narrow" w:hAnsi="Arial" w:cs="Arial"/>
          <w:bCs/>
          <w:color w:val="000000" w:themeColor="text1"/>
          <w:sz w:val="22"/>
          <w:szCs w:val="22"/>
        </w:rPr>
        <w:t xml:space="preserve"> señalado en la orden 2ª de la S</w:t>
      </w:r>
      <w:r w:rsidR="00BC4BA0" w:rsidRPr="00EA313F">
        <w:rPr>
          <w:rFonts w:ascii="Arial" w:eastAsia="Arial Narrow" w:hAnsi="Arial" w:cs="Arial"/>
          <w:bCs/>
          <w:color w:val="000000" w:themeColor="text1"/>
          <w:sz w:val="22"/>
          <w:szCs w:val="22"/>
        </w:rPr>
        <w:t>entencia T-236 de 2017</w:t>
      </w:r>
      <w:r w:rsidR="00723542">
        <w:rPr>
          <w:rFonts w:ascii="Arial" w:eastAsia="Arial Narrow" w:hAnsi="Arial" w:cs="Arial"/>
          <w:bCs/>
          <w:color w:val="000000" w:themeColor="text1"/>
          <w:sz w:val="22"/>
          <w:szCs w:val="22"/>
        </w:rPr>
        <w:t xml:space="preserve"> de la Corte Constitucional</w:t>
      </w:r>
      <w:r w:rsidR="00BC4BA0" w:rsidRPr="00EA313F">
        <w:rPr>
          <w:rFonts w:ascii="Arial" w:eastAsia="Arial Narrow" w:hAnsi="Arial" w:cs="Arial"/>
          <w:bCs/>
          <w:color w:val="000000" w:themeColor="text1"/>
          <w:sz w:val="22"/>
          <w:szCs w:val="22"/>
        </w:rPr>
        <w:t xml:space="preserve">, </w:t>
      </w:r>
      <w:r w:rsidR="00E62271" w:rsidRPr="00EA313F">
        <w:rPr>
          <w:rFonts w:ascii="Arial" w:eastAsia="Arial Narrow" w:hAnsi="Arial" w:cs="Arial"/>
          <w:iCs/>
          <w:color w:val="000000" w:themeColor="text1"/>
          <w:sz w:val="22"/>
          <w:szCs w:val="22"/>
        </w:rPr>
        <w:t>consignar</w:t>
      </w:r>
      <w:r w:rsidR="00BC4BA0" w:rsidRPr="00EA313F">
        <w:rPr>
          <w:rFonts w:ascii="Arial" w:eastAsia="Arial Narrow" w:hAnsi="Arial" w:cs="Arial"/>
          <w:bCs/>
          <w:color w:val="000000" w:themeColor="text1"/>
          <w:sz w:val="22"/>
          <w:szCs w:val="22"/>
        </w:rPr>
        <w:t xml:space="preserve"> los resultados sobre la</w:t>
      </w:r>
      <w:r w:rsidR="00BC4BA0" w:rsidRPr="00EA313F">
        <w:rPr>
          <w:rFonts w:ascii="Arial" w:eastAsia="Arial Narrow" w:hAnsi="Arial" w:cs="Arial"/>
          <w:color w:val="000000" w:themeColor="text1"/>
          <w:sz w:val="22"/>
          <w:szCs w:val="22"/>
        </w:rPr>
        <w:t xml:space="preserve"> </w:t>
      </w:r>
      <w:r w:rsidR="00BC4BA0" w:rsidRPr="00EA313F">
        <w:rPr>
          <w:rFonts w:ascii="Arial" w:hAnsi="Arial" w:cs="Arial"/>
          <w:color w:val="000000" w:themeColor="text1"/>
          <w:sz w:val="22"/>
          <w:szCs w:val="22"/>
        </w:rPr>
        <w:t>definición</w:t>
      </w:r>
      <w:r w:rsidR="00D8376E" w:rsidRPr="00EA313F">
        <w:rPr>
          <w:rFonts w:ascii="Arial" w:hAnsi="Arial" w:cs="Arial"/>
          <w:color w:val="000000" w:themeColor="text1"/>
          <w:sz w:val="22"/>
          <w:szCs w:val="22"/>
        </w:rPr>
        <w:t xml:space="preserve"> </w:t>
      </w:r>
      <w:r w:rsidR="00BC4BA0" w:rsidRPr="00EA313F">
        <w:rPr>
          <w:rFonts w:ascii="Arial" w:hAnsi="Arial" w:cs="Arial"/>
          <w:color w:val="000000" w:themeColor="text1"/>
          <w:sz w:val="22"/>
          <w:szCs w:val="22"/>
        </w:rPr>
        <w:t>d</w:t>
      </w:r>
      <w:r w:rsidR="00D8376E" w:rsidRPr="00EA313F">
        <w:rPr>
          <w:rFonts w:ascii="Arial" w:hAnsi="Arial" w:cs="Arial"/>
          <w:color w:val="000000" w:themeColor="text1"/>
          <w:sz w:val="22"/>
          <w:szCs w:val="22"/>
          <w:shd w:val="clear" w:color="auto" w:fill="FFFFFF"/>
        </w:rPr>
        <w:t xml:space="preserve">el nivel de afectación </w:t>
      </w:r>
      <w:r w:rsidR="00BC4BA0" w:rsidRPr="00EA313F">
        <w:rPr>
          <w:rFonts w:ascii="Arial" w:hAnsi="Arial" w:cs="Arial"/>
          <w:color w:val="000000" w:themeColor="text1"/>
          <w:sz w:val="22"/>
          <w:szCs w:val="22"/>
          <w:shd w:val="clear" w:color="auto" w:fill="FFFFFF"/>
        </w:rPr>
        <w:t>y las medidas de mitigación, corrección o restauración, relacionados con</w:t>
      </w:r>
      <w:r w:rsidR="00D8376E" w:rsidRPr="00EA313F">
        <w:rPr>
          <w:rFonts w:ascii="Arial" w:hAnsi="Arial" w:cs="Arial"/>
          <w:color w:val="000000" w:themeColor="text1"/>
          <w:spacing w:val="-3"/>
          <w:sz w:val="22"/>
          <w:szCs w:val="22"/>
          <w:shd w:val="clear" w:color="auto" w:fill="FFFFFF"/>
        </w:rPr>
        <w:t xml:space="preserve"> </w:t>
      </w:r>
      <w:r w:rsidR="00D8376E" w:rsidRPr="00EA313F">
        <w:rPr>
          <w:rFonts w:ascii="Arial" w:hAnsi="Arial" w:cs="Arial"/>
          <w:color w:val="000000" w:themeColor="text1"/>
          <w:sz w:val="22"/>
          <w:szCs w:val="22"/>
          <w:shd w:val="clear" w:color="auto" w:fill="FFFFFF"/>
        </w:rPr>
        <w:t>la implementación del Programa de Erradicación de Cultivos Ilícitos mediante Aspersión Aérea con Glifosato -PECIG</w:t>
      </w:r>
      <w:r w:rsidR="00BC4BA0" w:rsidRPr="00EA313F">
        <w:rPr>
          <w:rFonts w:ascii="Arial" w:hAnsi="Arial" w:cs="Arial"/>
          <w:color w:val="000000" w:themeColor="text1"/>
          <w:sz w:val="22"/>
          <w:szCs w:val="22"/>
          <w:shd w:val="clear" w:color="auto" w:fill="FFFFFF"/>
        </w:rPr>
        <w:t xml:space="preserve"> para los años 2012-2014</w:t>
      </w:r>
      <w:r w:rsidR="00D8376E" w:rsidRPr="00EA313F">
        <w:rPr>
          <w:rFonts w:ascii="Arial" w:hAnsi="Arial" w:cs="Arial"/>
          <w:color w:val="000000" w:themeColor="text1"/>
          <w:sz w:val="22"/>
          <w:szCs w:val="22"/>
          <w:shd w:val="clear" w:color="auto" w:fill="FFFFFF"/>
        </w:rPr>
        <w:t xml:space="preserve">, en los territorios ocupados por las comunidades </w:t>
      </w:r>
      <w:r w:rsidR="0045756A" w:rsidRPr="00EA313F">
        <w:rPr>
          <w:rFonts w:ascii="Arial" w:hAnsi="Arial" w:cs="Arial"/>
          <w:color w:val="000000" w:themeColor="text1"/>
          <w:sz w:val="22"/>
          <w:szCs w:val="22"/>
          <w:shd w:val="clear" w:color="auto" w:fill="FFFFFF"/>
        </w:rPr>
        <w:t>étnicas</w:t>
      </w:r>
      <w:r w:rsidR="00D8376E" w:rsidRPr="00EA313F">
        <w:rPr>
          <w:rFonts w:ascii="Arial" w:hAnsi="Arial" w:cs="Arial"/>
          <w:color w:val="000000" w:themeColor="text1"/>
          <w:sz w:val="22"/>
          <w:szCs w:val="22"/>
          <w:shd w:val="clear" w:color="auto" w:fill="FFFFFF"/>
        </w:rPr>
        <w:t xml:space="preserve"> en el municipio de Nóvita – Chocó, de la siguiente manera:</w:t>
      </w:r>
    </w:p>
    <w:p w14:paraId="35ED9BCC" w14:textId="777EB301" w:rsidR="0045756A" w:rsidRPr="00EA313F" w:rsidRDefault="0045756A" w:rsidP="00E27073">
      <w:pPr>
        <w:ind w:right="51"/>
        <w:jc w:val="both"/>
        <w:rPr>
          <w:rFonts w:ascii="Arial" w:hAnsi="Arial" w:cs="Arial"/>
          <w:color w:val="000000" w:themeColor="text1"/>
          <w:sz w:val="22"/>
          <w:szCs w:val="22"/>
          <w:shd w:val="clear" w:color="auto" w:fill="FFFFFF"/>
        </w:rPr>
      </w:pPr>
    </w:p>
    <w:p w14:paraId="44B78CBB" w14:textId="124B78D2" w:rsidR="0045756A" w:rsidRPr="0009350E" w:rsidRDefault="0045756A" w:rsidP="00830461">
      <w:pPr>
        <w:pStyle w:val="Prrafodelista"/>
        <w:numPr>
          <w:ilvl w:val="0"/>
          <w:numId w:val="20"/>
        </w:numPr>
        <w:contextualSpacing/>
        <w:jc w:val="both"/>
        <w:rPr>
          <w:rFonts w:ascii="Arial" w:hAnsi="Arial" w:cs="Arial"/>
          <w:b/>
          <w:bCs/>
          <w:color w:val="000000" w:themeColor="text1"/>
          <w:sz w:val="22"/>
          <w:szCs w:val="22"/>
          <w:lang w:val="es-MX"/>
        </w:rPr>
      </w:pPr>
      <w:r w:rsidRPr="0009350E">
        <w:rPr>
          <w:rFonts w:ascii="Arial" w:hAnsi="Arial" w:cs="Arial"/>
          <w:b/>
          <w:bCs/>
          <w:color w:val="000000" w:themeColor="text1"/>
          <w:sz w:val="22"/>
          <w:szCs w:val="22"/>
          <w:shd w:val="clear" w:color="auto" w:fill="FFFFFF"/>
        </w:rPr>
        <w:t>Definición del nivel de afectación y de las medidas de mitigación reparación o restauración concertadas</w:t>
      </w:r>
      <w:r w:rsidRPr="0009350E">
        <w:rPr>
          <w:rFonts w:ascii="Arial" w:hAnsi="Arial" w:cs="Arial"/>
          <w:b/>
          <w:bCs/>
          <w:color w:val="000000" w:themeColor="text1"/>
          <w:sz w:val="22"/>
          <w:szCs w:val="22"/>
          <w:lang w:val="es-MX"/>
        </w:rPr>
        <w:t xml:space="preserve"> </w:t>
      </w:r>
      <w:r w:rsidRPr="0009350E">
        <w:rPr>
          <w:rFonts w:ascii="Arial" w:hAnsi="Arial" w:cs="Arial"/>
          <w:b/>
          <w:bCs/>
          <w:color w:val="000000" w:themeColor="text1"/>
          <w:sz w:val="22"/>
          <w:szCs w:val="22"/>
          <w:shd w:val="clear" w:color="auto" w:fill="FFFFFF"/>
        </w:rPr>
        <w:t xml:space="preserve">con </w:t>
      </w:r>
      <w:r w:rsidRPr="0009350E">
        <w:rPr>
          <w:rFonts w:ascii="Arial" w:hAnsi="Arial" w:cs="Arial"/>
          <w:b/>
          <w:bCs/>
          <w:color w:val="000000" w:themeColor="text1"/>
          <w:sz w:val="22"/>
          <w:szCs w:val="22"/>
          <w:lang w:val="es-MX"/>
        </w:rPr>
        <w:t>el Resguardo indígena Sabaleta, San Onofre y el Tigre:</w:t>
      </w:r>
    </w:p>
    <w:p w14:paraId="6E1032E6" w14:textId="35431AC2" w:rsidR="0045756A" w:rsidRPr="00EA313F" w:rsidRDefault="0045756A" w:rsidP="0045756A">
      <w:pPr>
        <w:contextualSpacing/>
        <w:jc w:val="both"/>
        <w:rPr>
          <w:rFonts w:ascii="Arial" w:hAnsi="Arial" w:cs="Arial"/>
          <w:color w:val="000000" w:themeColor="text1"/>
          <w:sz w:val="22"/>
          <w:szCs w:val="22"/>
          <w:lang w:val="es-MX"/>
        </w:rPr>
      </w:pPr>
    </w:p>
    <w:p w14:paraId="567E39D1" w14:textId="2B4B3D91" w:rsidR="0045756A" w:rsidRDefault="0045756A" w:rsidP="0045756A">
      <w:pPr>
        <w:jc w:val="both"/>
        <w:rPr>
          <w:rFonts w:ascii="Arial" w:hAnsi="Arial" w:cs="Arial"/>
          <w:color w:val="000000" w:themeColor="text1"/>
          <w:sz w:val="22"/>
          <w:szCs w:val="22"/>
        </w:rPr>
      </w:pPr>
      <w:r w:rsidRPr="00EA313F">
        <w:rPr>
          <w:rFonts w:ascii="Arial" w:hAnsi="Arial" w:cs="Arial"/>
          <w:color w:val="000000" w:themeColor="text1"/>
          <w:sz w:val="22"/>
          <w:szCs w:val="22"/>
          <w:lang w:eastAsia="es-CO"/>
        </w:rPr>
        <w:t>B</w:t>
      </w:r>
      <w:r w:rsidRPr="00EA313F">
        <w:rPr>
          <w:rFonts w:ascii="Arial" w:hAnsi="Arial" w:cs="Arial"/>
          <w:color w:val="000000" w:themeColor="text1"/>
          <w:sz w:val="22"/>
          <w:szCs w:val="22"/>
        </w:rPr>
        <w:t>asados en el principio de buena fe, las comunidades y autoridades d</w:t>
      </w:r>
      <w:r w:rsidRPr="00EA313F">
        <w:rPr>
          <w:rFonts w:ascii="Arial" w:hAnsi="Arial" w:cs="Arial"/>
          <w:color w:val="000000" w:themeColor="text1"/>
          <w:sz w:val="22"/>
          <w:szCs w:val="22"/>
          <w:lang w:val="es-MX"/>
        </w:rPr>
        <w:t>el Resguardo indígena Sabaleta, San Onofre y el Tigre,</w:t>
      </w:r>
      <w:r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lang w:eastAsia="es-CO"/>
        </w:rPr>
        <w:t xml:space="preserve">y las entidades definidas por el Consejo Nacional de Estupefacientes, determinaron a través de una metodología participativa, </w:t>
      </w:r>
      <w:r w:rsidRPr="00EA313F">
        <w:rPr>
          <w:rFonts w:ascii="Arial" w:hAnsi="Arial" w:cs="Arial"/>
          <w:color w:val="000000" w:themeColor="text1"/>
          <w:sz w:val="22"/>
          <w:szCs w:val="22"/>
        </w:rPr>
        <w:t>los niveles de afectación del programa PECIG</w:t>
      </w:r>
      <w:r w:rsidR="00CE3DFD">
        <w:rPr>
          <w:rFonts w:ascii="Arial" w:hAnsi="Arial" w:cs="Arial"/>
          <w:color w:val="000000" w:themeColor="text1"/>
          <w:sz w:val="22"/>
          <w:szCs w:val="22"/>
        </w:rPr>
        <w:t>.</w:t>
      </w:r>
      <w:r w:rsidRPr="00EA313F">
        <w:rPr>
          <w:rFonts w:ascii="Arial" w:hAnsi="Arial" w:cs="Arial"/>
          <w:color w:val="000000" w:themeColor="text1"/>
          <w:sz w:val="22"/>
          <w:szCs w:val="22"/>
        </w:rPr>
        <w:t xml:space="preserve"> </w:t>
      </w:r>
    </w:p>
    <w:p w14:paraId="0085B294" w14:textId="0FD2784C" w:rsidR="00C25887" w:rsidRDefault="00C25887" w:rsidP="0045756A">
      <w:pPr>
        <w:jc w:val="both"/>
        <w:rPr>
          <w:rFonts w:ascii="Arial" w:hAnsi="Arial" w:cs="Arial"/>
          <w:color w:val="000000" w:themeColor="text1"/>
          <w:sz w:val="22"/>
          <w:szCs w:val="22"/>
        </w:rPr>
      </w:pPr>
    </w:p>
    <w:p w14:paraId="55F321B3" w14:textId="02B9FBED" w:rsidR="00C25887" w:rsidRDefault="00C25887" w:rsidP="00C25887">
      <w:pPr>
        <w:pStyle w:val="Sinespaciado"/>
        <w:jc w:val="both"/>
        <w:rPr>
          <w:rFonts w:ascii="Arial" w:hAnsi="Arial" w:cs="Arial"/>
        </w:rPr>
      </w:pPr>
      <w:r>
        <w:rPr>
          <w:rFonts w:ascii="Arial" w:hAnsi="Arial" w:cs="Arial"/>
        </w:rPr>
        <w:t>En la reunión del 3 y 4 de octubre de 2019 se formul</w:t>
      </w:r>
      <w:r w:rsidRPr="00F05B86">
        <w:rPr>
          <w:rFonts w:ascii="Arial" w:hAnsi="Arial" w:cs="Arial"/>
        </w:rPr>
        <w:t>aron y protocolizaron once (11) acuerdos</w:t>
      </w:r>
      <w:r>
        <w:rPr>
          <w:rFonts w:ascii="Arial" w:hAnsi="Arial" w:cs="Arial"/>
        </w:rPr>
        <w:t xml:space="preserve"> de </w:t>
      </w:r>
      <w:r w:rsidRPr="00F05B86">
        <w:rPr>
          <w:rFonts w:ascii="Arial" w:hAnsi="Arial" w:cs="Arial"/>
        </w:rPr>
        <w:t xml:space="preserve">mitigación, corrección o restauración de los impactos ocasionados por el Programa de Erradicación de Cultivos Ilícitos mediante Aspersión Aérea con el Herbicida Glifosato -PECIG- </w:t>
      </w:r>
      <w:r>
        <w:rPr>
          <w:rFonts w:ascii="Arial" w:hAnsi="Arial" w:cs="Arial"/>
        </w:rPr>
        <w:t xml:space="preserve">en cada uno de los componentes especificados en la sentencia </w:t>
      </w:r>
      <w:r w:rsidR="003A7215">
        <w:rPr>
          <w:rFonts w:ascii="Arial" w:hAnsi="Arial" w:cs="Arial"/>
        </w:rPr>
        <w:t>así</w:t>
      </w:r>
      <w:r>
        <w:rPr>
          <w:rFonts w:ascii="Arial" w:hAnsi="Arial" w:cs="Arial"/>
        </w:rPr>
        <w:t>:</w:t>
      </w:r>
    </w:p>
    <w:p w14:paraId="09D1C0A0" w14:textId="77777777" w:rsidR="003A7215" w:rsidRDefault="003A7215" w:rsidP="00C25887">
      <w:pPr>
        <w:pStyle w:val="Sinespaciado"/>
        <w:jc w:val="both"/>
        <w:rPr>
          <w:rFonts w:ascii="Arial" w:hAnsi="Arial" w:cs="Arial"/>
        </w:rPr>
      </w:pPr>
    </w:p>
    <w:p w14:paraId="6B60B866" w14:textId="0EFB8FD6" w:rsidR="00C25887" w:rsidRDefault="00C25887" w:rsidP="00C25887">
      <w:pPr>
        <w:pStyle w:val="Sinespaciado"/>
        <w:numPr>
          <w:ilvl w:val="0"/>
          <w:numId w:val="22"/>
        </w:numPr>
        <w:jc w:val="both"/>
        <w:rPr>
          <w:rFonts w:ascii="Arial" w:hAnsi="Arial" w:cs="Arial"/>
        </w:rPr>
      </w:pPr>
      <w:r>
        <w:rPr>
          <w:rFonts w:ascii="Arial" w:hAnsi="Arial" w:cs="Arial"/>
        </w:rPr>
        <w:t>U</w:t>
      </w:r>
      <w:r w:rsidRPr="00F05B86">
        <w:rPr>
          <w:rFonts w:ascii="Arial" w:hAnsi="Arial" w:cs="Arial"/>
        </w:rPr>
        <w:t>n proyecto de seguridad alimentaria</w:t>
      </w:r>
      <w:r>
        <w:rPr>
          <w:rFonts w:ascii="Arial" w:hAnsi="Arial" w:cs="Arial"/>
        </w:rPr>
        <w:t xml:space="preserve"> que se complementa con la dotación de insumos para el </w:t>
      </w:r>
      <w:r w:rsidR="003A7215">
        <w:rPr>
          <w:rFonts w:ascii="Arial" w:hAnsi="Arial" w:cs="Arial"/>
        </w:rPr>
        <w:t>saneamiento</w:t>
      </w:r>
      <w:r>
        <w:rPr>
          <w:rFonts w:ascii="Arial" w:hAnsi="Arial" w:cs="Arial"/>
        </w:rPr>
        <w:t xml:space="preserve"> básico </w:t>
      </w:r>
      <w:r w:rsidRPr="00F05B86">
        <w:rPr>
          <w:rFonts w:ascii="Arial" w:hAnsi="Arial" w:cs="Arial"/>
        </w:rPr>
        <w:t xml:space="preserve">que incluye tanques de almacenamiento de aguas lluvias </w:t>
      </w:r>
    </w:p>
    <w:p w14:paraId="788F223A" w14:textId="77777777" w:rsidR="00C25887" w:rsidRDefault="00C25887" w:rsidP="00C25887">
      <w:pPr>
        <w:pStyle w:val="Sinespaciado"/>
        <w:numPr>
          <w:ilvl w:val="0"/>
          <w:numId w:val="22"/>
        </w:numPr>
        <w:jc w:val="both"/>
        <w:rPr>
          <w:rFonts w:ascii="Arial" w:hAnsi="Arial" w:cs="Arial"/>
        </w:rPr>
      </w:pPr>
      <w:r>
        <w:rPr>
          <w:rFonts w:ascii="Arial" w:hAnsi="Arial" w:cs="Arial"/>
        </w:rPr>
        <w:t>E</w:t>
      </w:r>
      <w:r w:rsidRPr="00F05B86">
        <w:rPr>
          <w:rFonts w:ascii="Arial" w:hAnsi="Arial" w:cs="Arial"/>
        </w:rPr>
        <w:t>l desarrollo de brigadas de atención en salud y apoyo técnico para el fortalecimiento de los sistemas de salubridad de las comunidades indígenas</w:t>
      </w:r>
      <w:r>
        <w:rPr>
          <w:rFonts w:ascii="Arial" w:hAnsi="Arial" w:cs="Arial"/>
        </w:rPr>
        <w:t>.</w:t>
      </w:r>
    </w:p>
    <w:p w14:paraId="262110F8" w14:textId="77777777" w:rsidR="00C25887" w:rsidRDefault="00C25887" w:rsidP="00C25887">
      <w:pPr>
        <w:pStyle w:val="Sinespaciado"/>
        <w:numPr>
          <w:ilvl w:val="0"/>
          <w:numId w:val="22"/>
        </w:numPr>
        <w:jc w:val="both"/>
        <w:rPr>
          <w:rFonts w:ascii="Arial" w:hAnsi="Arial" w:cs="Arial"/>
        </w:rPr>
      </w:pPr>
      <w:r>
        <w:rPr>
          <w:rFonts w:ascii="Arial" w:hAnsi="Arial" w:cs="Arial"/>
        </w:rPr>
        <w:t>A</w:t>
      </w:r>
      <w:r w:rsidRPr="00F05B86">
        <w:rPr>
          <w:rFonts w:ascii="Arial" w:hAnsi="Arial" w:cs="Arial"/>
        </w:rPr>
        <w:t>poyo y capacitación en atención del plan de vida del resguardo</w:t>
      </w:r>
      <w:r>
        <w:rPr>
          <w:rFonts w:ascii="Arial" w:hAnsi="Arial" w:cs="Arial"/>
        </w:rPr>
        <w:t>.</w:t>
      </w:r>
      <w:r w:rsidRPr="00F05B86">
        <w:rPr>
          <w:rFonts w:ascii="Arial" w:hAnsi="Arial" w:cs="Arial"/>
        </w:rPr>
        <w:t xml:space="preserve"> </w:t>
      </w:r>
    </w:p>
    <w:p w14:paraId="5D94C459" w14:textId="77777777" w:rsidR="00C25887" w:rsidRDefault="00C25887" w:rsidP="00C25887">
      <w:pPr>
        <w:pStyle w:val="Sinespaciado"/>
        <w:numPr>
          <w:ilvl w:val="0"/>
          <w:numId w:val="22"/>
        </w:numPr>
        <w:jc w:val="both"/>
        <w:rPr>
          <w:rFonts w:ascii="Arial" w:hAnsi="Arial" w:cs="Arial"/>
        </w:rPr>
      </w:pPr>
      <w:r>
        <w:rPr>
          <w:rFonts w:ascii="Arial" w:hAnsi="Arial" w:cs="Arial"/>
        </w:rPr>
        <w:t>U</w:t>
      </w:r>
      <w:r w:rsidRPr="00F05B86">
        <w:rPr>
          <w:rFonts w:ascii="Arial" w:hAnsi="Arial" w:cs="Arial"/>
        </w:rPr>
        <w:t>n proyecto de reforestación</w:t>
      </w:r>
      <w:r>
        <w:rPr>
          <w:rFonts w:ascii="Arial" w:hAnsi="Arial" w:cs="Arial"/>
        </w:rPr>
        <w:t xml:space="preserve"> de las áreas priorizadas por la comunidad.</w:t>
      </w:r>
    </w:p>
    <w:p w14:paraId="2BB17F5B" w14:textId="77777777" w:rsidR="0045756A" w:rsidRPr="00EA313F" w:rsidRDefault="0045756A" w:rsidP="0045756A">
      <w:pPr>
        <w:jc w:val="both"/>
        <w:rPr>
          <w:rFonts w:ascii="Arial" w:hAnsi="Arial" w:cs="Arial"/>
          <w:color w:val="000000" w:themeColor="text1"/>
          <w:sz w:val="22"/>
          <w:szCs w:val="22"/>
        </w:rPr>
      </w:pPr>
    </w:p>
    <w:p w14:paraId="7317E849" w14:textId="30C6A610" w:rsidR="0045756A" w:rsidRDefault="0045756A" w:rsidP="0045756A">
      <w:pPr>
        <w:jc w:val="both"/>
        <w:rPr>
          <w:rFonts w:ascii="Arial" w:hAnsi="Arial" w:cs="Arial"/>
          <w:color w:val="000000" w:themeColor="text1"/>
          <w:sz w:val="22"/>
          <w:szCs w:val="22"/>
          <w:lang w:val="es-MX"/>
        </w:rPr>
      </w:pPr>
      <w:r w:rsidRPr="00EA313F">
        <w:rPr>
          <w:rFonts w:ascii="Arial" w:hAnsi="Arial" w:cs="Arial"/>
          <w:color w:val="000000" w:themeColor="text1"/>
          <w:sz w:val="22"/>
          <w:szCs w:val="22"/>
        </w:rPr>
        <w:t>Con base en dich</w:t>
      </w:r>
      <w:r w:rsidR="00FD7E19" w:rsidRPr="00EA313F">
        <w:rPr>
          <w:rFonts w:ascii="Arial" w:hAnsi="Arial" w:cs="Arial"/>
          <w:color w:val="000000" w:themeColor="text1"/>
          <w:sz w:val="22"/>
          <w:szCs w:val="22"/>
        </w:rPr>
        <w:t>a determinación, las comunidades y autoridades d</w:t>
      </w:r>
      <w:r w:rsidR="00FD7E19" w:rsidRPr="00EA313F">
        <w:rPr>
          <w:rFonts w:ascii="Arial" w:hAnsi="Arial" w:cs="Arial"/>
          <w:color w:val="000000" w:themeColor="text1"/>
          <w:sz w:val="22"/>
          <w:szCs w:val="22"/>
          <w:lang w:val="es-MX"/>
        </w:rPr>
        <w:t>el Resguardo indígena Sabalet</w:t>
      </w:r>
      <w:r w:rsidR="00CE3DFD">
        <w:rPr>
          <w:rFonts w:ascii="Arial" w:hAnsi="Arial" w:cs="Arial"/>
          <w:color w:val="000000" w:themeColor="text1"/>
          <w:sz w:val="22"/>
          <w:szCs w:val="22"/>
          <w:lang w:val="es-MX"/>
        </w:rPr>
        <w:t>er</w:t>
      </w:r>
      <w:r w:rsidR="00FD7E19" w:rsidRPr="00EA313F">
        <w:rPr>
          <w:rFonts w:ascii="Arial" w:hAnsi="Arial" w:cs="Arial"/>
          <w:color w:val="000000" w:themeColor="text1"/>
          <w:sz w:val="22"/>
          <w:szCs w:val="22"/>
          <w:lang w:val="es-MX"/>
        </w:rPr>
        <w:t>a, San Onofre y el Tigre,</w:t>
      </w:r>
      <w:r w:rsidR="00FD7E19" w:rsidRPr="00EA313F">
        <w:rPr>
          <w:rFonts w:ascii="Arial" w:hAnsi="Arial" w:cs="Arial"/>
          <w:color w:val="000000" w:themeColor="text1"/>
          <w:sz w:val="22"/>
          <w:szCs w:val="22"/>
        </w:rPr>
        <w:t xml:space="preserve"> </w:t>
      </w:r>
      <w:r w:rsidR="00FD7E19" w:rsidRPr="00EA313F">
        <w:rPr>
          <w:rFonts w:ascii="Arial" w:hAnsi="Arial" w:cs="Arial"/>
          <w:color w:val="000000" w:themeColor="text1"/>
          <w:sz w:val="22"/>
          <w:szCs w:val="22"/>
          <w:lang w:eastAsia="es-CO"/>
        </w:rPr>
        <w:t>y las entidades definidas por el Consejo Nacional de Estupefacientes</w:t>
      </w:r>
      <w:r w:rsidR="00FD7E19" w:rsidRPr="00EA313F">
        <w:rPr>
          <w:rFonts w:ascii="Arial" w:hAnsi="Arial" w:cs="Arial"/>
          <w:color w:val="000000" w:themeColor="text1"/>
          <w:sz w:val="22"/>
          <w:szCs w:val="22"/>
        </w:rPr>
        <w:t xml:space="preserve">, construyeron </w:t>
      </w:r>
      <w:r w:rsidRPr="00EA313F">
        <w:rPr>
          <w:rFonts w:ascii="Arial" w:hAnsi="Arial" w:cs="Arial"/>
          <w:color w:val="000000" w:themeColor="text1"/>
          <w:sz w:val="22"/>
          <w:szCs w:val="22"/>
        </w:rPr>
        <w:t>las medidas de mitigación, reparación y restauración a afectaciones definidas, lo cual fue llevado al respectivo acuerdo dentro del proceso consultivo y debidamente protocolizado en el Ministerio del Interior</w:t>
      </w:r>
      <w:r w:rsidR="00FD7E19"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lang w:val="es-MX"/>
        </w:rPr>
        <w:t>a través de</w:t>
      </w:r>
      <w:r w:rsidR="00FD7E19" w:rsidRPr="00EA313F">
        <w:rPr>
          <w:rFonts w:ascii="Arial" w:hAnsi="Arial" w:cs="Arial"/>
          <w:color w:val="000000" w:themeColor="text1"/>
          <w:sz w:val="22"/>
          <w:szCs w:val="22"/>
          <w:lang w:val="es-MX"/>
        </w:rPr>
        <w:t xml:space="preserve"> </w:t>
      </w:r>
      <w:r w:rsidRPr="00EA313F">
        <w:rPr>
          <w:rFonts w:ascii="Arial" w:hAnsi="Arial" w:cs="Arial"/>
          <w:color w:val="000000" w:themeColor="text1"/>
          <w:sz w:val="22"/>
          <w:szCs w:val="22"/>
          <w:lang w:val="es-MX"/>
        </w:rPr>
        <w:t>acta con fecha del 3 de octubre de 2019</w:t>
      </w:r>
      <w:r w:rsidR="00BE364A">
        <w:rPr>
          <w:rFonts w:ascii="Arial" w:hAnsi="Arial" w:cs="Arial"/>
          <w:color w:val="000000" w:themeColor="text1"/>
          <w:sz w:val="22"/>
          <w:szCs w:val="22"/>
          <w:lang w:val="es-MX"/>
        </w:rPr>
        <w:t>, en donde quedarón consignadas la obligación de ejecución de las siguientes medidas:</w:t>
      </w:r>
    </w:p>
    <w:p w14:paraId="4FDD790C" w14:textId="7E7994E7" w:rsidR="00BE364A" w:rsidRDefault="00BE364A" w:rsidP="0045756A">
      <w:pPr>
        <w:jc w:val="both"/>
        <w:rPr>
          <w:rFonts w:ascii="Arial" w:hAnsi="Arial" w:cs="Arial"/>
          <w:color w:val="000000" w:themeColor="text1"/>
          <w:sz w:val="22"/>
          <w:szCs w:val="22"/>
          <w:lang w:val="es-MX"/>
        </w:rPr>
      </w:pPr>
    </w:p>
    <w:tbl>
      <w:tblPr>
        <w:tblStyle w:val="Tablaconcuadrcula"/>
        <w:tblW w:w="8784" w:type="dxa"/>
        <w:jc w:val="center"/>
        <w:tblLook w:val="04A0" w:firstRow="1" w:lastRow="0" w:firstColumn="1" w:lastColumn="0" w:noHBand="0" w:noVBand="1"/>
      </w:tblPr>
      <w:tblGrid>
        <w:gridCol w:w="495"/>
        <w:gridCol w:w="4042"/>
        <w:gridCol w:w="2549"/>
        <w:gridCol w:w="1698"/>
      </w:tblGrid>
      <w:tr w:rsidR="00BE364A" w:rsidRPr="00EA313F" w14:paraId="43BE41FD" w14:textId="77777777" w:rsidTr="00D32711">
        <w:trPr>
          <w:trHeight w:val="321"/>
          <w:tblHeader/>
          <w:jc w:val="center"/>
        </w:trPr>
        <w:tc>
          <w:tcPr>
            <w:tcW w:w="495" w:type="dxa"/>
            <w:shd w:val="clear" w:color="auto" w:fill="D9D9D9" w:themeFill="background1" w:themeFillShade="D9"/>
            <w:vAlign w:val="center"/>
          </w:tcPr>
          <w:p w14:paraId="05D65041"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No</w:t>
            </w:r>
          </w:p>
        </w:tc>
        <w:tc>
          <w:tcPr>
            <w:tcW w:w="4042" w:type="dxa"/>
            <w:shd w:val="clear" w:color="auto" w:fill="D9D9D9" w:themeFill="background1" w:themeFillShade="D9"/>
            <w:vAlign w:val="center"/>
          </w:tcPr>
          <w:p w14:paraId="09D18A4F"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Acuerdos</w:t>
            </w:r>
          </w:p>
        </w:tc>
        <w:tc>
          <w:tcPr>
            <w:tcW w:w="2549" w:type="dxa"/>
            <w:shd w:val="clear" w:color="auto" w:fill="D9D9D9" w:themeFill="background1" w:themeFillShade="D9"/>
            <w:vAlign w:val="center"/>
          </w:tcPr>
          <w:p w14:paraId="46B3B11F"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Responsable</w:t>
            </w:r>
          </w:p>
        </w:tc>
        <w:tc>
          <w:tcPr>
            <w:tcW w:w="1698" w:type="dxa"/>
            <w:shd w:val="clear" w:color="auto" w:fill="D9D9D9" w:themeFill="background1" w:themeFillShade="D9"/>
            <w:vAlign w:val="center"/>
          </w:tcPr>
          <w:p w14:paraId="769EC37B"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Tiempo de Ejecución</w:t>
            </w:r>
          </w:p>
        </w:tc>
      </w:tr>
      <w:tr w:rsidR="00BE364A" w:rsidRPr="00EA313F" w14:paraId="2187702D" w14:textId="77777777" w:rsidTr="00D32711">
        <w:trPr>
          <w:jc w:val="center"/>
        </w:trPr>
        <w:tc>
          <w:tcPr>
            <w:tcW w:w="495" w:type="dxa"/>
            <w:vAlign w:val="center"/>
          </w:tcPr>
          <w:p w14:paraId="74F66DEF"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1</w:t>
            </w:r>
          </w:p>
        </w:tc>
        <w:tc>
          <w:tcPr>
            <w:tcW w:w="4042" w:type="dxa"/>
            <w:vAlign w:val="center"/>
          </w:tcPr>
          <w:p w14:paraId="2CE460A9"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ejecutará un proyecto de seguridad alimentaria para cada una de las seis comunidades (San Onofre, Sabaletera, El Tigre Montería, Alto Zarsa, Valencia, y Playa al Medio), para un total de 110 familias. El proyecto se ejecutará a un año a partir del ingreso de los recursos.</w:t>
            </w:r>
          </w:p>
        </w:tc>
        <w:tc>
          <w:tcPr>
            <w:tcW w:w="2549" w:type="dxa"/>
          </w:tcPr>
          <w:p w14:paraId="505D108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UMATA (Alcaldía de Novita), siempre y cuando el Consejo Nacional de Estupefacientes – CNE, autorice el desembolso de los recursos del Fondo para la Rehabilitación, Inversión Social, y Lucha Contra el Crimen Organizado – FRISCO.</w:t>
            </w:r>
          </w:p>
        </w:tc>
        <w:tc>
          <w:tcPr>
            <w:tcW w:w="1698" w:type="dxa"/>
          </w:tcPr>
          <w:p w14:paraId="1D5002C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Año 2020, siempre y cuando los recursos sean solicitados por parte de la UMATA al FRISCO antes del 20 de octubre de 2019.  Año 2021, si los recursos son solicitados por parte de la UMATA al FRISCO después del 20 de octubre de 2019.</w:t>
            </w:r>
          </w:p>
        </w:tc>
      </w:tr>
      <w:tr w:rsidR="00BE364A" w:rsidRPr="00EA313F" w14:paraId="45847B01" w14:textId="77777777" w:rsidTr="00D32711">
        <w:trPr>
          <w:trHeight w:val="416"/>
          <w:jc w:val="center"/>
        </w:trPr>
        <w:tc>
          <w:tcPr>
            <w:tcW w:w="495" w:type="dxa"/>
            <w:vAlign w:val="center"/>
          </w:tcPr>
          <w:p w14:paraId="63E726B1"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2</w:t>
            </w:r>
          </w:p>
        </w:tc>
        <w:tc>
          <w:tcPr>
            <w:tcW w:w="4042" w:type="dxa"/>
          </w:tcPr>
          <w:p w14:paraId="35C444EB"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 xml:space="preserve">Dentro del acuerdo anterior, se formulará un apartado para el almacenamiento del alimento agua, que consiste en la entrega de 2 tanques plásticos de agua de 1000 litros y sus mangueras, uniones, codos, llaves, es decir, 12 tanques en total. El metraje de las mangueras se distribuirá así: </w:t>
            </w:r>
          </w:p>
          <w:p w14:paraId="4594C56F"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lastRenderedPageBreak/>
              <w:t>San Onofre: 1000 metros de manguera plástica de 1 pulgada de diámetro, una docena de uniones, 2 pegantes pequeños para manguera y 2 llaves de agua.</w:t>
            </w:r>
          </w:p>
          <w:p w14:paraId="776719E6"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t>Sabaletera: 400 metros de manguera plástica de 1 pulgada de diámetro, una docena de uniones, un pegante pequeño para manguera y 2 llaves de agua.</w:t>
            </w:r>
          </w:p>
          <w:p w14:paraId="49597FF2"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t>Valencia: 1000 metros de manguera plástica de 1 pulgada de diámetro, una docena de uniones, 2 pegantes pequeños para manguera y 2 llaves de agua.</w:t>
            </w:r>
          </w:p>
          <w:p w14:paraId="098E3644"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t>El Tigre Montería: 1200 metros de manguera plástica de 1 pulgada de diámetro, una docena de uniones, 2 pegantes pequeños para manguera y 2 llaves de agua.</w:t>
            </w:r>
          </w:p>
          <w:p w14:paraId="2FC48FE4"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t>Playa al Medio: 800 metros de manguera plástica de 1 pulgada de diámetro, una docena de uniones, 2 pegantes pequeños para manguera y 2 llaves de agua.</w:t>
            </w:r>
          </w:p>
          <w:p w14:paraId="22D0F8B8" w14:textId="77777777" w:rsidR="00BE364A" w:rsidRPr="00EA313F" w:rsidRDefault="00BE364A" w:rsidP="00D32711">
            <w:pPr>
              <w:pStyle w:val="Prrafodelista"/>
              <w:widowControl w:val="0"/>
              <w:numPr>
                <w:ilvl w:val="0"/>
                <w:numId w:val="16"/>
              </w:numPr>
              <w:ind w:left="0" w:firstLine="0"/>
              <w:contextualSpacing/>
              <w:jc w:val="both"/>
              <w:rPr>
                <w:rFonts w:ascii="Arial" w:hAnsi="Arial" w:cs="Arial"/>
                <w:color w:val="000000" w:themeColor="text1"/>
                <w:sz w:val="18"/>
                <w:szCs w:val="18"/>
              </w:rPr>
            </w:pPr>
            <w:r w:rsidRPr="00EA313F">
              <w:rPr>
                <w:rFonts w:ascii="Arial" w:hAnsi="Arial" w:cs="Arial"/>
                <w:color w:val="000000" w:themeColor="text1"/>
                <w:sz w:val="18"/>
                <w:szCs w:val="18"/>
              </w:rPr>
              <w:t>Alto Zarsa: 500 metros de manguera plástica de 1 pulgada de diámetro, una docena de uniones, 1 pegante pequeño para manguera y 2 llaves de agua.</w:t>
            </w:r>
          </w:p>
          <w:p w14:paraId="45E26AFB"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 xml:space="preserve">Las comunidades se comprometen a instalar los tanques y las mangueras, así como, al cuidado de </w:t>
            </w:r>
            <w:proofErr w:type="gramStart"/>
            <w:r w:rsidRPr="00EA313F">
              <w:rPr>
                <w:rFonts w:ascii="Arial" w:hAnsi="Arial" w:cs="Arial"/>
                <w:color w:val="000000" w:themeColor="text1"/>
                <w:sz w:val="18"/>
                <w:szCs w:val="18"/>
              </w:rPr>
              <w:t>los mismos</w:t>
            </w:r>
            <w:proofErr w:type="gramEnd"/>
          </w:p>
        </w:tc>
        <w:tc>
          <w:tcPr>
            <w:tcW w:w="2549" w:type="dxa"/>
            <w:vAlign w:val="center"/>
          </w:tcPr>
          <w:p w14:paraId="1A2F0B9C"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lastRenderedPageBreak/>
              <w:t xml:space="preserve">UMATA (alcaldía de Novita), siempre y cuando el Consejo Nacional de Estupefacientes – CNE, autorice el desembolso de los recursos del Fondo para la Rehabilitación, Inversión </w:t>
            </w:r>
            <w:r w:rsidRPr="00EA313F">
              <w:rPr>
                <w:rFonts w:ascii="Arial" w:hAnsi="Arial" w:cs="Arial"/>
                <w:color w:val="000000" w:themeColor="text1"/>
                <w:sz w:val="18"/>
                <w:szCs w:val="18"/>
              </w:rPr>
              <w:lastRenderedPageBreak/>
              <w:t>Social, y Lucha Contra el Crimen Organizado – FRISCO.</w:t>
            </w:r>
          </w:p>
          <w:p w14:paraId="19DD0CC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Comunidades para la instalación y cuidado.</w:t>
            </w:r>
          </w:p>
        </w:tc>
        <w:tc>
          <w:tcPr>
            <w:tcW w:w="1698" w:type="dxa"/>
            <w:vAlign w:val="center"/>
          </w:tcPr>
          <w:p w14:paraId="5040157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lastRenderedPageBreak/>
              <w:t xml:space="preserve">Año 2020, siempre y cuando los recursos sean solicitados por parte de la UMATA al FRISCO antes del </w:t>
            </w:r>
            <w:r w:rsidRPr="00EA313F">
              <w:rPr>
                <w:rFonts w:ascii="Arial" w:hAnsi="Arial" w:cs="Arial"/>
                <w:color w:val="000000" w:themeColor="text1"/>
                <w:sz w:val="18"/>
                <w:szCs w:val="18"/>
              </w:rPr>
              <w:lastRenderedPageBreak/>
              <w:t>20 de octubre de 2019.  Año 2021 si los recursos son solicitados por parte de la UMATA al FRISCO después del 20 de octubre de 2019.</w:t>
            </w:r>
          </w:p>
        </w:tc>
      </w:tr>
      <w:tr w:rsidR="00BE364A" w:rsidRPr="00EA313F" w14:paraId="6EC70F0F" w14:textId="77777777" w:rsidTr="00D32711">
        <w:trPr>
          <w:trHeight w:val="525"/>
          <w:jc w:val="center"/>
        </w:trPr>
        <w:tc>
          <w:tcPr>
            <w:tcW w:w="495" w:type="dxa"/>
            <w:vAlign w:val="center"/>
          </w:tcPr>
          <w:p w14:paraId="066FAA1C"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lastRenderedPageBreak/>
              <w:t>3</w:t>
            </w:r>
          </w:p>
        </w:tc>
        <w:tc>
          <w:tcPr>
            <w:tcW w:w="4042" w:type="dxa"/>
            <w:vAlign w:val="center"/>
          </w:tcPr>
          <w:p w14:paraId="04DDB85C"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coordinará con la autoridad ambiental regional (CODECHOCO) la priorización de las áreas del resguardo para la definición de los programas de reforestación.</w:t>
            </w:r>
          </w:p>
        </w:tc>
        <w:tc>
          <w:tcPr>
            <w:tcW w:w="2549" w:type="dxa"/>
            <w:vAlign w:val="center"/>
          </w:tcPr>
          <w:p w14:paraId="48F66023"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Ministerio de Ambiente</w:t>
            </w:r>
          </w:p>
        </w:tc>
        <w:tc>
          <w:tcPr>
            <w:tcW w:w="1698" w:type="dxa"/>
            <w:vAlign w:val="center"/>
          </w:tcPr>
          <w:p w14:paraId="2ED2F9D4"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Periodos 2020 - 2021</w:t>
            </w:r>
          </w:p>
        </w:tc>
      </w:tr>
      <w:tr w:rsidR="00BE364A" w:rsidRPr="00EA313F" w14:paraId="5A3E8D7C" w14:textId="77777777" w:rsidTr="00D32711">
        <w:trPr>
          <w:trHeight w:val="2068"/>
          <w:jc w:val="center"/>
        </w:trPr>
        <w:tc>
          <w:tcPr>
            <w:tcW w:w="495" w:type="dxa"/>
            <w:vAlign w:val="center"/>
          </w:tcPr>
          <w:p w14:paraId="65999281"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4</w:t>
            </w:r>
          </w:p>
        </w:tc>
        <w:tc>
          <w:tcPr>
            <w:tcW w:w="4042" w:type="dxa"/>
          </w:tcPr>
          <w:p w14:paraId="4F9659F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realizará articulación para registrar el proyecto para la construcción de un puesto de salud en el corregimiento de Juntas del Tamaná y en el corregimiento de El Tigre, para ser incluido en el plan bienal y presentarlo a la Secretaría de Salud del Departamento de Chocó para el aval y presentación al Ministerio de Salud, con el fin de construir estos puestos de salud.</w:t>
            </w:r>
          </w:p>
        </w:tc>
        <w:tc>
          <w:tcPr>
            <w:tcW w:w="2549" w:type="dxa"/>
            <w:vAlign w:val="center"/>
          </w:tcPr>
          <w:p w14:paraId="560669A4"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Salud de la Gobernación de Chocó.</w:t>
            </w:r>
          </w:p>
          <w:p w14:paraId="4F0F9DA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Gobierno con funciones de Secretaría de Salud del municipio de Nóvita.</w:t>
            </w:r>
          </w:p>
        </w:tc>
        <w:tc>
          <w:tcPr>
            <w:tcW w:w="1698" w:type="dxa"/>
            <w:vAlign w:val="center"/>
          </w:tcPr>
          <w:p w14:paraId="25201125"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Periodos 2019 - 2020 - 2021.</w:t>
            </w:r>
          </w:p>
        </w:tc>
      </w:tr>
      <w:tr w:rsidR="00BE364A" w:rsidRPr="00EA313F" w14:paraId="6A8D4DA5" w14:textId="77777777" w:rsidTr="00D32711">
        <w:trPr>
          <w:jc w:val="center"/>
        </w:trPr>
        <w:tc>
          <w:tcPr>
            <w:tcW w:w="495" w:type="dxa"/>
            <w:vAlign w:val="center"/>
          </w:tcPr>
          <w:p w14:paraId="2CC6AE1B"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5</w:t>
            </w:r>
          </w:p>
        </w:tc>
        <w:tc>
          <w:tcPr>
            <w:tcW w:w="4042" w:type="dxa"/>
          </w:tcPr>
          <w:p w14:paraId="5D121667"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La Secretaría de Salud del Departamento de Chocó se compromete a realizar las gestiones y control pertinente para que se realicen 4 brigadas de salud al año, a través de las EPSs que operan en el Municipio de Novita. Para los nodos:</w:t>
            </w:r>
          </w:p>
          <w:p w14:paraId="19F24A0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Alto Zarsa-Valencia.</w:t>
            </w:r>
          </w:p>
          <w:p w14:paraId="7F0EDBDC"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Sabaletera.</w:t>
            </w:r>
          </w:p>
          <w:p w14:paraId="781587A5"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San Onofre.</w:t>
            </w:r>
          </w:p>
          <w:p w14:paraId="6D01C78A"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El Tigre Montería.</w:t>
            </w:r>
          </w:p>
        </w:tc>
        <w:tc>
          <w:tcPr>
            <w:tcW w:w="2549" w:type="dxa"/>
            <w:vAlign w:val="center"/>
          </w:tcPr>
          <w:p w14:paraId="7850EA0C"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Salud de la Gobernación de Chocó.</w:t>
            </w:r>
          </w:p>
        </w:tc>
        <w:tc>
          <w:tcPr>
            <w:tcW w:w="1698" w:type="dxa"/>
            <w:vAlign w:val="center"/>
          </w:tcPr>
          <w:p w14:paraId="532FC45F"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2019 - 2020 - 2021.</w:t>
            </w:r>
          </w:p>
        </w:tc>
      </w:tr>
      <w:tr w:rsidR="00BE364A" w:rsidRPr="00EA313F" w14:paraId="19836236" w14:textId="77777777" w:rsidTr="00D32711">
        <w:trPr>
          <w:jc w:val="center"/>
        </w:trPr>
        <w:tc>
          <w:tcPr>
            <w:tcW w:w="495" w:type="dxa"/>
            <w:vAlign w:val="center"/>
          </w:tcPr>
          <w:p w14:paraId="49E8AAAD"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6</w:t>
            </w:r>
          </w:p>
        </w:tc>
        <w:tc>
          <w:tcPr>
            <w:tcW w:w="4042" w:type="dxa"/>
          </w:tcPr>
          <w:p w14:paraId="7DE892B9"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La Secretaría de Salud del Departamento de Chocó se compromete a realizar una jornada en acciones de promoción, prevención y gestión del riesgo en salud pública, para el resguardo indígena del municipio de Nóvita, incluye búsqueda activa de tuberculosis, búsqueda activa de malaria y entrega de medicamentos a los casos positivos que se encuentren; desparasitación a la población general; sensibilización en derechos sexuales y reproductivos, y entrega de preservativos; sensibilización sobre AIEPI comunitario (Atención de Enfermedades Prevalentes de la Infancia).</w:t>
            </w:r>
          </w:p>
        </w:tc>
        <w:tc>
          <w:tcPr>
            <w:tcW w:w="2549" w:type="dxa"/>
            <w:vAlign w:val="center"/>
          </w:tcPr>
          <w:p w14:paraId="5E51C847"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Salud de la Gobernación de Chocó.</w:t>
            </w:r>
          </w:p>
        </w:tc>
        <w:tc>
          <w:tcPr>
            <w:tcW w:w="1698" w:type="dxa"/>
            <w:vAlign w:val="center"/>
          </w:tcPr>
          <w:p w14:paraId="027D3C6A"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2019 - 2020 - 2021.</w:t>
            </w:r>
          </w:p>
        </w:tc>
      </w:tr>
      <w:tr w:rsidR="00BE364A" w:rsidRPr="00EA313F" w14:paraId="23664C6E" w14:textId="77777777" w:rsidTr="00D32711">
        <w:trPr>
          <w:trHeight w:val="3525"/>
          <w:jc w:val="center"/>
        </w:trPr>
        <w:tc>
          <w:tcPr>
            <w:tcW w:w="495" w:type="dxa"/>
            <w:vAlign w:val="center"/>
          </w:tcPr>
          <w:p w14:paraId="605B71D5"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lastRenderedPageBreak/>
              <w:t>7</w:t>
            </w:r>
          </w:p>
        </w:tc>
        <w:tc>
          <w:tcPr>
            <w:tcW w:w="4042" w:type="dxa"/>
          </w:tcPr>
          <w:p w14:paraId="2F2ADC69"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realizará un proyecto de atención integral en salud, con 3 componentes:</w:t>
            </w:r>
          </w:p>
          <w:p w14:paraId="1A566E6E"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1. Servicio en salud: médico, bacteriólogo, fonoaudiólogo, optómetra y sicólogo.</w:t>
            </w:r>
          </w:p>
          <w:p w14:paraId="00D733FA"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2. Dotación: camilla, tensiómetro, glucómetro y botiquín.</w:t>
            </w:r>
          </w:p>
          <w:p w14:paraId="5AF1B245"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3. Capacitación del recurso humano: en inyectología, manejo y observación de pacientes, toma de presión arterial, curaciones y suturas.</w:t>
            </w:r>
          </w:p>
          <w:p w14:paraId="0550E09B" w14:textId="77777777" w:rsidR="00BE364A" w:rsidRPr="00EA313F" w:rsidRDefault="00BE364A" w:rsidP="00D32711">
            <w:pPr>
              <w:widowControl w:val="0"/>
              <w:jc w:val="both"/>
              <w:rPr>
                <w:rFonts w:ascii="Arial" w:hAnsi="Arial" w:cs="Arial"/>
                <w:color w:val="000000" w:themeColor="text1"/>
                <w:sz w:val="18"/>
                <w:szCs w:val="18"/>
              </w:rPr>
            </w:pPr>
          </w:p>
          <w:p w14:paraId="0AC5499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Para los nodos:</w:t>
            </w:r>
          </w:p>
          <w:p w14:paraId="4DA4F0EF"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Alto Zarsa -Valencia.</w:t>
            </w:r>
          </w:p>
          <w:p w14:paraId="4BBBDAD0"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Sabaletera.</w:t>
            </w:r>
          </w:p>
          <w:p w14:paraId="00C63D2D"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San Onofre.</w:t>
            </w:r>
          </w:p>
          <w:p w14:paraId="50259222"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El Tigre.</w:t>
            </w:r>
          </w:p>
          <w:p w14:paraId="4C63F154"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Y Novita casco Urbano.</w:t>
            </w:r>
          </w:p>
        </w:tc>
        <w:tc>
          <w:tcPr>
            <w:tcW w:w="2549" w:type="dxa"/>
            <w:vAlign w:val="center"/>
          </w:tcPr>
          <w:p w14:paraId="312DF3B1"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Gobierno del municipio de Nóvita, con funciones de Secretaría de Salud.</w:t>
            </w:r>
          </w:p>
        </w:tc>
        <w:tc>
          <w:tcPr>
            <w:tcW w:w="1698" w:type="dxa"/>
            <w:vAlign w:val="center"/>
          </w:tcPr>
          <w:p w14:paraId="4AEA8E6A"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w:t>
            </w:r>
          </w:p>
        </w:tc>
      </w:tr>
      <w:tr w:rsidR="00BE364A" w:rsidRPr="00EA313F" w14:paraId="017EE7CB" w14:textId="77777777" w:rsidTr="00D32711">
        <w:trPr>
          <w:jc w:val="center"/>
        </w:trPr>
        <w:tc>
          <w:tcPr>
            <w:tcW w:w="495" w:type="dxa"/>
            <w:vAlign w:val="center"/>
          </w:tcPr>
          <w:p w14:paraId="268EDC39"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8</w:t>
            </w:r>
          </w:p>
        </w:tc>
        <w:tc>
          <w:tcPr>
            <w:tcW w:w="4042" w:type="dxa"/>
            <w:vAlign w:val="center"/>
          </w:tcPr>
          <w:p w14:paraId="51A33C64"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realizará en las 6 comunidades del resguardo El Tigre, un programa de salud sexual y reproductiva.</w:t>
            </w:r>
          </w:p>
        </w:tc>
        <w:tc>
          <w:tcPr>
            <w:tcW w:w="2549" w:type="dxa"/>
            <w:vAlign w:val="center"/>
          </w:tcPr>
          <w:p w14:paraId="7E509F51"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Gobierno del Municipio de Nóvita, con funciones de Secretaría de Salud.</w:t>
            </w:r>
          </w:p>
        </w:tc>
        <w:tc>
          <w:tcPr>
            <w:tcW w:w="1698" w:type="dxa"/>
            <w:vAlign w:val="center"/>
          </w:tcPr>
          <w:p w14:paraId="75FCE234"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w:t>
            </w:r>
          </w:p>
        </w:tc>
      </w:tr>
      <w:tr w:rsidR="00BE364A" w:rsidRPr="00EA313F" w14:paraId="49C19F63" w14:textId="77777777" w:rsidTr="00D32711">
        <w:trPr>
          <w:jc w:val="center"/>
        </w:trPr>
        <w:tc>
          <w:tcPr>
            <w:tcW w:w="495" w:type="dxa"/>
            <w:vAlign w:val="center"/>
          </w:tcPr>
          <w:p w14:paraId="7C8F16CE"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9</w:t>
            </w:r>
          </w:p>
        </w:tc>
        <w:tc>
          <w:tcPr>
            <w:tcW w:w="4042" w:type="dxa"/>
          </w:tcPr>
          <w:p w14:paraId="186AE8A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La Secretaría de Salud Departamental de Chocó, gestionará ante las EPSs que operan en el municipio de Novita, la contratación del traductor indígena.</w:t>
            </w:r>
          </w:p>
        </w:tc>
        <w:tc>
          <w:tcPr>
            <w:tcW w:w="2549" w:type="dxa"/>
            <w:vAlign w:val="center"/>
          </w:tcPr>
          <w:p w14:paraId="586C31CC"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Secretaría de Salud de la Gobernación de Chocó.</w:t>
            </w:r>
          </w:p>
        </w:tc>
        <w:tc>
          <w:tcPr>
            <w:tcW w:w="1698" w:type="dxa"/>
            <w:vAlign w:val="center"/>
          </w:tcPr>
          <w:p w14:paraId="49BF44DD"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2019 - 2020 - 2021.</w:t>
            </w:r>
          </w:p>
        </w:tc>
      </w:tr>
      <w:tr w:rsidR="00BE364A" w:rsidRPr="00EA313F" w14:paraId="5AE913B3" w14:textId="77777777" w:rsidTr="00D32711">
        <w:trPr>
          <w:jc w:val="center"/>
        </w:trPr>
        <w:tc>
          <w:tcPr>
            <w:tcW w:w="495" w:type="dxa"/>
            <w:vAlign w:val="center"/>
          </w:tcPr>
          <w:p w14:paraId="240C6F49"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10</w:t>
            </w:r>
          </w:p>
        </w:tc>
        <w:tc>
          <w:tcPr>
            <w:tcW w:w="4042" w:type="dxa"/>
          </w:tcPr>
          <w:p w14:paraId="0C160097"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Efectuar el transporte por una única vez de los tanques de 1000 litros y mangueras del acuerdo No. 2 de la presente acta, desde un lugar de origen hasta cada una de las comunidades, se deberá tener con anticipación la fecha, hora y los puntos a entregar serán: Nodo 1: comunidad de El Tigre Montería, para la comunidad de El Tigre.</w:t>
            </w:r>
          </w:p>
          <w:p w14:paraId="432155C1"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Nodo No 2: comunidad de San Onofre, para las comunidades de San Onofre, Sabaletera, Alto Zarsa y Valencia.</w:t>
            </w:r>
          </w:p>
          <w:p w14:paraId="70E3B017" w14:textId="77777777" w:rsidR="00BE364A" w:rsidRPr="00EA313F" w:rsidRDefault="00BE364A" w:rsidP="00D32711">
            <w:pPr>
              <w:widowControl w:val="0"/>
              <w:jc w:val="both"/>
              <w:rPr>
                <w:rFonts w:ascii="Arial" w:hAnsi="Arial" w:cs="Arial"/>
                <w:color w:val="000000" w:themeColor="text1"/>
                <w:sz w:val="18"/>
                <w:szCs w:val="18"/>
              </w:rPr>
            </w:pPr>
          </w:p>
          <w:p w14:paraId="69E76088"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Con punto de partida del aeropuerto Mandinga del municipio de Condoto.</w:t>
            </w:r>
          </w:p>
          <w:p w14:paraId="6C6F3D1C" w14:textId="77777777" w:rsidR="00BE364A" w:rsidRPr="00EA313F" w:rsidRDefault="00BE364A" w:rsidP="00D32711">
            <w:pPr>
              <w:widowControl w:val="0"/>
              <w:jc w:val="both"/>
              <w:rPr>
                <w:rFonts w:ascii="Arial" w:hAnsi="Arial" w:cs="Arial"/>
                <w:color w:val="000000" w:themeColor="text1"/>
                <w:sz w:val="18"/>
                <w:szCs w:val="18"/>
              </w:rPr>
            </w:pPr>
          </w:p>
          <w:p w14:paraId="0288571B"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Los tanques de la comunidad de Playa al Medio serán entregados en el casco urbano del municipio de Novita por gestión del proveedor.</w:t>
            </w:r>
          </w:p>
        </w:tc>
        <w:tc>
          <w:tcPr>
            <w:tcW w:w="2549" w:type="dxa"/>
            <w:vAlign w:val="center"/>
          </w:tcPr>
          <w:p w14:paraId="43826B12"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Policía Nacional de Colombia.</w:t>
            </w:r>
          </w:p>
        </w:tc>
        <w:tc>
          <w:tcPr>
            <w:tcW w:w="1698" w:type="dxa"/>
            <w:vAlign w:val="center"/>
          </w:tcPr>
          <w:p w14:paraId="7D525739"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Este acuerdo está supeditado al cumplimiento del acuerdo No 2 de la presente acta.</w:t>
            </w:r>
          </w:p>
        </w:tc>
      </w:tr>
      <w:tr w:rsidR="00BE364A" w:rsidRPr="00EA313F" w14:paraId="7357B2E8" w14:textId="77777777" w:rsidTr="00D32711">
        <w:trPr>
          <w:jc w:val="center"/>
        </w:trPr>
        <w:tc>
          <w:tcPr>
            <w:tcW w:w="495" w:type="dxa"/>
            <w:vAlign w:val="center"/>
          </w:tcPr>
          <w:p w14:paraId="3AA5ACBE" w14:textId="77777777" w:rsidR="00BE364A" w:rsidRPr="00EA313F" w:rsidRDefault="00BE364A" w:rsidP="00D32711">
            <w:pPr>
              <w:widowControl w:val="0"/>
              <w:jc w:val="center"/>
              <w:rPr>
                <w:rFonts w:ascii="Arial" w:hAnsi="Arial" w:cs="Arial"/>
                <w:color w:val="000000" w:themeColor="text1"/>
                <w:sz w:val="18"/>
                <w:szCs w:val="18"/>
              </w:rPr>
            </w:pPr>
            <w:r w:rsidRPr="00EA313F">
              <w:rPr>
                <w:rFonts w:ascii="Arial" w:hAnsi="Arial" w:cs="Arial"/>
                <w:color w:val="000000" w:themeColor="text1"/>
                <w:sz w:val="18"/>
                <w:szCs w:val="18"/>
              </w:rPr>
              <w:t>11</w:t>
            </w:r>
          </w:p>
        </w:tc>
        <w:tc>
          <w:tcPr>
            <w:tcW w:w="4042" w:type="dxa"/>
          </w:tcPr>
          <w:p w14:paraId="00E0D263"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Se apoyará un proceso de fortalecimiento de capacidades organizativas al resguardo indígena del municipio de Novita, departamento de Chocó, por un valor máximo de $80.000.000 (OCHENTA MILLONES DE PESOS).</w:t>
            </w:r>
          </w:p>
        </w:tc>
        <w:tc>
          <w:tcPr>
            <w:tcW w:w="2549" w:type="dxa"/>
            <w:vAlign w:val="center"/>
          </w:tcPr>
          <w:p w14:paraId="4BF3DFE1"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Ministerio del Interior. (Memorando MEM19-34921-DAI-2200).</w:t>
            </w:r>
          </w:p>
        </w:tc>
        <w:tc>
          <w:tcPr>
            <w:tcW w:w="1698" w:type="dxa"/>
            <w:vAlign w:val="center"/>
          </w:tcPr>
          <w:p w14:paraId="65E09241" w14:textId="77777777" w:rsidR="00BE364A" w:rsidRPr="00EA313F" w:rsidRDefault="00BE364A" w:rsidP="00D32711">
            <w:pPr>
              <w:widowControl w:val="0"/>
              <w:jc w:val="both"/>
              <w:rPr>
                <w:rFonts w:ascii="Arial" w:hAnsi="Arial" w:cs="Arial"/>
                <w:color w:val="000000" w:themeColor="text1"/>
                <w:sz w:val="18"/>
                <w:szCs w:val="18"/>
              </w:rPr>
            </w:pPr>
            <w:r w:rsidRPr="00EA313F">
              <w:rPr>
                <w:rFonts w:ascii="Arial" w:hAnsi="Arial" w:cs="Arial"/>
                <w:color w:val="000000" w:themeColor="text1"/>
                <w:sz w:val="18"/>
                <w:szCs w:val="18"/>
              </w:rPr>
              <w:t>Vigencia 2019.</w:t>
            </w:r>
          </w:p>
        </w:tc>
      </w:tr>
    </w:tbl>
    <w:p w14:paraId="52A61BA8" w14:textId="76512FAF" w:rsidR="0045756A" w:rsidRPr="00EA313F" w:rsidRDefault="0045756A" w:rsidP="00E27073">
      <w:pPr>
        <w:ind w:right="51"/>
        <w:jc w:val="both"/>
        <w:rPr>
          <w:rFonts w:ascii="Arial" w:hAnsi="Arial" w:cs="Arial"/>
          <w:i/>
          <w:iCs/>
          <w:color w:val="000000" w:themeColor="text1"/>
          <w:sz w:val="22"/>
          <w:szCs w:val="22"/>
          <w:shd w:val="clear" w:color="auto" w:fill="FFFFFF"/>
        </w:rPr>
      </w:pPr>
    </w:p>
    <w:p w14:paraId="19B51159" w14:textId="4CC4BAC4" w:rsidR="00FD7E19" w:rsidRPr="00C25887" w:rsidRDefault="00FD7E19" w:rsidP="00830461">
      <w:pPr>
        <w:pStyle w:val="Prrafodelista"/>
        <w:numPr>
          <w:ilvl w:val="0"/>
          <w:numId w:val="20"/>
        </w:numPr>
        <w:contextualSpacing/>
        <w:jc w:val="both"/>
        <w:rPr>
          <w:rFonts w:ascii="Arial" w:hAnsi="Arial" w:cs="Arial"/>
          <w:b/>
          <w:bCs/>
          <w:color w:val="000000" w:themeColor="text1"/>
          <w:sz w:val="22"/>
          <w:szCs w:val="22"/>
          <w:lang w:val="es-MX"/>
        </w:rPr>
      </w:pPr>
      <w:r w:rsidRPr="00C25887">
        <w:rPr>
          <w:rFonts w:ascii="Arial" w:hAnsi="Arial" w:cs="Arial"/>
          <w:b/>
          <w:bCs/>
          <w:color w:val="000000" w:themeColor="text1"/>
          <w:sz w:val="22"/>
          <w:szCs w:val="22"/>
          <w:shd w:val="clear" w:color="auto" w:fill="FFFFFF"/>
        </w:rPr>
        <w:t>Definición del nivel de afectación y de las medidas de mitigación reparación o restauración concertadas</w:t>
      </w:r>
      <w:r w:rsidRPr="00C25887">
        <w:rPr>
          <w:rFonts w:ascii="Arial" w:hAnsi="Arial" w:cs="Arial"/>
          <w:b/>
          <w:bCs/>
          <w:color w:val="000000" w:themeColor="text1"/>
          <w:sz w:val="22"/>
          <w:szCs w:val="22"/>
          <w:lang w:val="es-MX"/>
        </w:rPr>
        <w:t xml:space="preserve"> </w:t>
      </w:r>
      <w:r w:rsidRPr="00C25887">
        <w:rPr>
          <w:rFonts w:ascii="Arial" w:hAnsi="Arial" w:cs="Arial"/>
          <w:b/>
          <w:bCs/>
          <w:color w:val="000000" w:themeColor="text1"/>
          <w:sz w:val="22"/>
          <w:szCs w:val="22"/>
          <w:shd w:val="clear" w:color="auto" w:fill="FFFFFF"/>
        </w:rPr>
        <w:t xml:space="preserve">con </w:t>
      </w:r>
      <w:r w:rsidRPr="00C25887">
        <w:rPr>
          <w:rFonts w:ascii="Arial" w:hAnsi="Arial" w:cs="Arial"/>
          <w:b/>
          <w:bCs/>
          <w:color w:val="000000" w:themeColor="text1"/>
          <w:sz w:val="22"/>
          <w:szCs w:val="22"/>
        </w:rPr>
        <w:t xml:space="preserve">las comunidades afrodescendientes </w:t>
      </w:r>
      <w:r w:rsidRPr="00C25887">
        <w:rPr>
          <w:rFonts w:ascii="Arial" w:hAnsi="Arial" w:cs="Arial"/>
          <w:b/>
          <w:bCs/>
          <w:color w:val="000000" w:themeColor="text1"/>
          <w:sz w:val="22"/>
          <w:szCs w:val="22"/>
          <w:lang w:val="es-MX"/>
        </w:rPr>
        <w:t xml:space="preserve">representadas por el Consejo Comunitario Mayor de Nóvita -COCOMAN- </w:t>
      </w:r>
    </w:p>
    <w:p w14:paraId="239F54CC" w14:textId="6627A2E9" w:rsidR="0045756A" w:rsidRPr="00EA313F" w:rsidRDefault="00FD7E19" w:rsidP="00FD7E19">
      <w:pPr>
        <w:pStyle w:val="NormalWeb"/>
        <w:jc w:val="both"/>
        <w:rPr>
          <w:rFonts w:ascii="Arial" w:hAnsi="Arial" w:cs="Arial"/>
          <w:i/>
          <w:iCs/>
          <w:color w:val="000000" w:themeColor="text1"/>
          <w:sz w:val="22"/>
          <w:szCs w:val="22"/>
          <w:shd w:val="clear" w:color="auto" w:fill="FFFFFF"/>
        </w:rPr>
      </w:pPr>
      <w:r w:rsidRPr="00EA313F">
        <w:rPr>
          <w:rFonts w:ascii="Arial" w:hAnsi="Arial" w:cs="Arial"/>
          <w:color w:val="000000" w:themeColor="text1"/>
          <w:sz w:val="22"/>
          <w:szCs w:val="22"/>
        </w:rPr>
        <w:t xml:space="preserve">Ante la ausencia de acuerdo entre las entidades del Gobierno Nacional y las comunidades afrodescendientes, y </w:t>
      </w:r>
      <w:proofErr w:type="gramStart"/>
      <w:r w:rsidRPr="00EA313F">
        <w:rPr>
          <w:rFonts w:ascii="Arial" w:hAnsi="Arial" w:cs="Arial"/>
          <w:color w:val="000000" w:themeColor="text1"/>
          <w:sz w:val="22"/>
          <w:szCs w:val="22"/>
        </w:rPr>
        <w:t>de acuerdo a</w:t>
      </w:r>
      <w:proofErr w:type="gramEnd"/>
      <w:r w:rsidRPr="00EA313F">
        <w:rPr>
          <w:rFonts w:ascii="Arial" w:hAnsi="Arial" w:cs="Arial"/>
          <w:color w:val="000000" w:themeColor="text1"/>
          <w:sz w:val="22"/>
          <w:szCs w:val="22"/>
        </w:rPr>
        <w:t xml:space="preserve"> lo señalado en la orden 2ª de la parte resolutiva de la Sentencia T-236 de 2017, el Consejo Nacional de Estupefacientes luego de agotar las actividades establecidas en el plan de trabajo para tomar la decisión sobre el nivel de afectación y las medidas de mitigación, corrección o restauración, en sesión del 29 de septiembre de 2021, determinó lo siguiente:</w:t>
      </w:r>
    </w:p>
    <w:p w14:paraId="543D8191" w14:textId="031A035D" w:rsidR="002664C7" w:rsidRPr="00EA313F" w:rsidRDefault="00CF348D" w:rsidP="002F2B74">
      <w:pPr>
        <w:pStyle w:val="NormalWeb"/>
        <w:numPr>
          <w:ilvl w:val="0"/>
          <w:numId w:val="15"/>
        </w:numPr>
        <w:jc w:val="both"/>
        <w:rPr>
          <w:rFonts w:ascii="Arial" w:hAnsi="Arial" w:cs="Arial"/>
          <w:color w:val="000000" w:themeColor="text1"/>
          <w:sz w:val="22"/>
          <w:szCs w:val="22"/>
        </w:rPr>
      </w:pPr>
      <w:r w:rsidRPr="00EA313F">
        <w:rPr>
          <w:rFonts w:ascii="Arial" w:hAnsi="Arial" w:cs="Arial"/>
          <w:b/>
          <w:bCs/>
          <w:color w:val="000000" w:themeColor="text1"/>
          <w:sz w:val="22"/>
          <w:szCs w:val="22"/>
        </w:rPr>
        <w:t>Frente al</w:t>
      </w:r>
      <w:r w:rsidRPr="00EA313F">
        <w:rPr>
          <w:rFonts w:ascii="Arial" w:hAnsi="Arial" w:cs="Arial"/>
          <w:color w:val="000000" w:themeColor="text1"/>
          <w:sz w:val="22"/>
          <w:szCs w:val="22"/>
        </w:rPr>
        <w:t xml:space="preserve"> </w:t>
      </w:r>
      <w:r w:rsidRPr="00EA313F">
        <w:rPr>
          <w:rFonts w:ascii="Arial" w:hAnsi="Arial" w:cs="Arial"/>
          <w:b/>
          <w:bCs/>
          <w:color w:val="000000" w:themeColor="text1"/>
          <w:sz w:val="22"/>
          <w:szCs w:val="22"/>
        </w:rPr>
        <w:t>nivel de</w:t>
      </w:r>
      <w:r w:rsidRPr="00EA313F">
        <w:rPr>
          <w:rFonts w:ascii="Arial" w:hAnsi="Arial" w:cs="Arial"/>
          <w:color w:val="000000" w:themeColor="text1"/>
          <w:sz w:val="22"/>
          <w:szCs w:val="22"/>
        </w:rPr>
        <w:t xml:space="preserve"> </w:t>
      </w:r>
      <w:r w:rsidRPr="00EA313F">
        <w:rPr>
          <w:rFonts w:ascii="Arial" w:hAnsi="Arial" w:cs="Arial"/>
          <w:b/>
          <w:bCs/>
          <w:color w:val="000000" w:themeColor="text1"/>
          <w:sz w:val="22"/>
          <w:szCs w:val="22"/>
        </w:rPr>
        <w:t>afectación</w:t>
      </w:r>
      <w:r w:rsidRPr="00EA313F">
        <w:rPr>
          <w:rFonts w:ascii="Arial" w:hAnsi="Arial" w:cs="Arial"/>
          <w:color w:val="000000" w:themeColor="text1"/>
          <w:sz w:val="22"/>
          <w:szCs w:val="22"/>
        </w:rPr>
        <w:t xml:space="preserve">, </w:t>
      </w:r>
      <w:proofErr w:type="gramStart"/>
      <w:r w:rsidR="002664C7" w:rsidRPr="00EA313F">
        <w:rPr>
          <w:rFonts w:ascii="Arial" w:hAnsi="Arial" w:cs="Arial"/>
          <w:color w:val="000000" w:themeColor="text1"/>
          <w:sz w:val="22"/>
          <w:szCs w:val="22"/>
        </w:rPr>
        <w:t>informar</w:t>
      </w:r>
      <w:proofErr w:type="gramEnd"/>
      <w:r w:rsidR="002664C7" w:rsidRPr="00EA313F">
        <w:rPr>
          <w:rFonts w:ascii="Arial" w:hAnsi="Arial" w:cs="Arial"/>
          <w:color w:val="000000" w:themeColor="text1"/>
          <w:sz w:val="22"/>
          <w:szCs w:val="22"/>
        </w:rPr>
        <w:t xml:space="preserve"> que se avaló el sugerido por las entidades vinculadas al proceso consultivo, el cual fue definido con la participación de las comunidades en aplicación del principio de buena fe, en razón a que no era </w:t>
      </w:r>
      <w:r w:rsidRPr="00EA313F">
        <w:rPr>
          <w:rFonts w:ascii="Arial" w:hAnsi="Arial" w:cs="Arial"/>
          <w:color w:val="000000" w:themeColor="text1"/>
          <w:sz w:val="22"/>
          <w:szCs w:val="22"/>
        </w:rPr>
        <w:t xml:space="preserve">posible dar certeza técnica y/o científica sobre </w:t>
      </w:r>
      <w:r w:rsidR="00DA16F5" w:rsidRPr="00EA313F">
        <w:rPr>
          <w:rFonts w:ascii="Arial" w:hAnsi="Arial" w:cs="Arial"/>
          <w:color w:val="000000" w:themeColor="text1"/>
          <w:sz w:val="22"/>
          <w:szCs w:val="22"/>
        </w:rPr>
        <w:t>el</w:t>
      </w:r>
      <w:r w:rsidR="002664C7" w:rsidRPr="00EA313F">
        <w:rPr>
          <w:rFonts w:ascii="Arial" w:hAnsi="Arial" w:cs="Arial"/>
          <w:color w:val="000000" w:themeColor="text1"/>
          <w:sz w:val="22"/>
          <w:szCs w:val="22"/>
        </w:rPr>
        <w:t xml:space="preserve"> mismo.</w:t>
      </w:r>
    </w:p>
    <w:p w14:paraId="11CC2F6A" w14:textId="67133E19" w:rsidR="007E4C5A" w:rsidRPr="00EA313F" w:rsidRDefault="00BC4BA0" w:rsidP="002F2B74">
      <w:pPr>
        <w:pStyle w:val="NormalWeb"/>
        <w:numPr>
          <w:ilvl w:val="0"/>
          <w:numId w:val="15"/>
        </w:numPr>
        <w:shd w:val="clear" w:color="auto" w:fill="FFFFFF"/>
        <w:ind w:right="51"/>
        <w:jc w:val="both"/>
        <w:rPr>
          <w:rFonts w:ascii="Arial" w:hAnsi="Arial" w:cs="Arial"/>
          <w:i/>
          <w:iCs/>
          <w:color w:val="000000" w:themeColor="text1"/>
          <w:sz w:val="22"/>
          <w:szCs w:val="22"/>
          <w:shd w:val="clear" w:color="auto" w:fill="FFFFFF"/>
        </w:rPr>
      </w:pPr>
      <w:r w:rsidRPr="00EA313F">
        <w:rPr>
          <w:rFonts w:ascii="Arial" w:eastAsia="Arial Narrow" w:hAnsi="Arial" w:cs="Arial"/>
          <w:b/>
          <w:color w:val="000000" w:themeColor="text1"/>
          <w:sz w:val="22"/>
          <w:szCs w:val="22"/>
        </w:rPr>
        <w:lastRenderedPageBreak/>
        <w:t>Frente a las</w:t>
      </w:r>
      <w:r w:rsidR="002664C7" w:rsidRPr="00EA313F">
        <w:rPr>
          <w:rFonts w:ascii="Arial" w:hAnsi="Arial" w:cs="Arial"/>
          <w:color w:val="000000" w:themeColor="text1"/>
          <w:sz w:val="22"/>
          <w:szCs w:val="22"/>
        </w:rPr>
        <w:t xml:space="preserve"> </w:t>
      </w:r>
      <w:r w:rsidR="002664C7" w:rsidRPr="00EA313F">
        <w:rPr>
          <w:rFonts w:ascii="Arial" w:hAnsi="Arial" w:cs="Arial"/>
          <w:b/>
          <w:bCs/>
          <w:color w:val="000000" w:themeColor="text1"/>
          <w:sz w:val="22"/>
          <w:szCs w:val="22"/>
        </w:rPr>
        <w:t>medidas de mitigación, corrección o restauración</w:t>
      </w:r>
      <w:r w:rsidR="002664C7" w:rsidRPr="00EA313F">
        <w:rPr>
          <w:rFonts w:ascii="Arial" w:hAnsi="Arial" w:cs="Arial"/>
          <w:color w:val="000000" w:themeColor="text1"/>
          <w:sz w:val="22"/>
          <w:szCs w:val="22"/>
        </w:rPr>
        <w:t xml:space="preserve"> propuestas por las entidades para cada uno de los componentes establecidos en la Sentencia T-236 de 2017, informar que se aprobaron las siguientes: </w:t>
      </w:r>
    </w:p>
    <w:p w14:paraId="7FAD4F90" w14:textId="5A7AE9E2" w:rsidR="007E4C5A" w:rsidRPr="002A5138" w:rsidRDefault="007E4C5A" w:rsidP="002A5138">
      <w:pPr>
        <w:pStyle w:val="Prrafodelista"/>
        <w:numPr>
          <w:ilvl w:val="1"/>
          <w:numId w:val="20"/>
        </w:numPr>
        <w:shd w:val="clear" w:color="auto" w:fill="FFFFFF"/>
        <w:ind w:right="51"/>
        <w:jc w:val="both"/>
        <w:rPr>
          <w:rFonts w:ascii="Arial" w:eastAsia="Arial Narrow" w:hAnsi="Arial" w:cs="Arial"/>
          <w:color w:val="000000" w:themeColor="text1"/>
          <w:sz w:val="22"/>
          <w:szCs w:val="22"/>
        </w:rPr>
      </w:pPr>
      <w:r w:rsidRPr="002A5138">
        <w:rPr>
          <w:rFonts w:ascii="Arial" w:eastAsia="Arial Narrow" w:hAnsi="Arial" w:cs="Arial"/>
          <w:color w:val="000000" w:themeColor="text1"/>
          <w:sz w:val="22"/>
          <w:szCs w:val="22"/>
        </w:rPr>
        <w:t>Componente ambiental:</w:t>
      </w:r>
    </w:p>
    <w:p w14:paraId="79F40C2C" w14:textId="0034F187" w:rsidR="007E4C5A" w:rsidRPr="00EA313F" w:rsidRDefault="007E4C5A" w:rsidP="007E4C5A">
      <w:pPr>
        <w:shd w:val="clear" w:color="auto" w:fill="FFFFFF"/>
        <w:ind w:right="51"/>
        <w:jc w:val="both"/>
        <w:rPr>
          <w:rFonts w:ascii="Arial" w:eastAsia="Arial Narrow" w:hAnsi="Arial" w:cs="Arial"/>
          <w:color w:val="000000" w:themeColor="text1"/>
          <w:sz w:val="22"/>
          <w:szCs w:val="22"/>
        </w:rPr>
      </w:pPr>
    </w:p>
    <w:p w14:paraId="039B3889" w14:textId="440A645B" w:rsidR="007E4C5A" w:rsidRPr="00EA313F" w:rsidRDefault="007E4C5A"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Se adopta como medida el desarrollo de proyectos de reforestación en coordinación entre el Ministerio de Ambiente</w:t>
      </w:r>
      <w:r w:rsidR="00DA16F5" w:rsidRPr="00EA313F">
        <w:rPr>
          <w:rFonts w:ascii="Arial" w:hAnsi="Arial" w:cs="Arial"/>
          <w:color w:val="000000" w:themeColor="text1"/>
          <w:sz w:val="22"/>
          <w:szCs w:val="22"/>
        </w:rPr>
        <w:t xml:space="preserve"> y Desarrollo Sostenible</w:t>
      </w:r>
      <w:r w:rsidRPr="00EA313F">
        <w:rPr>
          <w:rFonts w:ascii="Arial" w:hAnsi="Arial" w:cs="Arial"/>
          <w:color w:val="000000" w:themeColor="text1"/>
          <w:sz w:val="22"/>
          <w:szCs w:val="22"/>
        </w:rPr>
        <w:t xml:space="preserve"> y la Corporación Autónoma para el Desarrollo Sostenible del Chocó-CODECHOCO, con el fin de ayudar a los procesos de restauración del territorio. </w:t>
      </w:r>
    </w:p>
    <w:p w14:paraId="194CF322" w14:textId="77777777" w:rsidR="007E4C5A" w:rsidRPr="00EA313F" w:rsidRDefault="007E4C5A" w:rsidP="007E4C5A">
      <w:pPr>
        <w:rPr>
          <w:rFonts w:ascii="Arial" w:hAnsi="Arial" w:cs="Arial"/>
          <w:color w:val="000000" w:themeColor="text1"/>
          <w:sz w:val="22"/>
          <w:szCs w:val="22"/>
        </w:rPr>
      </w:pPr>
    </w:p>
    <w:p w14:paraId="6B326767" w14:textId="460122EE" w:rsidR="007E4C5A" w:rsidRPr="00EA313F" w:rsidRDefault="007E4C5A"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La financiación del proyecto de reforestación y rehabilitación del hábitat afectado se</w:t>
      </w:r>
      <w:r w:rsidR="002F0969" w:rsidRPr="00EA313F">
        <w:rPr>
          <w:rFonts w:ascii="Arial" w:hAnsi="Arial" w:cs="Arial"/>
          <w:color w:val="000000" w:themeColor="text1"/>
          <w:sz w:val="22"/>
          <w:szCs w:val="22"/>
        </w:rPr>
        <w:t xml:space="preserve"> obtuvo mediante la gestión</w:t>
      </w:r>
      <w:r w:rsidRPr="00EA313F">
        <w:rPr>
          <w:rFonts w:ascii="Arial" w:hAnsi="Arial" w:cs="Arial"/>
          <w:color w:val="000000" w:themeColor="text1"/>
          <w:sz w:val="22"/>
          <w:szCs w:val="22"/>
        </w:rPr>
        <w:t xml:space="preserve"> del Ministerio de Ambiente y Desarrollo Sostenible, la Corporación Autónoma Regional para el Desarrollo Sostenible del Chocó-CODECHOCO y el Fondo de Compensación Ambiental</w:t>
      </w:r>
      <w:r w:rsidR="00DA16F5"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por medio convocatoria que dará inicio en el año 2022</w:t>
      </w:r>
      <w:r w:rsidR="00DA16F5" w:rsidRPr="00EA313F">
        <w:rPr>
          <w:rFonts w:ascii="Arial" w:hAnsi="Arial" w:cs="Arial"/>
          <w:color w:val="000000" w:themeColor="text1"/>
          <w:sz w:val="22"/>
          <w:szCs w:val="22"/>
        </w:rPr>
        <w:t xml:space="preserve">. Se estima una duración de 10 meses para este proyecto. </w:t>
      </w:r>
    </w:p>
    <w:p w14:paraId="268D24CE" w14:textId="0FC9C69C" w:rsidR="00145041" w:rsidRPr="00EA313F" w:rsidRDefault="00145041" w:rsidP="007E4C5A">
      <w:pPr>
        <w:rPr>
          <w:rFonts w:ascii="Arial" w:hAnsi="Arial" w:cs="Arial"/>
          <w:color w:val="000000" w:themeColor="text1"/>
          <w:sz w:val="22"/>
          <w:szCs w:val="22"/>
        </w:rPr>
      </w:pPr>
    </w:p>
    <w:p w14:paraId="4AD504FF" w14:textId="49CEA2E2" w:rsidR="00145041" w:rsidRPr="002A5138" w:rsidRDefault="00145041" w:rsidP="002A5138">
      <w:pPr>
        <w:pStyle w:val="Prrafodelista"/>
        <w:numPr>
          <w:ilvl w:val="1"/>
          <w:numId w:val="20"/>
        </w:numPr>
        <w:rPr>
          <w:rFonts w:ascii="Arial" w:hAnsi="Arial" w:cs="Arial"/>
          <w:color w:val="000000" w:themeColor="text1"/>
          <w:sz w:val="22"/>
          <w:szCs w:val="22"/>
        </w:rPr>
      </w:pPr>
      <w:r w:rsidRPr="002A5138">
        <w:rPr>
          <w:rFonts w:ascii="Arial" w:hAnsi="Arial" w:cs="Arial"/>
          <w:color w:val="000000" w:themeColor="text1"/>
          <w:sz w:val="22"/>
          <w:szCs w:val="22"/>
        </w:rPr>
        <w:t>Componente físico – salud:</w:t>
      </w:r>
    </w:p>
    <w:p w14:paraId="19168BFB" w14:textId="12F6C10B" w:rsidR="00145041" w:rsidRPr="00EA313F" w:rsidRDefault="00145041" w:rsidP="00145041">
      <w:pPr>
        <w:rPr>
          <w:rFonts w:ascii="Arial" w:hAnsi="Arial" w:cs="Arial"/>
          <w:color w:val="000000" w:themeColor="text1"/>
          <w:sz w:val="22"/>
          <w:szCs w:val="22"/>
        </w:rPr>
      </w:pPr>
    </w:p>
    <w:p w14:paraId="14E38467" w14:textId="446A1757" w:rsidR="003B013D" w:rsidRPr="00EA313F" w:rsidRDefault="00145041" w:rsidP="003B013D">
      <w:pPr>
        <w:pStyle w:val="Prrafodelista"/>
        <w:numPr>
          <w:ilvl w:val="0"/>
          <w:numId w:val="5"/>
        </w:numPr>
        <w:spacing w:after="200"/>
        <w:contextualSpacing/>
        <w:jc w:val="both"/>
        <w:rPr>
          <w:rFonts w:ascii="Arial" w:hAnsi="Arial" w:cs="Arial"/>
          <w:color w:val="000000" w:themeColor="text1"/>
          <w:sz w:val="22"/>
          <w:szCs w:val="22"/>
        </w:rPr>
      </w:pPr>
      <w:r w:rsidRPr="00EA313F">
        <w:rPr>
          <w:rFonts w:ascii="Arial" w:hAnsi="Arial" w:cs="Arial"/>
          <w:bCs/>
          <w:color w:val="000000" w:themeColor="text1"/>
          <w:sz w:val="22"/>
          <w:szCs w:val="22"/>
        </w:rPr>
        <w:t xml:space="preserve">Se adopta como medida por parte de la Secretaría Departamental de Salud del Chocó, </w:t>
      </w:r>
      <w:r w:rsidRPr="00EA313F">
        <w:rPr>
          <w:rFonts w:ascii="Arial" w:hAnsi="Arial" w:cs="Arial"/>
          <w:color w:val="000000" w:themeColor="text1"/>
          <w:sz w:val="22"/>
          <w:szCs w:val="22"/>
        </w:rPr>
        <w:t>la construcción de seis (6) puestos de salud Tipo B, los cuales fueron definidos en el proceso consultivo con la comunidad, así: Santa Rosa, Cesego, El Tigre, Irabubú, Torrá, Tambito y Pindaza</w:t>
      </w:r>
      <w:r w:rsidR="003B013D" w:rsidRPr="00EA313F">
        <w:rPr>
          <w:rFonts w:ascii="Arial" w:hAnsi="Arial" w:cs="Arial"/>
          <w:color w:val="000000" w:themeColor="text1"/>
          <w:sz w:val="22"/>
          <w:szCs w:val="22"/>
        </w:rPr>
        <w:t xml:space="preserve">, </w:t>
      </w:r>
      <w:r w:rsidR="00F97950" w:rsidRPr="00EA313F">
        <w:rPr>
          <w:rFonts w:ascii="Arial" w:hAnsi="Arial" w:cs="Arial"/>
          <w:color w:val="000000" w:themeColor="text1"/>
          <w:sz w:val="22"/>
          <w:szCs w:val="22"/>
        </w:rPr>
        <w:t>iniciando con la construcción de</w:t>
      </w:r>
      <w:r w:rsidR="003B013D" w:rsidRPr="00EA313F">
        <w:rPr>
          <w:rFonts w:ascii="Arial" w:hAnsi="Arial" w:cs="Arial"/>
          <w:color w:val="000000" w:themeColor="text1"/>
          <w:sz w:val="22"/>
          <w:szCs w:val="22"/>
        </w:rPr>
        <w:t xml:space="preserve"> dos (2) puestos de salud Tipo B en las ubicaciones de Ur</w:t>
      </w:r>
      <w:r w:rsidR="00F97950" w:rsidRPr="00EA313F">
        <w:rPr>
          <w:rFonts w:ascii="Arial" w:hAnsi="Arial" w:cs="Arial"/>
          <w:color w:val="000000" w:themeColor="text1"/>
          <w:sz w:val="22"/>
          <w:szCs w:val="22"/>
        </w:rPr>
        <w:t>á</w:t>
      </w:r>
      <w:r w:rsidR="003B013D" w:rsidRPr="00EA313F">
        <w:rPr>
          <w:rFonts w:ascii="Arial" w:hAnsi="Arial" w:cs="Arial"/>
          <w:color w:val="000000" w:themeColor="text1"/>
          <w:sz w:val="22"/>
          <w:szCs w:val="22"/>
        </w:rPr>
        <w:t>bara y Juntas</w:t>
      </w:r>
      <w:r w:rsidR="00F97950" w:rsidRPr="00EA313F">
        <w:rPr>
          <w:rFonts w:ascii="Arial" w:hAnsi="Arial" w:cs="Arial"/>
          <w:color w:val="000000" w:themeColor="text1"/>
          <w:sz w:val="22"/>
          <w:szCs w:val="22"/>
        </w:rPr>
        <w:t xml:space="preserve"> de Tamaná</w:t>
      </w:r>
      <w:r w:rsidR="003B013D" w:rsidRPr="00EA313F">
        <w:rPr>
          <w:rFonts w:ascii="Arial" w:hAnsi="Arial" w:cs="Arial"/>
          <w:color w:val="000000" w:themeColor="text1"/>
          <w:sz w:val="22"/>
          <w:szCs w:val="22"/>
        </w:rPr>
        <w:t xml:space="preserve">, </w:t>
      </w:r>
      <w:r w:rsidR="00F97950" w:rsidRPr="00EA313F">
        <w:rPr>
          <w:rFonts w:ascii="Arial" w:hAnsi="Arial" w:cs="Arial"/>
          <w:color w:val="000000" w:themeColor="text1"/>
          <w:sz w:val="22"/>
          <w:szCs w:val="22"/>
        </w:rPr>
        <w:t>lo cual</w:t>
      </w:r>
      <w:r w:rsidR="003B013D" w:rsidRPr="00EA313F">
        <w:rPr>
          <w:rFonts w:ascii="Arial" w:hAnsi="Arial" w:cs="Arial"/>
          <w:color w:val="000000" w:themeColor="text1"/>
          <w:sz w:val="22"/>
          <w:szCs w:val="22"/>
        </w:rPr>
        <w:t xml:space="preserve"> fu</w:t>
      </w:r>
      <w:r w:rsidR="00F97950" w:rsidRPr="00EA313F">
        <w:rPr>
          <w:rFonts w:ascii="Arial" w:hAnsi="Arial" w:cs="Arial"/>
          <w:color w:val="000000" w:themeColor="text1"/>
          <w:sz w:val="22"/>
          <w:szCs w:val="22"/>
        </w:rPr>
        <w:t>e</w:t>
      </w:r>
      <w:r w:rsidR="003B013D" w:rsidRPr="00EA313F">
        <w:rPr>
          <w:rFonts w:ascii="Arial" w:hAnsi="Arial" w:cs="Arial"/>
          <w:color w:val="000000" w:themeColor="text1"/>
          <w:sz w:val="22"/>
          <w:szCs w:val="22"/>
        </w:rPr>
        <w:t xml:space="preserve"> </w:t>
      </w:r>
      <w:r w:rsidR="00F97950" w:rsidRPr="00EA313F">
        <w:rPr>
          <w:rFonts w:ascii="Arial" w:hAnsi="Arial" w:cs="Arial"/>
          <w:color w:val="000000" w:themeColor="text1"/>
          <w:sz w:val="22"/>
          <w:szCs w:val="22"/>
        </w:rPr>
        <w:t>definido</w:t>
      </w:r>
      <w:r w:rsidR="003B013D" w:rsidRPr="00EA313F">
        <w:rPr>
          <w:rFonts w:ascii="Arial" w:hAnsi="Arial" w:cs="Arial"/>
          <w:color w:val="000000" w:themeColor="text1"/>
          <w:sz w:val="22"/>
          <w:szCs w:val="22"/>
        </w:rPr>
        <w:t xml:space="preserve"> con la Junta Directiva</w:t>
      </w:r>
      <w:r w:rsidR="00F97950" w:rsidRPr="00EA313F">
        <w:rPr>
          <w:rFonts w:ascii="Arial" w:hAnsi="Arial" w:cs="Arial"/>
          <w:color w:val="000000" w:themeColor="text1"/>
          <w:sz w:val="22"/>
          <w:szCs w:val="22"/>
        </w:rPr>
        <w:t xml:space="preserve"> de COCOMAN.</w:t>
      </w:r>
    </w:p>
    <w:p w14:paraId="7BCAE5D6" w14:textId="342A08D0" w:rsidR="00A23424" w:rsidRPr="00EA313F" w:rsidRDefault="00145041"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Igualmente se adopta como medida </w:t>
      </w:r>
      <w:r w:rsidR="00A23424" w:rsidRPr="00EA313F">
        <w:rPr>
          <w:rFonts w:ascii="Arial" w:hAnsi="Arial" w:cs="Arial"/>
          <w:color w:val="000000" w:themeColor="text1"/>
          <w:sz w:val="22"/>
          <w:szCs w:val="22"/>
        </w:rPr>
        <w:t>por parte del Ministerio de Salud y Protección Social, la solicitud que esta cartera ministerial presentará al DAPRE y al FNE, para la estructuración de los proyectos de inversión priorizados en la presente reunión, siendo</w:t>
      </w:r>
      <w:r w:rsidR="003B013D" w:rsidRPr="00EA313F">
        <w:rPr>
          <w:rFonts w:ascii="Arial" w:hAnsi="Arial" w:cs="Arial"/>
          <w:color w:val="000000" w:themeColor="text1"/>
          <w:sz w:val="22"/>
          <w:szCs w:val="22"/>
        </w:rPr>
        <w:t xml:space="preserve"> </w:t>
      </w:r>
      <w:r w:rsidR="00F97950" w:rsidRPr="00EA313F">
        <w:rPr>
          <w:rFonts w:ascii="Arial" w:hAnsi="Arial" w:cs="Arial"/>
          <w:color w:val="000000" w:themeColor="text1"/>
          <w:sz w:val="22"/>
          <w:szCs w:val="22"/>
        </w:rPr>
        <w:t xml:space="preserve">estos los </w:t>
      </w:r>
      <w:r w:rsidR="003B013D" w:rsidRPr="00EA313F">
        <w:rPr>
          <w:rFonts w:ascii="Arial" w:hAnsi="Arial" w:cs="Arial"/>
          <w:color w:val="000000" w:themeColor="text1"/>
          <w:sz w:val="22"/>
          <w:szCs w:val="22"/>
        </w:rPr>
        <w:t>puestos de salud</w:t>
      </w:r>
      <w:r w:rsidR="00A23424" w:rsidRPr="00EA313F">
        <w:rPr>
          <w:rFonts w:ascii="Arial" w:hAnsi="Arial" w:cs="Arial"/>
          <w:color w:val="000000" w:themeColor="text1"/>
          <w:sz w:val="22"/>
          <w:szCs w:val="22"/>
        </w:rPr>
        <w:t>: Juntas de Tamaná y Urábara</w:t>
      </w:r>
      <w:r w:rsidR="00F97950" w:rsidRPr="00EA313F">
        <w:rPr>
          <w:rFonts w:ascii="Arial" w:hAnsi="Arial" w:cs="Arial"/>
          <w:color w:val="000000" w:themeColor="text1"/>
          <w:sz w:val="22"/>
          <w:szCs w:val="22"/>
        </w:rPr>
        <w:t>,</w:t>
      </w:r>
      <w:r w:rsidR="00A23424" w:rsidRPr="00EA313F">
        <w:rPr>
          <w:rFonts w:ascii="Arial" w:hAnsi="Arial" w:cs="Arial"/>
          <w:color w:val="000000" w:themeColor="text1"/>
          <w:sz w:val="22"/>
          <w:szCs w:val="22"/>
        </w:rPr>
        <w:t xml:space="preserve"> lo expuesto para la vigencia 2022 en complementariedad de la gestión de recursos del Departamento y el Municipio. </w:t>
      </w:r>
    </w:p>
    <w:p w14:paraId="002DB56E" w14:textId="77777777" w:rsidR="00A23424" w:rsidRPr="00EA313F" w:rsidRDefault="00A23424" w:rsidP="00A23424">
      <w:pPr>
        <w:rPr>
          <w:rFonts w:ascii="Arial" w:hAnsi="Arial" w:cs="Arial"/>
          <w:color w:val="000000" w:themeColor="text1"/>
          <w:sz w:val="22"/>
          <w:szCs w:val="22"/>
        </w:rPr>
      </w:pPr>
    </w:p>
    <w:p w14:paraId="07857E19" w14:textId="55A04C9C" w:rsidR="00A23424" w:rsidRPr="00EA313F" w:rsidRDefault="00A23424"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En concordancia con lo expuesto, la alcaldía Municipal de Nóvita se comprometió a otorgar una parte de los recursos de este proceso, el cual se estipula es de aproximadamente $8.000.000 a $9.000.000 millones de pesos (COP) </w:t>
      </w:r>
      <w:r w:rsidR="003B013D" w:rsidRPr="00EA313F">
        <w:rPr>
          <w:rFonts w:ascii="Arial" w:hAnsi="Arial" w:cs="Arial"/>
          <w:color w:val="000000" w:themeColor="text1"/>
          <w:sz w:val="22"/>
          <w:szCs w:val="22"/>
        </w:rPr>
        <w:t xml:space="preserve">para la estructuración de diseños </w:t>
      </w:r>
      <w:r w:rsidRPr="00EA313F">
        <w:rPr>
          <w:rFonts w:ascii="Arial" w:hAnsi="Arial" w:cs="Arial"/>
          <w:color w:val="000000" w:themeColor="text1"/>
          <w:sz w:val="22"/>
          <w:szCs w:val="22"/>
        </w:rPr>
        <w:t xml:space="preserve">por cada puesto de salud. </w:t>
      </w:r>
    </w:p>
    <w:p w14:paraId="57428A1D" w14:textId="77777777" w:rsidR="00A23424" w:rsidRPr="00EA313F" w:rsidRDefault="00A23424" w:rsidP="00A23424">
      <w:pPr>
        <w:rPr>
          <w:rFonts w:ascii="Arial" w:hAnsi="Arial" w:cs="Arial"/>
          <w:color w:val="000000" w:themeColor="text1"/>
          <w:sz w:val="22"/>
          <w:szCs w:val="22"/>
        </w:rPr>
      </w:pPr>
    </w:p>
    <w:p w14:paraId="3E9E9528" w14:textId="6B131B29" w:rsidR="00A23424" w:rsidRPr="00EA313F" w:rsidRDefault="00A23424" w:rsidP="003165DE">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Así mismo se ampliará el centro de salud de la cabecera municipal, proceso que se encuentra actualmente en acuerdo con la alcaldía municipal de Nóvita. </w:t>
      </w:r>
    </w:p>
    <w:p w14:paraId="09C41060" w14:textId="0567B049" w:rsidR="00145041" w:rsidRPr="00EA313F" w:rsidRDefault="00145041" w:rsidP="00A23424">
      <w:pPr>
        <w:rPr>
          <w:rFonts w:ascii="Arial" w:hAnsi="Arial" w:cs="Arial"/>
          <w:color w:val="000000" w:themeColor="text1"/>
          <w:sz w:val="22"/>
          <w:szCs w:val="22"/>
        </w:rPr>
      </w:pPr>
    </w:p>
    <w:p w14:paraId="75E29D6F" w14:textId="53F800F9" w:rsidR="00A23424" w:rsidRPr="00EA313F" w:rsidRDefault="00A23424" w:rsidP="002A5138">
      <w:pPr>
        <w:pStyle w:val="Prrafodelista"/>
        <w:numPr>
          <w:ilvl w:val="1"/>
          <w:numId w:val="20"/>
        </w:numPr>
        <w:rPr>
          <w:rFonts w:ascii="Arial" w:hAnsi="Arial" w:cs="Arial"/>
          <w:color w:val="000000" w:themeColor="text1"/>
          <w:sz w:val="22"/>
          <w:szCs w:val="22"/>
        </w:rPr>
      </w:pPr>
      <w:r w:rsidRPr="00EA313F">
        <w:rPr>
          <w:rFonts w:ascii="Arial" w:hAnsi="Arial" w:cs="Arial"/>
          <w:color w:val="000000" w:themeColor="text1"/>
          <w:sz w:val="22"/>
          <w:szCs w:val="22"/>
        </w:rPr>
        <w:t>Componente económico:</w:t>
      </w:r>
    </w:p>
    <w:p w14:paraId="6C4A208E" w14:textId="66F0B983" w:rsidR="00A23424" w:rsidRPr="00EA313F" w:rsidRDefault="00A23424" w:rsidP="00A23424">
      <w:pPr>
        <w:rPr>
          <w:rFonts w:ascii="Arial" w:hAnsi="Arial" w:cs="Arial"/>
          <w:color w:val="000000" w:themeColor="text1"/>
          <w:sz w:val="22"/>
          <w:szCs w:val="22"/>
        </w:rPr>
      </w:pPr>
    </w:p>
    <w:p w14:paraId="5B2C98D9" w14:textId="5FACE867" w:rsidR="00A23424" w:rsidRPr="00EA313F" w:rsidRDefault="00A23424" w:rsidP="00A23424">
      <w:pPr>
        <w:jc w:val="both"/>
        <w:rPr>
          <w:rFonts w:ascii="Arial" w:hAnsi="Arial" w:cs="Arial"/>
          <w:color w:val="000000" w:themeColor="text1"/>
          <w:sz w:val="22"/>
          <w:szCs w:val="22"/>
        </w:rPr>
      </w:pPr>
      <w:r w:rsidRPr="00EA313F">
        <w:rPr>
          <w:rFonts w:ascii="Arial" w:hAnsi="Arial" w:cs="Arial"/>
          <w:color w:val="000000" w:themeColor="text1"/>
          <w:sz w:val="22"/>
          <w:szCs w:val="22"/>
        </w:rPr>
        <w:t xml:space="preserve">Se adopta como medida a cargo del Ministerio de Agricultura y Desarrollo Rural, </w:t>
      </w:r>
      <w:r w:rsidR="00F97950" w:rsidRPr="00EA313F">
        <w:rPr>
          <w:rFonts w:ascii="Arial" w:hAnsi="Arial" w:cs="Arial"/>
          <w:color w:val="000000" w:themeColor="text1"/>
          <w:sz w:val="22"/>
          <w:szCs w:val="22"/>
        </w:rPr>
        <w:t xml:space="preserve">en coordinación con AGROSAVIA y la Agencia de Desarrollo Rural, </w:t>
      </w:r>
      <w:r w:rsidRPr="00EA313F">
        <w:rPr>
          <w:rFonts w:ascii="Arial" w:hAnsi="Arial" w:cs="Arial"/>
          <w:color w:val="000000" w:themeColor="text1"/>
          <w:sz w:val="22"/>
          <w:szCs w:val="22"/>
        </w:rPr>
        <w:t xml:space="preserve">el desarrollo de </w:t>
      </w:r>
      <w:r w:rsidRPr="00EA313F">
        <w:rPr>
          <w:rFonts w:ascii="Arial" w:hAnsi="Arial" w:cs="Arial"/>
          <w:i/>
          <w:iCs/>
          <w:color w:val="000000" w:themeColor="text1"/>
          <w:sz w:val="22"/>
          <w:szCs w:val="22"/>
        </w:rPr>
        <w:t>“Programas y proyectos de seguridad alimentaria de las personas en forma oportuna y permanente de acceso físico, económico y social a los alimentos que necesitan en cantidad y calidad para su adecuado consumo</w:t>
      </w:r>
      <w:r w:rsidR="00F97950" w:rsidRPr="00EA313F">
        <w:rPr>
          <w:rFonts w:ascii="Arial" w:hAnsi="Arial" w:cs="Arial"/>
          <w:i/>
          <w:iCs/>
          <w:color w:val="000000" w:themeColor="text1"/>
          <w:sz w:val="22"/>
          <w:szCs w:val="22"/>
        </w:rPr>
        <w:t>,</w:t>
      </w:r>
      <w:r w:rsidRPr="00EA313F">
        <w:rPr>
          <w:rFonts w:ascii="Arial" w:hAnsi="Arial" w:cs="Arial"/>
          <w:i/>
          <w:iCs/>
          <w:color w:val="000000" w:themeColor="text1"/>
          <w:sz w:val="22"/>
          <w:szCs w:val="22"/>
        </w:rPr>
        <w:t xml:space="preserve"> y Proyectos </w:t>
      </w:r>
      <w:r w:rsidR="00F97950" w:rsidRPr="00EA313F">
        <w:rPr>
          <w:rFonts w:ascii="Arial" w:hAnsi="Arial" w:cs="Arial"/>
          <w:i/>
          <w:iCs/>
          <w:color w:val="000000" w:themeColor="text1"/>
          <w:sz w:val="22"/>
          <w:szCs w:val="22"/>
        </w:rPr>
        <w:t>piscícolas</w:t>
      </w:r>
      <w:r w:rsidRPr="00EA313F">
        <w:rPr>
          <w:rFonts w:ascii="Arial" w:hAnsi="Arial" w:cs="Arial"/>
          <w:i/>
          <w:iCs/>
          <w:color w:val="000000" w:themeColor="text1"/>
          <w:sz w:val="22"/>
          <w:szCs w:val="22"/>
        </w:rPr>
        <w:t xml:space="preserve"> con semillas de peces de nuestra región”</w:t>
      </w:r>
      <w:r w:rsidRPr="00EA313F">
        <w:rPr>
          <w:rFonts w:ascii="Arial" w:hAnsi="Arial" w:cs="Arial"/>
          <w:color w:val="000000" w:themeColor="text1"/>
          <w:sz w:val="22"/>
          <w:szCs w:val="22"/>
        </w:rPr>
        <w:t>, de la siguiente manera:</w:t>
      </w:r>
    </w:p>
    <w:p w14:paraId="7D984258" w14:textId="77777777" w:rsidR="00A23424" w:rsidRPr="00EA313F" w:rsidRDefault="00A23424" w:rsidP="00A23424">
      <w:pPr>
        <w:jc w:val="both"/>
        <w:rPr>
          <w:rFonts w:ascii="Arial" w:hAnsi="Arial" w:cs="Arial"/>
          <w:color w:val="000000" w:themeColor="text1"/>
          <w:sz w:val="22"/>
          <w:szCs w:val="22"/>
        </w:rPr>
      </w:pPr>
    </w:p>
    <w:p w14:paraId="58F09732" w14:textId="35ACE2D7" w:rsidR="00A23424" w:rsidRPr="00EA313F" w:rsidRDefault="00A23424" w:rsidP="002A5138">
      <w:pPr>
        <w:pStyle w:val="Prrafodelista"/>
        <w:numPr>
          <w:ilvl w:val="2"/>
          <w:numId w:val="20"/>
        </w:numPr>
        <w:spacing w:after="160"/>
        <w:contextualSpacing/>
        <w:jc w:val="both"/>
        <w:rPr>
          <w:rFonts w:ascii="Arial" w:hAnsi="Arial" w:cs="Arial"/>
          <w:color w:val="000000" w:themeColor="text1"/>
          <w:sz w:val="22"/>
          <w:szCs w:val="22"/>
        </w:rPr>
      </w:pPr>
      <w:r w:rsidRPr="00EA313F">
        <w:rPr>
          <w:rFonts w:ascii="Arial" w:hAnsi="Arial" w:cs="Arial"/>
          <w:color w:val="000000" w:themeColor="text1"/>
          <w:sz w:val="22"/>
          <w:szCs w:val="22"/>
        </w:rPr>
        <w:t>Proyecto de recuperación rápida de alimentos: Proyecto que tiene en cuenta la oferta agroecológica disponible (clima, suelos, agua); las preferencias productivas familiares (producción agrícola, pecuaria, pesquera, acuícola, forestal, agroindustrial o su combinación); las limitaciones que imponen los efectos del conflicto armado interno (restricciones de movilidad, confinamiento, imposibilidad de acceder a zonas de cultivo, campos minados, contaminación de los suelos y el agua, riesgo de desplazamiento, dificultades para acceder a mercados, entre otras); los eventos climáticos extremos (principales amenazas) y la relación con los mercados de alimentos, de bienes y servicios de apoyo al sector agropecuario, y con las instituciones públicas locales.</w:t>
      </w:r>
    </w:p>
    <w:p w14:paraId="20E53541" w14:textId="77777777" w:rsidR="00A23424" w:rsidRPr="00EA313F" w:rsidRDefault="00A23424" w:rsidP="00A23424">
      <w:pPr>
        <w:pStyle w:val="Prrafodelista"/>
        <w:ind w:left="1440"/>
        <w:jc w:val="both"/>
        <w:rPr>
          <w:rFonts w:ascii="Arial" w:hAnsi="Arial" w:cs="Arial"/>
          <w:color w:val="000000" w:themeColor="text1"/>
          <w:sz w:val="22"/>
          <w:szCs w:val="22"/>
        </w:rPr>
      </w:pPr>
    </w:p>
    <w:p w14:paraId="1438BB29" w14:textId="4708DA03" w:rsidR="00A23424" w:rsidRPr="00EA313F" w:rsidRDefault="00A23424" w:rsidP="002A5138">
      <w:pPr>
        <w:pStyle w:val="Prrafodelista"/>
        <w:numPr>
          <w:ilvl w:val="2"/>
          <w:numId w:val="20"/>
        </w:numPr>
        <w:spacing w:after="160"/>
        <w:contextualSpacing/>
        <w:jc w:val="both"/>
        <w:rPr>
          <w:rFonts w:ascii="Arial" w:hAnsi="Arial" w:cs="Arial"/>
          <w:color w:val="000000" w:themeColor="text1"/>
          <w:sz w:val="22"/>
          <w:szCs w:val="22"/>
        </w:rPr>
      </w:pPr>
      <w:r w:rsidRPr="00EA313F">
        <w:rPr>
          <w:rFonts w:ascii="Arial" w:hAnsi="Arial" w:cs="Arial"/>
          <w:color w:val="000000" w:themeColor="text1"/>
          <w:sz w:val="22"/>
          <w:szCs w:val="22"/>
        </w:rPr>
        <w:t>Procesos de formación a través de la socialización de la cartilla de derechos, fortalecimiento de la asociatividad, educación financiera, economía del cuidado y género.</w:t>
      </w:r>
    </w:p>
    <w:p w14:paraId="5F70BE61" w14:textId="77777777" w:rsidR="00A23424" w:rsidRPr="00EA313F" w:rsidRDefault="00A23424" w:rsidP="00A23424">
      <w:pPr>
        <w:pStyle w:val="Prrafodelista"/>
        <w:rPr>
          <w:rFonts w:ascii="Arial" w:hAnsi="Arial" w:cs="Arial"/>
          <w:color w:val="000000" w:themeColor="text1"/>
          <w:sz w:val="22"/>
          <w:szCs w:val="22"/>
        </w:rPr>
      </w:pPr>
    </w:p>
    <w:p w14:paraId="69F27715" w14:textId="5E962C1A" w:rsidR="00A23424" w:rsidRPr="00EA313F" w:rsidRDefault="00A23424" w:rsidP="002A5138">
      <w:pPr>
        <w:pStyle w:val="Prrafodelista"/>
        <w:numPr>
          <w:ilvl w:val="2"/>
          <w:numId w:val="20"/>
        </w:numPr>
        <w:spacing w:after="160"/>
        <w:contextualSpacing/>
        <w:jc w:val="both"/>
        <w:rPr>
          <w:rFonts w:ascii="Arial" w:hAnsi="Arial" w:cs="Arial"/>
          <w:color w:val="000000" w:themeColor="text1"/>
          <w:sz w:val="22"/>
          <w:szCs w:val="22"/>
        </w:rPr>
      </w:pPr>
      <w:r w:rsidRPr="00EA313F">
        <w:rPr>
          <w:rFonts w:ascii="Arial" w:hAnsi="Arial" w:cs="Arial"/>
          <w:color w:val="000000" w:themeColor="text1"/>
          <w:sz w:val="22"/>
          <w:szCs w:val="22"/>
        </w:rPr>
        <w:t xml:space="preserve">Modelo de atención y prestación de servicios de apoyo a la comercialización: enfocado en el fortalecimiento de comercialización tanto de productos ancestrales como tradicionales. </w:t>
      </w:r>
    </w:p>
    <w:p w14:paraId="15CF47E2" w14:textId="77777777" w:rsidR="00A23424" w:rsidRPr="00EA313F" w:rsidRDefault="00A23424" w:rsidP="00A23424">
      <w:pPr>
        <w:pStyle w:val="Prrafodelista"/>
        <w:rPr>
          <w:rFonts w:ascii="Arial" w:hAnsi="Arial" w:cs="Arial"/>
          <w:color w:val="000000" w:themeColor="text1"/>
          <w:sz w:val="22"/>
          <w:szCs w:val="22"/>
        </w:rPr>
      </w:pPr>
    </w:p>
    <w:p w14:paraId="31D9FA54" w14:textId="3DCD91B9" w:rsidR="00E62271" w:rsidRPr="00EA313F" w:rsidRDefault="00A23424" w:rsidP="002A5138">
      <w:pPr>
        <w:pStyle w:val="Prrafodelista"/>
        <w:numPr>
          <w:ilvl w:val="2"/>
          <w:numId w:val="20"/>
        </w:numPr>
        <w:spacing w:after="160"/>
        <w:jc w:val="both"/>
        <w:rPr>
          <w:rFonts w:ascii="Arial" w:hAnsi="Arial" w:cs="Arial"/>
          <w:color w:val="000000" w:themeColor="text1"/>
          <w:sz w:val="22"/>
          <w:szCs w:val="22"/>
        </w:rPr>
      </w:pPr>
      <w:r w:rsidRPr="00EA313F">
        <w:rPr>
          <w:rFonts w:ascii="Arial" w:hAnsi="Arial" w:cs="Arial"/>
          <w:color w:val="000000" w:themeColor="text1"/>
          <w:sz w:val="22"/>
          <w:szCs w:val="22"/>
        </w:rPr>
        <w:t>Estrategias adicionales de apoyo a la Comercialización que desde el Ministerio de Agricultura y Desarrollo Rural puede ofrecer a las comunidades étnicas del Municipio de Novita – Chocó, como es la vinculación en Agricultura por Contrato que hace parte de la Estrategia del Gobierno Nacional</w:t>
      </w:r>
      <w:r w:rsidR="00F97950"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y la obtención por organización de 5 códigos de barras </w:t>
      </w:r>
      <w:proofErr w:type="gramStart"/>
      <w:r w:rsidRPr="00EA313F">
        <w:rPr>
          <w:rFonts w:ascii="Arial" w:hAnsi="Arial" w:cs="Arial"/>
          <w:color w:val="000000" w:themeColor="text1"/>
          <w:sz w:val="22"/>
          <w:szCs w:val="22"/>
        </w:rPr>
        <w:t>completamente gratis</w:t>
      </w:r>
      <w:proofErr w:type="gramEnd"/>
      <w:r w:rsidRPr="00EA313F">
        <w:rPr>
          <w:rFonts w:ascii="Arial" w:hAnsi="Arial" w:cs="Arial"/>
          <w:color w:val="000000" w:themeColor="text1"/>
          <w:sz w:val="22"/>
          <w:szCs w:val="22"/>
        </w:rPr>
        <w:t xml:space="preserve"> para aquellas organizaciones que transformen sus productos y tengan vínculos comerciales.</w:t>
      </w:r>
    </w:p>
    <w:p w14:paraId="125C2DC4" w14:textId="77777777" w:rsidR="00F97950" w:rsidRPr="00EA313F" w:rsidRDefault="00F97950" w:rsidP="002F0969">
      <w:pPr>
        <w:spacing w:after="160"/>
        <w:jc w:val="both"/>
        <w:rPr>
          <w:rFonts w:ascii="Arial" w:hAnsi="Arial" w:cs="Arial"/>
          <w:color w:val="000000" w:themeColor="text1"/>
          <w:sz w:val="22"/>
          <w:szCs w:val="22"/>
        </w:rPr>
      </w:pPr>
    </w:p>
    <w:p w14:paraId="3C09B334" w14:textId="243E0CE9" w:rsidR="00A23424" w:rsidRPr="00EA313F" w:rsidRDefault="00A23424" w:rsidP="002A5138">
      <w:pPr>
        <w:pStyle w:val="Prrafodelista"/>
        <w:numPr>
          <w:ilvl w:val="2"/>
          <w:numId w:val="20"/>
        </w:numPr>
        <w:spacing w:after="160"/>
        <w:jc w:val="both"/>
        <w:rPr>
          <w:rFonts w:ascii="Arial" w:hAnsi="Arial" w:cs="Arial"/>
          <w:color w:val="000000" w:themeColor="text1"/>
          <w:sz w:val="22"/>
          <w:szCs w:val="22"/>
        </w:rPr>
      </w:pPr>
      <w:r w:rsidRPr="00EA313F">
        <w:rPr>
          <w:rFonts w:ascii="Arial" w:hAnsi="Arial" w:cs="Arial"/>
          <w:color w:val="000000" w:themeColor="text1"/>
          <w:sz w:val="22"/>
          <w:szCs w:val="22"/>
        </w:rPr>
        <w:t>Proyecto de diseño conjunto y acordado de un plan integral de recuperación de semillas ancestrales, que permita establecer un programa para la conservación y uso de las semillas priorizadas en el municipio de Nóvita - Chocó, para posterior búsqueda de financiación.</w:t>
      </w:r>
    </w:p>
    <w:p w14:paraId="64ECBFDC" w14:textId="0DE406FD" w:rsidR="00A23424" w:rsidRPr="00EA313F" w:rsidRDefault="00A23424" w:rsidP="002A5138">
      <w:pPr>
        <w:pStyle w:val="Prrafodelista"/>
        <w:numPr>
          <w:ilvl w:val="1"/>
          <w:numId w:val="20"/>
        </w:numPr>
        <w:rPr>
          <w:rFonts w:ascii="Arial" w:hAnsi="Arial" w:cs="Arial"/>
          <w:color w:val="000000" w:themeColor="text1"/>
          <w:sz w:val="22"/>
          <w:szCs w:val="22"/>
        </w:rPr>
      </w:pPr>
      <w:r w:rsidRPr="00EA313F">
        <w:rPr>
          <w:rFonts w:ascii="Arial" w:hAnsi="Arial" w:cs="Arial"/>
          <w:color w:val="000000" w:themeColor="text1"/>
          <w:sz w:val="22"/>
          <w:szCs w:val="22"/>
        </w:rPr>
        <w:t>Componente social:</w:t>
      </w:r>
    </w:p>
    <w:p w14:paraId="7FECCB88" w14:textId="13CBD53A" w:rsidR="00A23424" w:rsidRPr="00EA313F" w:rsidRDefault="00A23424" w:rsidP="00A23424">
      <w:pPr>
        <w:rPr>
          <w:rFonts w:ascii="Arial" w:hAnsi="Arial" w:cs="Arial"/>
          <w:color w:val="000000" w:themeColor="text1"/>
          <w:sz w:val="22"/>
          <w:szCs w:val="22"/>
        </w:rPr>
      </w:pPr>
    </w:p>
    <w:p w14:paraId="0A8B137B" w14:textId="3E9DDD40" w:rsidR="00A23424" w:rsidRPr="00EA313F" w:rsidRDefault="00A23424" w:rsidP="003B013D">
      <w:pPr>
        <w:jc w:val="both"/>
        <w:rPr>
          <w:rFonts w:ascii="Arial" w:hAnsi="Arial" w:cs="Arial"/>
          <w:color w:val="000000" w:themeColor="text1"/>
          <w:sz w:val="22"/>
          <w:szCs w:val="22"/>
        </w:rPr>
      </w:pPr>
      <w:r w:rsidRPr="00EA313F">
        <w:rPr>
          <w:rFonts w:ascii="Arial" w:hAnsi="Arial" w:cs="Arial"/>
          <w:color w:val="000000" w:themeColor="text1"/>
          <w:sz w:val="22"/>
          <w:szCs w:val="22"/>
        </w:rPr>
        <w:t>Se adoptan como medidas por parte de</w:t>
      </w:r>
      <w:r w:rsidR="003B013D" w:rsidRPr="00EA313F">
        <w:rPr>
          <w:rFonts w:ascii="Arial" w:hAnsi="Arial" w:cs="Arial"/>
          <w:color w:val="000000" w:themeColor="text1"/>
          <w:sz w:val="22"/>
          <w:szCs w:val="22"/>
        </w:rPr>
        <w:t xml:space="preserve"> </w:t>
      </w:r>
      <w:r w:rsidRPr="00EA313F">
        <w:rPr>
          <w:rFonts w:ascii="Arial" w:hAnsi="Arial" w:cs="Arial"/>
          <w:color w:val="000000" w:themeColor="text1"/>
          <w:sz w:val="22"/>
          <w:szCs w:val="22"/>
        </w:rPr>
        <w:t>l</w:t>
      </w:r>
      <w:r w:rsidR="003B013D" w:rsidRPr="00EA313F">
        <w:rPr>
          <w:rFonts w:ascii="Arial" w:hAnsi="Arial" w:cs="Arial"/>
          <w:color w:val="000000" w:themeColor="text1"/>
          <w:sz w:val="22"/>
          <w:szCs w:val="22"/>
        </w:rPr>
        <w:t>a Dirección de Comunidades Negras, Afrocolombianas, Raizales y Palenqueras del</w:t>
      </w:r>
      <w:r w:rsidRPr="00EA313F">
        <w:rPr>
          <w:rFonts w:ascii="Arial" w:hAnsi="Arial" w:cs="Arial"/>
          <w:color w:val="000000" w:themeColor="text1"/>
          <w:sz w:val="22"/>
          <w:szCs w:val="22"/>
        </w:rPr>
        <w:t xml:space="preserve"> Ministerio del Interior</w:t>
      </w:r>
      <w:r w:rsidR="002F0969" w:rsidRPr="00EA313F">
        <w:rPr>
          <w:rFonts w:ascii="Arial" w:hAnsi="Arial" w:cs="Arial"/>
          <w:color w:val="000000" w:themeColor="text1"/>
          <w:sz w:val="22"/>
          <w:szCs w:val="22"/>
        </w:rPr>
        <w:t>,</w:t>
      </w:r>
      <w:r w:rsidR="003B013D" w:rsidRPr="00EA313F">
        <w:rPr>
          <w:rFonts w:ascii="Arial" w:hAnsi="Arial" w:cs="Arial"/>
          <w:color w:val="000000" w:themeColor="text1"/>
          <w:sz w:val="22"/>
          <w:szCs w:val="22"/>
        </w:rPr>
        <w:t xml:space="preserve"> el apoyo en jornadas de fortalecimiento organizativo en formulación y gestión de proyectos, así como cofinanciación y gestión técnic</w:t>
      </w:r>
      <w:r w:rsidR="002F0969" w:rsidRPr="00EA313F">
        <w:rPr>
          <w:rFonts w:ascii="Arial" w:hAnsi="Arial" w:cs="Arial"/>
          <w:color w:val="000000" w:themeColor="text1"/>
          <w:sz w:val="22"/>
          <w:szCs w:val="22"/>
        </w:rPr>
        <w:t>a</w:t>
      </w:r>
      <w:r w:rsidR="003B013D" w:rsidRPr="00EA313F">
        <w:rPr>
          <w:rFonts w:ascii="Arial" w:hAnsi="Arial" w:cs="Arial"/>
          <w:color w:val="000000" w:themeColor="text1"/>
          <w:sz w:val="22"/>
          <w:szCs w:val="22"/>
        </w:rPr>
        <w:t xml:space="preserve"> para la formulación del Plan de Etnodesarrollo de COCOMAN.</w:t>
      </w:r>
    </w:p>
    <w:p w14:paraId="0DC4A736" w14:textId="77777777" w:rsidR="00A23424" w:rsidRPr="00EA313F" w:rsidRDefault="00A23424" w:rsidP="003165DE">
      <w:pPr>
        <w:rPr>
          <w:rFonts w:ascii="Arial" w:hAnsi="Arial" w:cs="Arial"/>
          <w:color w:val="000000" w:themeColor="text1"/>
          <w:sz w:val="22"/>
          <w:szCs w:val="22"/>
        </w:rPr>
      </w:pPr>
    </w:p>
    <w:p w14:paraId="547A9985" w14:textId="0DF48832" w:rsidR="006232B2" w:rsidRPr="00EA313F" w:rsidRDefault="003165DE" w:rsidP="002F2B74">
      <w:pPr>
        <w:jc w:val="both"/>
        <w:rPr>
          <w:rFonts w:ascii="Arial" w:hAnsi="Arial" w:cs="Arial"/>
          <w:color w:val="000000" w:themeColor="text1"/>
          <w:sz w:val="22"/>
          <w:szCs w:val="22"/>
        </w:rPr>
      </w:pPr>
      <w:r w:rsidRPr="00EA313F">
        <w:rPr>
          <w:rFonts w:ascii="Arial" w:hAnsi="Arial" w:cs="Arial"/>
          <w:b/>
          <w:bCs/>
          <w:color w:val="000000" w:themeColor="text1"/>
          <w:sz w:val="22"/>
          <w:szCs w:val="22"/>
        </w:rPr>
        <w:t xml:space="preserve">Artículo </w:t>
      </w:r>
      <w:r w:rsidR="002664C7" w:rsidRPr="00EA313F">
        <w:rPr>
          <w:rFonts w:ascii="Arial" w:hAnsi="Arial" w:cs="Arial"/>
          <w:b/>
          <w:bCs/>
          <w:color w:val="000000" w:themeColor="text1"/>
          <w:sz w:val="22"/>
          <w:szCs w:val="22"/>
        </w:rPr>
        <w:t>2</w:t>
      </w:r>
      <w:r w:rsidR="00830461" w:rsidRPr="00EA313F">
        <w:rPr>
          <w:rFonts w:ascii="Arial" w:hAnsi="Arial" w:cs="Arial"/>
          <w:b/>
          <w:bCs/>
          <w:color w:val="000000" w:themeColor="text1"/>
          <w:sz w:val="22"/>
          <w:szCs w:val="22"/>
        </w:rPr>
        <w:t>.- Presentación de informes</w:t>
      </w:r>
      <w:r w:rsidRPr="00EA313F">
        <w:rPr>
          <w:rFonts w:ascii="Arial" w:hAnsi="Arial" w:cs="Arial"/>
          <w:b/>
          <w:bCs/>
          <w:color w:val="000000" w:themeColor="text1"/>
          <w:sz w:val="22"/>
          <w:szCs w:val="22"/>
        </w:rPr>
        <w:t>:</w:t>
      </w:r>
      <w:r w:rsidRPr="00EA313F">
        <w:rPr>
          <w:rFonts w:ascii="Arial" w:hAnsi="Arial" w:cs="Arial"/>
          <w:color w:val="000000" w:themeColor="text1"/>
          <w:sz w:val="22"/>
          <w:szCs w:val="22"/>
        </w:rPr>
        <w:t xml:space="preserve"> </w:t>
      </w:r>
      <w:r w:rsidR="00700BC2" w:rsidRPr="00EA313F">
        <w:rPr>
          <w:rFonts w:ascii="Arial" w:hAnsi="Arial" w:cs="Arial"/>
          <w:color w:val="000000" w:themeColor="text1"/>
          <w:sz w:val="22"/>
          <w:szCs w:val="22"/>
        </w:rPr>
        <w:t>La</w:t>
      </w:r>
      <w:r w:rsidR="006232B2" w:rsidRPr="00EA313F">
        <w:rPr>
          <w:rFonts w:ascii="Arial" w:hAnsi="Arial" w:cs="Arial"/>
          <w:color w:val="000000" w:themeColor="text1"/>
          <w:sz w:val="22"/>
          <w:szCs w:val="22"/>
        </w:rPr>
        <w:t>s entidades responsables de la implementación de las medidas aprobadas</w:t>
      </w:r>
      <w:r w:rsidR="00FD7E19" w:rsidRPr="00EA313F">
        <w:rPr>
          <w:rFonts w:ascii="Arial" w:hAnsi="Arial" w:cs="Arial"/>
          <w:color w:val="000000" w:themeColor="text1"/>
          <w:sz w:val="22"/>
          <w:szCs w:val="22"/>
        </w:rPr>
        <w:t xml:space="preserve"> tanto con las comunidades indígenas como afrodescendientes</w:t>
      </w:r>
      <w:r w:rsidR="006232B2" w:rsidRPr="00EA313F">
        <w:rPr>
          <w:rFonts w:ascii="Arial" w:hAnsi="Arial" w:cs="Arial"/>
          <w:color w:val="000000" w:themeColor="text1"/>
          <w:sz w:val="22"/>
          <w:szCs w:val="22"/>
        </w:rPr>
        <w:t xml:space="preserve">, deberán presentar a la Secretaría Técnica del Consejo Nacional de Estupefacientes un informe semestral sobre el desarrollo y cumplimiento de las mismas, con el fin de </w:t>
      </w:r>
      <w:r w:rsidR="002F2B74" w:rsidRPr="00EA313F">
        <w:rPr>
          <w:rFonts w:ascii="Arial" w:hAnsi="Arial" w:cs="Arial"/>
          <w:color w:val="000000" w:themeColor="text1"/>
          <w:sz w:val="22"/>
          <w:szCs w:val="22"/>
        </w:rPr>
        <w:t xml:space="preserve">suministrar dicha </w:t>
      </w:r>
      <w:r w:rsidR="006232B2" w:rsidRPr="00EA313F">
        <w:rPr>
          <w:rFonts w:ascii="Arial" w:hAnsi="Arial" w:cs="Arial"/>
          <w:color w:val="000000" w:themeColor="text1"/>
          <w:sz w:val="22"/>
          <w:szCs w:val="22"/>
        </w:rPr>
        <w:t xml:space="preserve">información a la Sala Disciplinaria del Tribunal Superior de Distrito Judicial del Chocó, </w:t>
      </w:r>
      <w:r w:rsidR="00E62271" w:rsidRPr="00EA313F">
        <w:rPr>
          <w:rFonts w:ascii="Arial" w:hAnsi="Arial" w:cs="Arial"/>
          <w:color w:val="000000" w:themeColor="text1"/>
          <w:sz w:val="22"/>
          <w:szCs w:val="22"/>
        </w:rPr>
        <w:t xml:space="preserve">en aras de que este despacho realice </w:t>
      </w:r>
      <w:r w:rsidR="006232B2" w:rsidRPr="00EA313F">
        <w:rPr>
          <w:rFonts w:ascii="Arial" w:hAnsi="Arial" w:cs="Arial"/>
          <w:color w:val="000000" w:themeColor="text1"/>
          <w:sz w:val="22"/>
          <w:szCs w:val="22"/>
        </w:rPr>
        <w:t xml:space="preserve">el seguimiento </w:t>
      </w:r>
      <w:r w:rsidR="00E62271" w:rsidRPr="00EA313F">
        <w:rPr>
          <w:rFonts w:ascii="Arial" w:hAnsi="Arial" w:cs="Arial"/>
          <w:color w:val="000000" w:themeColor="text1"/>
          <w:sz w:val="22"/>
          <w:szCs w:val="22"/>
        </w:rPr>
        <w:t>respectivo sobre el</w:t>
      </w:r>
      <w:r w:rsidR="006232B2" w:rsidRPr="00EA313F">
        <w:rPr>
          <w:rFonts w:ascii="Arial" w:hAnsi="Arial" w:cs="Arial"/>
          <w:color w:val="000000" w:themeColor="text1"/>
          <w:sz w:val="22"/>
          <w:szCs w:val="22"/>
        </w:rPr>
        <w:t xml:space="preserve"> proceso consultivo</w:t>
      </w:r>
      <w:r w:rsidR="00E62271" w:rsidRPr="00EA313F">
        <w:rPr>
          <w:rFonts w:ascii="Arial" w:hAnsi="Arial" w:cs="Arial"/>
          <w:color w:val="000000" w:themeColor="text1"/>
          <w:sz w:val="22"/>
          <w:szCs w:val="22"/>
        </w:rPr>
        <w:t>.</w:t>
      </w:r>
    </w:p>
    <w:p w14:paraId="3A305507" w14:textId="6B3ABE63" w:rsidR="006232B2" w:rsidRPr="00EA313F" w:rsidRDefault="006232B2" w:rsidP="002F2B74">
      <w:pPr>
        <w:jc w:val="both"/>
        <w:rPr>
          <w:rFonts w:ascii="Arial" w:hAnsi="Arial" w:cs="Arial"/>
          <w:color w:val="000000" w:themeColor="text1"/>
          <w:sz w:val="22"/>
          <w:szCs w:val="22"/>
        </w:rPr>
      </w:pPr>
    </w:p>
    <w:p w14:paraId="1FF40EF8" w14:textId="64EEEEF0" w:rsidR="00BD7776" w:rsidRPr="00EA313F" w:rsidRDefault="006232B2" w:rsidP="002F2B74">
      <w:pPr>
        <w:jc w:val="both"/>
        <w:rPr>
          <w:rFonts w:ascii="Arial" w:hAnsi="Arial" w:cs="Arial"/>
          <w:color w:val="000000" w:themeColor="text1"/>
          <w:sz w:val="22"/>
          <w:szCs w:val="22"/>
          <w:shd w:val="clear" w:color="auto" w:fill="FFFFFF"/>
        </w:rPr>
      </w:pPr>
      <w:r w:rsidRPr="00EA313F">
        <w:rPr>
          <w:rFonts w:ascii="Arial" w:hAnsi="Arial" w:cs="Arial"/>
          <w:b/>
          <w:bCs/>
          <w:color w:val="000000" w:themeColor="text1"/>
          <w:sz w:val="22"/>
          <w:szCs w:val="22"/>
        </w:rPr>
        <w:t>Artículo 3</w:t>
      </w:r>
      <w:r w:rsidR="00830461" w:rsidRPr="00EA313F">
        <w:rPr>
          <w:rFonts w:ascii="Arial" w:hAnsi="Arial" w:cs="Arial"/>
          <w:b/>
          <w:bCs/>
          <w:color w:val="000000" w:themeColor="text1"/>
          <w:sz w:val="22"/>
          <w:szCs w:val="22"/>
        </w:rPr>
        <w:t>.- Seguimiento de acuerdos y medidas adoptadas</w:t>
      </w:r>
      <w:r w:rsidRPr="00EA313F">
        <w:rPr>
          <w:rFonts w:ascii="Arial" w:hAnsi="Arial" w:cs="Arial"/>
          <w:b/>
          <w:bCs/>
          <w:color w:val="000000" w:themeColor="text1"/>
          <w:sz w:val="22"/>
          <w:szCs w:val="22"/>
        </w:rPr>
        <w:t>:</w:t>
      </w:r>
      <w:r w:rsidRPr="00EA313F">
        <w:rPr>
          <w:rFonts w:ascii="Arial" w:hAnsi="Arial" w:cs="Arial"/>
          <w:color w:val="000000" w:themeColor="text1"/>
          <w:sz w:val="22"/>
          <w:szCs w:val="22"/>
        </w:rPr>
        <w:t xml:space="preserve"> </w:t>
      </w:r>
      <w:r w:rsidR="00DC3CBB">
        <w:rPr>
          <w:rFonts w:ascii="Arial" w:hAnsi="Arial" w:cs="Arial"/>
          <w:color w:val="000000" w:themeColor="text1"/>
          <w:sz w:val="22"/>
          <w:szCs w:val="22"/>
        </w:rPr>
        <w:t>L</w:t>
      </w:r>
      <w:r w:rsidRPr="00EA313F">
        <w:rPr>
          <w:rFonts w:ascii="Arial" w:hAnsi="Arial" w:cs="Arial"/>
          <w:color w:val="000000" w:themeColor="text1"/>
          <w:sz w:val="22"/>
          <w:szCs w:val="22"/>
        </w:rPr>
        <w:t xml:space="preserve">a </w:t>
      </w:r>
      <w:r w:rsidR="002664C7" w:rsidRPr="00EA313F">
        <w:rPr>
          <w:rFonts w:ascii="Arial" w:hAnsi="Arial" w:cs="Arial"/>
          <w:color w:val="000000" w:themeColor="text1"/>
          <w:sz w:val="22"/>
          <w:szCs w:val="22"/>
        </w:rPr>
        <w:t xml:space="preserve">Dirección de la Autoridad </w:t>
      </w:r>
      <w:r w:rsidR="002F2B74" w:rsidRPr="00EA313F">
        <w:rPr>
          <w:rFonts w:ascii="Arial" w:hAnsi="Arial" w:cs="Arial"/>
          <w:color w:val="000000" w:themeColor="text1"/>
          <w:sz w:val="22"/>
          <w:szCs w:val="22"/>
        </w:rPr>
        <w:t>Nacional</w:t>
      </w:r>
      <w:r w:rsidR="002664C7" w:rsidRPr="00EA313F">
        <w:rPr>
          <w:rFonts w:ascii="Arial" w:hAnsi="Arial" w:cs="Arial"/>
          <w:color w:val="000000" w:themeColor="text1"/>
          <w:sz w:val="22"/>
          <w:szCs w:val="22"/>
        </w:rPr>
        <w:t xml:space="preserve"> de Consulta Previa del Ministerio d</w:t>
      </w:r>
      <w:r w:rsidR="00DC3CBB">
        <w:rPr>
          <w:rFonts w:ascii="Arial" w:hAnsi="Arial" w:cs="Arial"/>
          <w:color w:val="000000" w:themeColor="text1"/>
          <w:sz w:val="22"/>
          <w:szCs w:val="22"/>
        </w:rPr>
        <w:t>el Interior,</w:t>
      </w:r>
      <w:r w:rsidRPr="00EA313F">
        <w:rPr>
          <w:rFonts w:ascii="Arial" w:hAnsi="Arial" w:cs="Arial"/>
          <w:color w:val="000000" w:themeColor="text1"/>
          <w:sz w:val="22"/>
          <w:szCs w:val="22"/>
        </w:rPr>
        <w:t xml:space="preserve"> de conformidad con la competencia señalada en el numeral 10 del artículo 4 del Decreto 2353 de 2019 </w:t>
      </w:r>
      <w:r w:rsidRPr="00EA313F">
        <w:rPr>
          <w:rFonts w:ascii="Arial" w:hAnsi="Arial" w:cs="Arial"/>
          <w:i/>
          <w:iCs/>
          <w:color w:val="000000" w:themeColor="text1"/>
          <w:sz w:val="22"/>
          <w:szCs w:val="22"/>
        </w:rPr>
        <w:t>“Por el cual se modifica la estructura del Ministerio del Interior y se determinan las funciones de algunas dependencias”</w:t>
      </w:r>
      <w:r w:rsidR="002F2B74" w:rsidRPr="00EA313F">
        <w:rPr>
          <w:rFonts w:ascii="Arial" w:hAnsi="Arial" w:cs="Arial"/>
          <w:i/>
          <w:iCs/>
          <w:color w:val="000000" w:themeColor="text1"/>
          <w:sz w:val="22"/>
          <w:szCs w:val="22"/>
        </w:rPr>
        <w:t xml:space="preserve">; </w:t>
      </w:r>
      <w:r w:rsidR="00FD7E19" w:rsidRPr="00EA313F">
        <w:rPr>
          <w:rFonts w:ascii="Arial" w:hAnsi="Arial" w:cs="Arial"/>
          <w:color w:val="000000" w:themeColor="text1"/>
          <w:sz w:val="22"/>
          <w:szCs w:val="22"/>
        </w:rPr>
        <w:t xml:space="preserve">deberá </w:t>
      </w:r>
      <w:r w:rsidR="002F2B74" w:rsidRPr="00EA313F">
        <w:rPr>
          <w:rFonts w:ascii="Arial" w:hAnsi="Arial" w:cs="Arial"/>
          <w:color w:val="000000" w:themeColor="text1"/>
          <w:sz w:val="22"/>
          <w:szCs w:val="22"/>
          <w:shd w:val="clear" w:color="auto" w:fill="FFFFFF"/>
        </w:rPr>
        <w:t>fijar los lineamientos para el seguimiento a los acuerdos y medidas definidas dentro de</w:t>
      </w:r>
      <w:r w:rsidR="00FD7E19" w:rsidRPr="00EA313F">
        <w:rPr>
          <w:rFonts w:ascii="Arial" w:hAnsi="Arial" w:cs="Arial"/>
          <w:color w:val="000000" w:themeColor="text1"/>
          <w:sz w:val="22"/>
          <w:szCs w:val="22"/>
          <w:shd w:val="clear" w:color="auto" w:fill="FFFFFF"/>
        </w:rPr>
        <w:t>l</w:t>
      </w:r>
      <w:r w:rsidR="002F2B74" w:rsidRPr="00EA313F">
        <w:rPr>
          <w:rFonts w:ascii="Arial" w:hAnsi="Arial" w:cs="Arial"/>
          <w:color w:val="000000" w:themeColor="text1"/>
          <w:sz w:val="22"/>
          <w:szCs w:val="22"/>
          <w:shd w:val="clear" w:color="auto" w:fill="FFFFFF"/>
        </w:rPr>
        <w:t xml:space="preserve"> proceso de consulta previa</w:t>
      </w:r>
      <w:r w:rsidR="00FD7E19" w:rsidRPr="00EA313F">
        <w:rPr>
          <w:rFonts w:ascii="Arial" w:hAnsi="Arial" w:cs="Arial"/>
          <w:color w:val="000000" w:themeColor="text1"/>
          <w:sz w:val="22"/>
          <w:szCs w:val="22"/>
          <w:shd w:val="clear" w:color="auto" w:fill="FFFFFF"/>
        </w:rPr>
        <w:t xml:space="preserve"> desarrollado con las comunidades indígenas y afrodescendientes</w:t>
      </w:r>
      <w:r w:rsidR="002F2B74" w:rsidRPr="00EA313F">
        <w:rPr>
          <w:rFonts w:ascii="Arial" w:hAnsi="Arial" w:cs="Arial"/>
          <w:color w:val="000000" w:themeColor="text1"/>
          <w:sz w:val="22"/>
          <w:szCs w:val="22"/>
          <w:shd w:val="clear" w:color="auto" w:fill="FFFFFF"/>
        </w:rPr>
        <w:t xml:space="preserve">, según los plazos y condiciones acordados. </w:t>
      </w:r>
    </w:p>
    <w:p w14:paraId="1C1F6166" w14:textId="77777777" w:rsidR="00BD7776" w:rsidRPr="00EA313F" w:rsidRDefault="00BD7776" w:rsidP="002F2B74">
      <w:pPr>
        <w:jc w:val="both"/>
        <w:rPr>
          <w:rFonts w:ascii="Arial" w:hAnsi="Arial" w:cs="Arial"/>
          <w:color w:val="000000" w:themeColor="text1"/>
          <w:sz w:val="22"/>
          <w:szCs w:val="22"/>
          <w:shd w:val="clear" w:color="auto" w:fill="FFFFFF"/>
        </w:rPr>
      </w:pPr>
    </w:p>
    <w:p w14:paraId="7AE85819" w14:textId="5BF76D4C" w:rsidR="00BD7776" w:rsidRPr="00EA313F" w:rsidRDefault="00BD7776" w:rsidP="00BD7776">
      <w:pPr>
        <w:pStyle w:val="Textocomentario"/>
        <w:jc w:val="both"/>
        <w:rPr>
          <w:color w:val="000000" w:themeColor="text1"/>
          <w:sz w:val="22"/>
          <w:szCs w:val="22"/>
        </w:rPr>
      </w:pPr>
      <w:r w:rsidRPr="00EA313F">
        <w:rPr>
          <w:rFonts w:ascii="Arial" w:hAnsi="Arial" w:cs="Arial"/>
          <w:b/>
          <w:bCs/>
          <w:i/>
          <w:iCs/>
          <w:color w:val="000000" w:themeColor="text1"/>
          <w:sz w:val="22"/>
          <w:szCs w:val="22"/>
        </w:rPr>
        <w:t>Parágrafo:</w:t>
      </w:r>
      <w:r w:rsidRPr="00EA313F">
        <w:rPr>
          <w:rFonts w:ascii="Arial" w:hAnsi="Arial" w:cs="Arial"/>
          <w:i/>
          <w:iCs/>
          <w:color w:val="000000" w:themeColor="text1"/>
          <w:sz w:val="22"/>
          <w:szCs w:val="22"/>
        </w:rPr>
        <w:t xml:space="preserve"> </w:t>
      </w:r>
      <w:r w:rsidRPr="00EA313F">
        <w:rPr>
          <w:rFonts w:ascii="Arial" w:hAnsi="Arial" w:cs="Arial"/>
          <w:color w:val="000000" w:themeColor="text1"/>
          <w:sz w:val="22"/>
          <w:szCs w:val="22"/>
          <w:shd w:val="clear" w:color="auto" w:fill="FFFFFF"/>
        </w:rPr>
        <w:t xml:space="preserve">Así mismo, la Dirección de la Autoridad Nacional de Consulta Previa deberá informar </w:t>
      </w:r>
      <w:r w:rsidR="00097DBF" w:rsidRPr="00EA313F">
        <w:rPr>
          <w:rFonts w:ascii="Arial" w:hAnsi="Arial" w:cs="Arial"/>
          <w:color w:val="000000" w:themeColor="text1"/>
          <w:sz w:val="22"/>
          <w:szCs w:val="22"/>
          <w:shd w:val="clear" w:color="auto" w:fill="FFFFFF"/>
        </w:rPr>
        <w:t xml:space="preserve">de forma semestral </w:t>
      </w:r>
      <w:r w:rsidRPr="00EA313F">
        <w:rPr>
          <w:rFonts w:ascii="Arial" w:hAnsi="Arial" w:cs="Arial"/>
          <w:color w:val="000000" w:themeColor="text1"/>
          <w:sz w:val="22"/>
          <w:szCs w:val="22"/>
          <w:shd w:val="clear" w:color="auto" w:fill="FFFFFF"/>
        </w:rPr>
        <w:t>sobre el cumplimiento de l</w:t>
      </w:r>
      <w:r w:rsidR="00FD7E19" w:rsidRPr="00EA313F">
        <w:rPr>
          <w:rFonts w:ascii="Arial" w:hAnsi="Arial" w:cs="Arial"/>
          <w:color w:val="000000" w:themeColor="text1"/>
          <w:sz w:val="22"/>
          <w:szCs w:val="22"/>
          <w:shd w:val="clear" w:color="auto" w:fill="FFFFFF"/>
        </w:rPr>
        <w:t>os acuerdos y</w:t>
      </w:r>
      <w:r w:rsidRPr="00EA313F">
        <w:rPr>
          <w:rFonts w:ascii="Arial" w:hAnsi="Arial" w:cs="Arial"/>
          <w:color w:val="000000" w:themeColor="text1"/>
          <w:sz w:val="22"/>
          <w:szCs w:val="22"/>
          <w:shd w:val="clear" w:color="auto" w:fill="FFFFFF"/>
        </w:rPr>
        <w:t xml:space="preserve"> medidas adoptadas a la Secretaría Técnica del Consejo Nacional de Estupefacientes y a la Sala Disciplinaria del Tribunal Superior de Distrito Judicial del Chocó</w:t>
      </w:r>
      <w:r w:rsidR="00097DBF" w:rsidRPr="00EA313F">
        <w:rPr>
          <w:rFonts w:ascii="Arial" w:hAnsi="Arial" w:cs="Arial"/>
          <w:color w:val="000000" w:themeColor="text1"/>
          <w:sz w:val="22"/>
          <w:szCs w:val="22"/>
          <w:shd w:val="clear" w:color="auto" w:fill="FFFFFF"/>
        </w:rPr>
        <w:t>.</w:t>
      </w:r>
    </w:p>
    <w:p w14:paraId="7BFEC3EA" w14:textId="13C9E80F" w:rsidR="006232B2" w:rsidRPr="00EA313F" w:rsidRDefault="006232B2" w:rsidP="002F2B74">
      <w:pPr>
        <w:jc w:val="both"/>
        <w:rPr>
          <w:color w:val="000000" w:themeColor="text1"/>
          <w:sz w:val="22"/>
          <w:szCs w:val="22"/>
        </w:rPr>
      </w:pPr>
    </w:p>
    <w:p w14:paraId="3C672BB7" w14:textId="168D39CF" w:rsidR="002F2B74" w:rsidRPr="00EA313F" w:rsidRDefault="003B013D" w:rsidP="003165DE">
      <w:pPr>
        <w:jc w:val="both"/>
        <w:rPr>
          <w:rFonts w:ascii="Arial" w:hAnsi="Arial" w:cs="Arial"/>
          <w:color w:val="000000" w:themeColor="text1"/>
          <w:sz w:val="22"/>
          <w:szCs w:val="22"/>
        </w:rPr>
      </w:pPr>
      <w:r w:rsidRPr="00EA313F">
        <w:rPr>
          <w:rFonts w:ascii="Arial" w:hAnsi="Arial" w:cs="Arial"/>
          <w:b/>
          <w:bCs/>
          <w:color w:val="000000" w:themeColor="text1"/>
          <w:sz w:val="22"/>
          <w:szCs w:val="22"/>
        </w:rPr>
        <w:t xml:space="preserve">Artículo </w:t>
      </w:r>
      <w:r w:rsidR="00700BC2" w:rsidRPr="00EA313F">
        <w:rPr>
          <w:rFonts w:ascii="Arial" w:hAnsi="Arial" w:cs="Arial"/>
          <w:b/>
          <w:bCs/>
          <w:color w:val="000000" w:themeColor="text1"/>
          <w:sz w:val="22"/>
          <w:szCs w:val="22"/>
        </w:rPr>
        <w:t>4</w:t>
      </w:r>
      <w:r w:rsidR="00830461" w:rsidRPr="00EA313F">
        <w:rPr>
          <w:rFonts w:ascii="Arial" w:hAnsi="Arial" w:cs="Arial"/>
          <w:b/>
          <w:bCs/>
          <w:color w:val="000000" w:themeColor="text1"/>
          <w:sz w:val="22"/>
          <w:szCs w:val="22"/>
        </w:rPr>
        <w:t>.- Cumplimiento</w:t>
      </w:r>
      <w:r w:rsidR="00700BC2" w:rsidRPr="00EA313F">
        <w:rPr>
          <w:rFonts w:ascii="Arial" w:hAnsi="Arial" w:cs="Arial"/>
          <w:b/>
          <w:bCs/>
          <w:color w:val="000000" w:themeColor="text1"/>
          <w:sz w:val="22"/>
          <w:szCs w:val="22"/>
        </w:rPr>
        <w:t>:</w:t>
      </w:r>
      <w:r w:rsidR="00700BC2" w:rsidRPr="00EA313F">
        <w:rPr>
          <w:rFonts w:ascii="Arial" w:hAnsi="Arial" w:cs="Arial"/>
          <w:color w:val="000000" w:themeColor="text1"/>
          <w:sz w:val="22"/>
          <w:szCs w:val="22"/>
        </w:rPr>
        <w:t xml:space="preserve"> </w:t>
      </w:r>
      <w:r w:rsidR="002F2B74" w:rsidRPr="00EA313F">
        <w:rPr>
          <w:rFonts w:ascii="Arial" w:hAnsi="Arial" w:cs="Arial"/>
          <w:color w:val="000000" w:themeColor="text1"/>
          <w:sz w:val="22"/>
          <w:szCs w:val="22"/>
        </w:rPr>
        <w:t>Con la presente resolución</w:t>
      </w:r>
      <w:r w:rsidR="00E62271" w:rsidRPr="00EA313F">
        <w:rPr>
          <w:rFonts w:ascii="Arial" w:hAnsi="Arial" w:cs="Arial"/>
          <w:color w:val="000000" w:themeColor="text1"/>
          <w:sz w:val="22"/>
          <w:szCs w:val="22"/>
        </w:rPr>
        <w:t>,</w:t>
      </w:r>
      <w:r w:rsidR="002F2B74" w:rsidRPr="00EA313F">
        <w:rPr>
          <w:rFonts w:ascii="Arial" w:hAnsi="Arial" w:cs="Arial"/>
          <w:color w:val="000000" w:themeColor="text1"/>
          <w:sz w:val="22"/>
          <w:szCs w:val="22"/>
        </w:rPr>
        <w:t xml:space="preserve"> se da por cumplido lo ordenado al Consejo Nacional de Estupefacientes por parte de la Corte Constitucional</w:t>
      </w:r>
      <w:r w:rsidR="00E62271" w:rsidRPr="00EA313F">
        <w:rPr>
          <w:rFonts w:ascii="Arial" w:hAnsi="Arial" w:cs="Arial"/>
          <w:color w:val="000000" w:themeColor="text1"/>
          <w:sz w:val="22"/>
          <w:szCs w:val="22"/>
        </w:rPr>
        <w:t>,</w:t>
      </w:r>
      <w:r w:rsidR="002F2B74" w:rsidRPr="00EA313F">
        <w:rPr>
          <w:rFonts w:ascii="Arial" w:hAnsi="Arial" w:cs="Arial"/>
          <w:color w:val="000000" w:themeColor="text1"/>
          <w:sz w:val="22"/>
          <w:szCs w:val="22"/>
        </w:rPr>
        <w:t xml:space="preserve"> en </w:t>
      </w:r>
      <w:r w:rsidR="00E62271" w:rsidRPr="00EA313F">
        <w:rPr>
          <w:rFonts w:ascii="Arial" w:hAnsi="Arial" w:cs="Arial"/>
          <w:color w:val="000000" w:themeColor="text1"/>
          <w:sz w:val="22"/>
          <w:szCs w:val="22"/>
        </w:rPr>
        <w:t xml:space="preserve">el numeral 2º de la parte resolutiva de la </w:t>
      </w:r>
      <w:r w:rsidR="002F2B74" w:rsidRPr="00EA313F">
        <w:rPr>
          <w:rFonts w:ascii="Arial" w:hAnsi="Arial" w:cs="Arial"/>
          <w:color w:val="000000" w:themeColor="text1"/>
          <w:sz w:val="22"/>
          <w:szCs w:val="22"/>
        </w:rPr>
        <w:t>sentencia T-236 de 2017.</w:t>
      </w:r>
    </w:p>
    <w:p w14:paraId="1FDB6C98" w14:textId="77777777" w:rsidR="002F2B74" w:rsidRPr="00EA313F" w:rsidRDefault="002F2B74" w:rsidP="003165DE">
      <w:pPr>
        <w:jc w:val="both"/>
        <w:rPr>
          <w:rFonts w:ascii="Arial" w:hAnsi="Arial" w:cs="Arial"/>
          <w:color w:val="000000" w:themeColor="text1"/>
          <w:sz w:val="22"/>
          <w:szCs w:val="22"/>
        </w:rPr>
      </w:pPr>
    </w:p>
    <w:p w14:paraId="78DCB680" w14:textId="3BA87CF4" w:rsidR="003165DE" w:rsidRPr="00EA313F" w:rsidRDefault="002F2B74" w:rsidP="003165DE">
      <w:pPr>
        <w:jc w:val="both"/>
        <w:rPr>
          <w:rFonts w:ascii="Arial" w:hAnsi="Arial" w:cs="Arial"/>
          <w:color w:val="000000" w:themeColor="text1"/>
          <w:sz w:val="22"/>
          <w:szCs w:val="22"/>
        </w:rPr>
      </w:pPr>
      <w:r w:rsidRPr="00EA313F">
        <w:rPr>
          <w:rFonts w:ascii="Arial" w:hAnsi="Arial" w:cs="Arial"/>
          <w:b/>
          <w:bCs/>
          <w:color w:val="000000" w:themeColor="text1"/>
          <w:sz w:val="22"/>
          <w:szCs w:val="22"/>
        </w:rPr>
        <w:t>Artículo 5</w:t>
      </w:r>
      <w:r w:rsidR="00830461" w:rsidRPr="00EA313F">
        <w:rPr>
          <w:rFonts w:ascii="Arial" w:hAnsi="Arial" w:cs="Arial"/>
          <w:b/>
          <w:bCs/>
          <w:color w:val="000000" w:themeColor="text1"/>
          <w:sz w:val="22"/>
          <w:szCs w:val="22"/>
        </w:rPr>
        <w:t>.- Comunicación</w:t>
      </w:r>
      <w:r w:rsidRPr="00EA313F">
        <w:rPr>
          <w:rFonts w:ascii="Arial" w:hAnsi="Arial" w:cs="Arial"/>
          <w:b/>
          <w:bCs/>
          <w:color w:val="000000" w:themeColor="text1"/>
          <w:sz w:val="22"/>
          <w:szCs w:val="22"/>
        </w:rPr>
        <w:t>:</w:t>
      </w:r>
      <w:r w:rsidRPr="00EA313F">
        <w:rPr>
          <w:rFonts w:ascii="Arial" w:hAnsi="Arial" w:cs="Arial"/>
          <w:color w:val="000000" w:themeColor="text1"/>
          <w:sz w:val="22"/>
          <w:szCs w:val="22"/>
        </w:rPr>
        <w:t xml:space="preserve"> </w:t>
      </w:r>
      <w:r w:rsidR="00E27073" w:rsidRPr="00EA313F">
        <w:rPr>
          <w:rFonts w:ascii="Arial" w:hAnsi="Arial" w:cs="Arial"/>
          <w:color w:val="000000" w:themeColor="text1"/>
          <w:sz w:val="22"/>
          <w:szCs w:val="22"/>
        </w:rPr>
        <w:t xml:space="preserve">Comunicar la presente Resolución a los miembros del Consejo Nacional de Estupefacientes, </w:t>
      </w:r>
      <w:r w:rsidR="003165DE" w:rsidRPr="00EA313F">
        <w:rPr>
          <w:rFonts w:ascii="Arial" w:hAnsi="Arial" w:cs="Arial"/>
          <w:color w:val="000000" w:themeColor="text1"/>
          <w:sz w:val="22"/>
          <w:szCs w:val="22"/>
        </w:rPr>
        <w:t xml:space="preserve">a la Junta Directiva del Consejo Comunitario Mayor de Nóvita – COCOMAN; la Personería de Nóvita; la Alcaldía de Nóvita; la Dirección de la Autoridad Nacional de Consulta Previa del Ministerio del Interior (Virtual); la Agencia de Desarrollo Rural – ADR; la Corporación Autónoma Regional para el Desarrollo Sostenible del Chocó – </w:t>
      </w:r>
      <w:r w:rsidR="003165DE" w:rsidRPr="00EA313F">
        <w:rPr>
          <w:rFonts w:ascii="Arial" w:hAnsi="Arial" w:cs="Arial"/>
          <w:color w:val="000000" w:themeColor="text1"/>
          <w:sz w:val="22"/>
          <w:szCs w:val="22"/>
        </w:rPr>
        <w:lastRenderedPageBreak/>
        <w:t>CODECHOCO; la Corporación Colombiana de Investigación Agropecuaria – AGROSAVIA; la Defensoría del Pueblo; la Dirección de Antinarcóticos de la Policía Nacional - PONAL DIRAN; la Dirección de la Mujer Rural y de Innovación- MADR; el Ministerio de Agricultura y Desarrollo Rural; el Ministerio de Ambiente y Desarrollo Sostenible; el Ministerio de Defensa Nacional; el Ministerio de Justicia y del Derecho; el Ministerio de Salud y Protección Social; el Ministerio del Interior; la Organización de las Naciones Unidas para la Alimentación y la Agricultura – FAO; la Procuraduría General de la Nación, la Procuraduría Delegad</w:t>
      </w:r>
      <w:r w:rsidR="00593B4E">
        <w:rPr>
          <w:rFonts w:ascii="Arial" w:hAnsi="Arial" w:cs="Arial"/>
          <w:color w:val="000000" w:themeColor="text1"/>
          <w:sz w:val="22"/>
          <w:szCs w:val="22"/>
        </w:rPr>
        <w:t>a para Asuntos Ambientales y Agrarios</w:t>
      </w:r>
      <w:r w:rsidR="003165DE" w:rsidRPr="00EA313F">
        <w:rPr>
          <w:rFonts w:ascii="Arial" w:hAnsi="Arial" w:cs="Arial"/>
          <w:color w:val="000000" w:themeColor="text1"/>
          <w:sz w:val="22"/>
          <w:szCs w:val="22"/>
        </w:rPr>
        <w:t>;</w:t>
      </w:r>
      <w:r w:rsidRPr="00EA313F">
        <w:rPr>
          <w:rFonts w:ascii="Arial" w:hAnsi="Arial" w:cs="Arial"/>
          <w:color w:val="000000" w:themeColor="text1"/>
          <w:sz w:val="22"/>
          <w:szCs w:val="22"/>
        </w:rPr>
        <w:t xml:space="preserve"> </w:t>
      </w:r>
      <w:r w:rsidR="003165DE" w:rsidRPr="00EA313F">
        <w:rPr>
          <w:rFonts w:ascii="Arial" w:hAnsi="Arial" w:cs="Arial"/>
          <w:color w:val="000000" w:themeColor="text1"/>
          <w:sz w:val="22"/>
          <w:szCs w:val="22"/>
        </w:rPr>
        <w:t>la Secretaria de Salud del Departamento del Chocó</w:t>
      </w:r>
      <w:r w:rsidRPr="00EA313F">
        <w:rPr>
          <w:rFonts w:ascii="Arial" w:hAnsi="Arial" w:cs="Arial"/>
          <w:color w:val="000000" w:themeColor="text1"/>
          <w:sz w:val="22"/>
          <w:szCs w:val="22"/>
        </w:rPr>
        <w:t>, La Sala Disciplinaria del Tribunal Superior de Distrito Judicial del Chocó y a la Corte Constitucional</w:t>
      </w:r>
      <w:r w:rsidR="00D52380" w:rsidRPr="00EA313F">
        <w:rPr>
          <w:rFonts w:ascii="Arial" w:hAnsi="Arial" w:cs="Arial"/>
          <w:color w:val="000000" w:themeColor="text1"/>
          <w:sz w:val="22"/>
          <w:szCs w:val="22"/>
        </w:rPr>
        <w:t>.</w:t>
      </w:r>
    </w:p>
    <w:p w14:paraId="4AA4CC79" w14:textId="64D2868A" w:rsidR="00E27073" w:rsidRPr="00EA313F" w:rsidRDefault="00E27073" w:rsidP="00E27073">
      <w:pPr>
        <w:shd w:val="clear" w:color="auto" w:fill="FFFFFF"/>
        <w:ind w:right="51"/>
        <w:jc w:val="both"/>
        <w:rPr>
          <w:rFonts w:ascii="Arial" w:hAnsi="Arial" w:cs="Arial"/>
          <w:color w:val="000000" w:themeColor="text1"/>
          <w:sz w:val="22"/>
          <w:szCs w:val="22"/>
        </w:rPr>
      </w:pPr>
    </w:p>
    <w:p w14:paraId="68271FFB" w14:textId="373AF0DB" w:rsidR="00DD3379" w:rsidRPr="00EA313F" w:rsidRDefault="00DD3379" w:rsidP="00E27073">
      <w:pPr>
        <w:shd w:val="clear" w:color="auto" w:fill="FFFFFF"/>
        <w:ind w:right="51"/>
        <w:jc w:val="both"/>
        <w:rPr>
          <w:rFonts w:ascii="Arial" w:eastAsia="Arial Narrow" w:hAnsi="Arial" w:cs="Arial"/>
          <w:color w:val="000000" w:themeColor="text1"/>
          <w:sz w:val="22"/>
          <w:szCs w:val="22"/>
        </w:rPr>
      </w:pPr>
      <w:r w:rsidRPr="00EA313F">
        <w:rPr>
          <w:rFonts w:ascii="Arial" w:eastAsia="Arial Narrow" w:hAnsi="Arial" w:cs="Arial"/>
          <w:b/>
          <w:color w:val="000000" w:themeColor="text1"/>
          <w:sz w:val="22"/>
          <w:szCs w:val="22"/>
        </w:rPr>
        <w:t xml:space="preserve">Artículo </w:t>
      </w:r>
      <w:r w:rsidR="002F2B74" w:rsidRPr="00EA313F">
        <w:rPr>
          <w:rFonts w:ascii="Arial" w:eastAsia="Arial Narrow" w:hAnsi="Arial" w:cs="Arial"/>
          <w:b/>
          <w:color w:val="000000" w:themeColor="text1"/>
          <w:sz w:val="22"/>
          <w:szCs w:val="22"/>
        </w:rPr>
        <w:t>6</w:t>
      </w:r>
      <w:r w:rsidRPr="00EA313F">
        <w:rPr>
          <w:rFonts w:ascii="Arial" w:eastAsia="Arial Narrow" w:hAnsi="Arial" w:cs="Arial"/>
          <w:b/>
          <w:color w:val="000000" w:themeColor="text1"/>
          <w:sz w:val="22"/>
          <w:szCs w:val="22"/>
        </w:rPr>
        <w:t>.</w:t>
      </w:r>
      <w:r w:rsidR="0025582F" w:rsidRPr="00EA313F">
        <w:rPr>
          <w:rFonts w:ascii="Arial" w:eastAsia="Arial Narrow" w:hAnsi="Arial" w:cs="Arial"/>
          <w:b/>
          <w:color w:val="000000" w:themeColor="text1"/>
          <w:sz w:val="22"/>
          <w:szCs w:val="22"/>
        </w:rPr>
        <w:t>-</w:t>
      </w:r>
      <w:r w:rsidRPr="00EA313F">
        <w:rPr>
          <w:rFonts w:ascii="Arial" w:eastAsia="Arial Narrow" w:hAnsi="Arial" w:cs="Arial"/>
          <w:color w:val="000000" w:themeColor="text1"/>
          <w:sz w:val="22"/>
          <w:szCs w:val="22"/>
        </w:rPr>
        <w:t xml:space="preserve"> La presente Resolución rige a partir de la fecha de su expedición.</w:t>
      </w:r>
    </w:p>
    <w:p w14:paraId="7B3D0576" w14:textId="77777777" w:rsidR="00DD3379" w:rsidRPr="00EA313F" w:rsidRDefault="00DD3379" w:rsidP="00DD3379">
      <w:pPr>
        <w:shd w:val="clear" w:color="auto" w:fill="FFFFFF"/>
        <w:ind w:right="51"/>
        <w:jc w:val="center"/>
        <w:rPr>
          <w:rFonts w:ascii="Arial" w:eastAsia="Arial Narrow" w:hAnsi="Arial" w:cs="Arial"/>
          <w:b/>
          <w:color w:val="000000" w:themeColor="text1"/>
          <w:sz w:val="22"/>
          <w:szCs w:val="22"/>
        </w:rPr>
      </w:pPr>
    </w:p>
    <w:p w14:paraId="6F077401" w14:textId="77777777" w:rsidR="00DD3379" w:rsidRPr="00EA313F" w:rsidRDefault="00DD3379" w:rsidP="00DD3379">
      <w:pPr>
        <w:shd w:val="clear" w:color="auto" w:fill="FFFFFF"/>
        <w:ind w:right="51"/>
        <w:jc w:val="center"/>
        <w:rPr>
          <w:rFonts w:ascii="Arial" w:eastAsia="Arial Narrow" w:hAnsi="Arial" w:cs="Arial"/>
          <w:b/>
          <w:color w:val="000000" w:themeColor="text1"/>
          <w:sz w:val="22"/>
          <w:szCs w:val="22"/>
        </w:rPr>
      </w:pPr>
      <w:r w:rsidRPr="00EA313F">
        <w:rPr>
          <w:rFonts w:ascii="Arial" w:eastAsia="Arial Narrow" w:hAnsi="Arial" w:cs="Arial"/>
          <w:b/>
          <w:color w:val="000000" w:themeColor="text1"/>
          <w:sz w:val="22"/>
          <w:szCs w:val="22"/>
        </w:rPr>
        <w:t>PUBLÍQUESE, COMUNÌQUESE Y CÚMPLASE</w:t>
      </w:r>
    </w:p>
    <w:p w14:paraId="0BFA3930" w14:textId="77777777" w:rsidR="00DD3379" w:rsidRPr="00EA313F" w:rsidRDefault="00DD3379" w:rsidP="00DD3379">
      <w:pPr>
        <w:shd w:val="clear" w:color="auto" w:fill="FFFFFF"/>
        <w:ind w:right="51"/>
        <w:jc w:val="center"/>
        <w:rPr>
          <w:rFonts w:ascii="Arial" w:eastAsia="Arial Narrow" w:hAnsi="Arial" w:cs="Arial"/>
          <w:b/>
          <w:bCs/>
          <w:color w:val="000000" w:themeColor="text1"/>
          <w:sz w:val="22"/>
          <w:szCs w:val="22"/>
        </w:rPr>
      </w:pPr>
      <w:r w:rsidRPr="00EA313F">
        <w:rPr>
          <w:rFonts w:ascii="Arial" w:eastAsia="Arial Narrow" w:hAnsi="Arial" w:cs="Arial"/>
          <w:b/>
          <w:bCs/>
          <w:color w:val="000000" w:themeColor="text1"/>
          <w:sz w:val="22"/>
          <w:szCs w:val="22"/>
        </w:rPr>
        <w:t>Dada en Bogotá, D.C., a los</w:t>
      </w:r>
    </w:p>
    <w:p w14:paraId="19708C6E" w14:textId="77777777" w:rsidR="00DD3379" w:rsidRPr="00EA313F" w:rsidRDefault="00DD3379" w:rsidP="00DD3379">
      <w:pPr>
        <w:shd w:val="clear" w:color="auto" w:fill="FFFFFF"/>
        <w:ind w:right="51"/>
        <w:rPr>
          <w:rFonts w:ascii="Arial" w:eastAsia="Arial Narrow" w:hAnsi="Arial" w:cs="Arial"/>
          <w:color w:val="000000" w:themeColor="text1"/>
          <w:sz w:val="22"/>
          <w:szCs w:val="22"/>
        </w:rPr>
      </w:pPr>
    </w:p>
    <w:p w14:paraId="750172E1" w14:textId="77777777" w:rsidR="00C74160" w:rsidRPr="00EA313F" w:rsidRDefault="00C74160" w:rsidP="00DD3379">
      <w:pPr>
        <w:shd w:val="clear" w:color="auto" w:fill="FFFFFF"/>
        <w:ind w:right="51"/>
        <w:rPr>
          <w:rFonts w:ascii="Arial" w:eastAsia="Arial Narrow" w:hAnsi="Arial" w:cs="Arial"/>
          <w:color w:val="000000" w:themeColor="text1"/>
          <w:sz w:val="22"/>
          <w:szCs w:val="22"/>
        </w:rPr>
      </w:pPr>
    </w:p>
    <w:p w14:paraId="4EF2B348" w14:textId="77777777" w:rsidR="00DD3379" w:rsidRPr="00EA313F" w:rsidRDefault="00DD3379" w:rsidP="00DD3379">
      <w:pPr>
        <w:shd w:val="clear" w:color="auto" w:fill="FFFFFF"/>
        <w:ind w:right="51"/>
        <w:rPr>
          <w:rFonts w:ascii="Arial" w:eastAsia="Arial Narrow" w:hAnsi="Arial" w:cs="Arial"/>
          <w:b/>
          <w:color w:val="000000" w:themeColor="text1"/>
          <w:sz w:val="22"/>
          <w:szCs w:val="22"/>
        </w:rPr>
      </w:pPr>
    </w:p>
    <w:p w14:paraId="742C7129" w14:textId="77777777" w:rsidR="00E27073" w:rsidRPr="00EA313F" w:rsidRDefault="00E27073" w:rsidP="00E27073">
      <w:pPr>
        <w:jc w:val="center"/>
        <w:rPr>
          <w:rFonts w:ascii="Arial" w:hAnsi="Arial" w:cs="Arial"/>
          <w:b/>
          <w:color w:val="000000" w:themeColor="text1"/>
          <w:sz w:val="22"/>
          <w:szCs w:val="22"/>
        </w:rPr>
      </w:pPr>
      <w:r w:rsidRPr="00EA313F">
        <w:rPr>
          <w:rFonts w:ascii="Arial" w:hAnsi="Arial" w:cs="Arial"/>
          <w:b/>
          <w:color w:val="000000" w:themeColor="text1"/>
          <w:sz w:val="22"/>
          <w:szCs w:val="22"/>
        </w:rPr>
        <w:t>WILSON RUÍZ ORJUELA</w:t>
      </w:r>
    </w:p>
    <w:p w14:paraId="67FE376A" w14:textId="77777777" w:rsidR="00E27073" w:rsidRPr="00EA313F" w:rsidRDefault="00E27073" w:rsidP="00E27073">
      <w:pPr>
        <w:jc w:val="center"/>
        <w:rPr>
          <w:rFonts w:ascii="Arial" w:hAnsi="Arial" w:cs="Arial"/>
          <w:b/>
          <w:color w:val="000000" w:themeColor="text1"/>
          <w:sz w:val="22"/>
          <w:szCs w:val="22"/>
        </w:rPr>
      </w:pPr>
      <w:r w:rsidRPr="00EA313F">
        <w:rPr>
          <w:rFonts w:ascii="Arial" w:hAnsi="Arial" w:cs="Arial"/>
          <w:b/>
          <w:color w:val="000000" w:themeColor="text1"/>
          <w:sz w:val="22"/>
          <w:szCs w:val="22"/>
        </w:rPr>
        <w:t>Presidente</w:t>
      </w:r>
    </w:p>
    <w:p w14:paraId="1EA0D1B9" w14:textId="77777777" w:rsidR="00E27073" w:rsidRPr="00EA313F" w:rsidRDefault="00E27073" w:rsidP="00E27073">
      <w:pPr>
        <w:rPr>
          <w:rFonts w:ascii="Arial" w:hAnsi="Arial" w:cs="Arial"/>
          <w:b/>
          <w:color w:val="000000" w:themeColor="text1"/>
          <w:sz w:val="22"/>
          <w:szCs w:val="22"/>
        </w:rPr>
      </w:pPr>
    </w:p>
    <w:p w14:paraId="1A9A757C" w14:textId="3E489758" w:rsidR="00E27073" w:rsidRPr="00EA313F" w:rsidRDefault="00E27073" w:rsidP="00E27073">
      <w:pPr>
        <w:rPr>
          <w:rFonts w:ascii="Arial" w:hAnsi="Arial" w:cs="Arial"/>
          <w:b/>
          <w:color w:val="000000" w:themeColor="text1"/>
          <w:sz w:val="22"/>
          <w:szCs w:val="22"/>
        </w:rPr>
      </w:pPr>
    </w:p>
    <w:p w14:paraId="01E2E363" w14:textId="77777777" w:rsidR="009208E4" w:rsidRPr="00EA313F" w:rsidRDefault="009208E4" w:rsidP="00E27073">
      <w:pPr>
        <w:rPr>
          <w:rFonts w:ascii="Arial" w:hAnsi="Arial" w:cs="Arial"/>
          <w:b/>
          <w:color w:val="000000" w:themeColor="text1"/>
          <w:sz w:val="22"/>
          <w:szCs w:val="22"/>
        </w:rPr>
      </w:pPr>
    </w:p>
    <w:p w14:paraId="3299D044" w14:textId="77777777" w:rsidR="00E27073" w:rsidRPr="00EA313F" w:rsidRDefault="00E27073" w:rsidP="00E27073">
      <w:pPr>
        <w:jc w:val="center"/>
        <w:rPr>
          <w:rFonts w:ascii="Arial" w:hAnsi="Arial" w:cs="Arial"/>
          <w:b/>
          <w:color w:val="000000" w:themeColor="text1"/>
          <w:sz w:val="22"/>
          <w:szCs w:val="22"/>
        </w:rPr>
      </w:pPr>
      <w:r w:rsidRPr="00EA313F">
        <w:rPr>
          <w:rFonts w:ascii="Arial" w:hAnsi="Arial" w:cs="Arial"/>
          <w:b/>
          <w:color w:val="000000" w:themeColor="text1"/>
          <w:sz w:val="22"/>
          <w:szCs w:val="22"/>
        </w:rPr>
        <w:t>ANDRÉS ORLANDO PEÑA ANDRADE</w:t>
      </w:r>
    </w:p>
    <w:p w14:paraId="51D79FB6" w14:textId="77777777" w:rsidR="00E27073" w:rsidRPr="00EA313F" w:rsidRDefault="00E27073" w:rsidP="00E27073">
      <w:pPr>
        <w:jc w:val="center"/>
        <w:rPr>
          <w:rFonts w:ascii="Arial" w:hAnsi="Arial" w:cs="Arial"/>
          <w:b/>
          <w:color w:val="000000" w:themeColor="text1"/>
          <w:sz w:val="22"/>
          <w:szCs w:val="22"/>
        </w:rPr>
      </w:pPr>
      <w:r w:rsidRPr="00EA313F">
        <w:rPr>
          <w:rFonts w:ascii="Arial" w:hAnsi="Arial" w:cs="Arial"/>
          <w:b/>
          <w:color w:val="000000" w:themeColor="text1"/>
          <w:sz w:val="22"/>
          <w:szCs w:val="22"/>
        </w:rPr>
        <w:t>Secretario Técnico</w:t>
      </w:r>
    </w:p>
    <w:p w14:paraId="46C0F4B5" w14:textId="1F09D526" w:rsidR="00DD3379" w:rsidRPr="00AC3517" w:rsidRDefault="00DD3379" w:rsidP="00DD3379">
      <w:pPr>
        <w:shd w:val="clear" w:color="auto" w:fill="FFFFFF"/>
        <w:ind w:right="51"/>
        <w:rPr>
          <w:rFonts w:ascii="Arial" w:eastAsia="Arial Narrow" w:hAnsi="Arial" w:cs="Arial"/>
          <w:b/>
          <w:bCs/>
          <w:color w:val="000000" w:themeColor="text1"/>
          <w:sz w:val="14"/>
          <w:szCs w:val="14"/>
        </w:rPr>
      </w:pPr>
    </w:p>
    <w:p w14:paraId="0A8EFBB4" w14:textId="7D253DAD" w:rsidR="00D52380" w:rsidRPr="00AC3517" w:rsidRDefault="00E27073" w:rsidP="002F2B74">
      <w:pPr>
        <w:shd w:val="clear" w:color="auto" w:fill="FFFFFF"/>
        <w:ind w:right="51"/>
        <w:contextualSpacing/>
        <w:jc w:val="both"/>
        <w:rPr>
          <w:rFonts w:ascii="Arial" w:eastAsia="Arial" w:hAnsi="Arial" w:cs="Arial"/>
          <w:color w:val="000000" w:themeColor="text1"/>
          <w:sz w:val="14"/>
          <w:szCs w:val="14"/>
        </w:rPr>
      </w:pPr>
      <w:r w:rsidRPr="00AC3517">
        <w:rPr>
          <w:rFonts w:ascii="Arial" w:eastAsia="Arial" w:hAnsi="Arial" w:cs="Arial"/>
          <w:color w:val="000000" w:themeColor="text1"/>
          <w:sz w:val="14"/>
          <w:szCs w:val="14"/>
        </w:rPr>
        <w:t xml:space="preserve">Elaboró: </w:t>
      </w:r>
      <w:r w:rsidR="00AC3517" w:rsidRPr="00AC3517">
        <w:rPr>
          <w:rFonts w:ascii="Arial" w:eastAsia="Arial" w:hAnsi="Arial" w:cs="Arial"/>
          <w:color w:val="000000" w:themeColor="text1"/>
          <w:sz w:val="14"/>
          <w:szCs w:val="14"/>
        </w:rPr>
        <w:t>Grupo de Apoyo de la Secretaría Técnica del CNE.</w:t>
      </w:r>
    </w:p>
    <w:p w14:paraId="755B94C6" w14:textId="561F7893" w:rsidR="00E27073" w:rsidRPr="00AC3517" w:rsidRDefault="00E27073" w:rsidP="002F2B74">
      <w:pPr>
        <w:shd w:val="clear" w:color="auto" w:fill="FFFFFF"/>
        <w:ind w:right="51"/>
        <w:contextualSpacing/>
        <w:jc w:val="both"/>
        <w:rPr>
          <w:rFonts w:ascii="Arial" w:eastAsia="Arial" w:hAnsi="Arial" w:cs="Arial"/>
          <w:color w:val="000000" w:themeColor="text1"/>
          <w:sz w:val="14"/>
          <w:szCs w:val="14"/>
        </w:rPr>
      </w:pPr>
      <w:r w:rsidRPr="00AC3517">
        <w:rPr>
          <w:rFonts w:ascii="Arial" w:eastAsia="Arial" w:hAnsi="Arial" w:cs="Arial"/>
          <w:color w:val="000000" w:themeColor="text1"/>
          <w:sz w:val="14"/>
          <w:szCs w:val="14"/>
        </w:rPr>
        <w:t xml:space="preserve">Viabilidad Jurídica: </w:t>
      </w:r>
      <w:r w:rsidR="00997494" w:rsidRPr="00AC3517">
        <w:rPr>
          <w:rFonts w:ascii="Arial" w:eastAsia="Arial" w:hAnsi="Arial" w:cs="Arial"/>
          <w:color w:val="000000" w:themeColor="text1"/>
          <w:sz w:val="14"/>
          <w:szCs w:val="14"/>
        </w:rPr>
        <w:t>Jorge Luis Lobo Sprockel</w:t>
      </w:r>
      <w:r w:rsidRPr="00AC3517">
        <w:rPr>
          <w:rFonts w:ascii="Arial" w:eastAsia="Arial" w:hAnsi="Arial" w:cs="Arial"/>
          <w:color w:val="000000" w:themeColor="text1"/>
          <w:sz w:val="14"/>
          <w:szCs w:val="14"/>
        </w:rPr>
        <w:t>- Director Jurídico MJD</w:t>
      </w:r>
    </w:p>
    <w:p w14:paraId="5568725B" w14:textId="48FAB06A" w:rsidR="00E54F65" w:rsidRPr="00EA313F" w:rsidRDefault="00E54F65" w:rsidP="00E27073">
      <w:pPr>
        <w:ind w:right="51"/>
        <w:rPr>
          <w:rFonts w:ascii="Arial" w:hAnsi="Arial" w:cs="Arial"/>
          <w:color w:val="000000" w:themeColor="text1"/>
          <w:sz w:val="22"/>
          <w:szCs w:val="22"/>
          <w:lang w:val="es-ES"/>
        </w:rPr>
      </w:pPr>
    </w:p>
    <w:sectPr w:rsidR="00E54F65" w:rsidRPr="00EA313F" w:rsidSect="00AC3517">
      <w:headerReference w:type="default" r:id="rId8"/>
      <w:headerReference w:type="first" r:id="rId9"/>
      <w:footerReference w:type="first" r:id="rId10"/>
      <w:endnotePr>
        <w:numFmt w:val="decimal"/>
      </w:endnotePr>
      <w:pgSz w:w="12242" w:h="18722" w:code="123"/>
      <w:pgMar w:top="1418" w:right="1701" w:bottom="1418" w:left="1701" w:header="794" w:footer="720" w:gutter="0"/>
      <w:paperSrc w:first="7" w:other="7"/>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5258" w14:textId="77777777" w:rsidR="00AB522C" w:rsidRDefault="00AB522C">
      <w:r>
        <w:separator/>
      </w:r>
    </w:p>
  </w:endnote>
  <w:endnote w:type="continuationSeparator" w:id="0">
    <w:p w14:paraId="734AF936" w14:textId="77777777" w:rsidR="00AB522C" w:rsidRDefault="00AB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gnet Roundhand ATT">
    <w:altName w:val="Lucida Console"/>
    <w:charset w:val="EE"/>
    <w:family w:val="script"/>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32F4" w14:textId="77777777" w:rsidR="00D32711" w:rsidRDefault="00D32711">
    <w:pPr>
      <w:pStyle w:val="Piedepgina"/>
    </w:pPr>
    <w:r>
      <w:rPr>
        <w:noProof/>
        <w:lang w:eastAsia="es-CO"/>
      </w:rPr>
      <mc:AlternateContent>
        <mc:Choice Requires="wps">
          <w:drawing>
            <wp:anchor distT="0" distB="0" distL="114300" distR="114300" simplePos="0" relativeHeight="251655680" behindDoc="0" locked="0" layoutInCell="1" allowOverlap="1" wp14:anchorId="462B165D" wp14:editId="29E8EBE4">
              <wp:simplePos x="0" y="0"/>
              <wp:positionH relativeFrom="column">
                <wp:posOffset>-349250</wp:posOffset>
              </wp:positionH>
              <wp:positionV relativeFrom="paragraph">
                <wp:posOffset>-315595</wp:posOffset>
              </wp:positionV>
              <wp:extent cx="63093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A5989A1"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4.85pt" to="469.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5479" w14:textId="77777777" w:rsidR="00AB522C" w:rsidRDefault="00AB522C">
      <w:r>
        <w:separator/>
      </w:r>
    </w:p>
  </w:footnote>
  <w:footnote w:type="continuationSeparator" w:id="0">
    <w:p w14:paraId="084FF37A" w14:textId="77777777" w:rsidR="00AB522C" w:rsidRDefault="00AB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F34F" w14:textId="1C72CBC4" w:rsidR="00AC3517" w:rsidRDefault="00D32711" w:rsidP="00AC3517">
    <w:pPr>
      <w:tabs>
        <w:tab w:val="center" w:pos="4419"/>
        <w:tab w:val="right" w:pos="8838"/>
      </w:tabs>
      <w:rPr>
        <w:rFonts w:ascii="Arial" w:hAnsi="Arial" w:cs="Arial"/>
        <w:b/>
        <w:u w:val="single"/>
        <w:lang w:val="es-ES"/>
      </w:rPr>
    </w:pPr>
    <w:r w:rsidRPr="0025582F">
      <w:rPr>
        <w:b/>
        <w:noProof/>
        <w:lang w:eastAsia="es-CO"/>
      </w:rPr>
      <mc:AlternateContent>
        <mc:Choice Requires="wps">
          <w:drawing>
            <wp:anchor distT="4294967292" distB="4294967292" distL="114296" distR="114296" simplePos="0" relativeHeight="251659264" behindDoc="0" locked="0" layoutInCell="0" allowOverlap="1" wp14:anchorId="401EAAA3" wp14:editId="5E03B8B8">
              <wp:simplePos x="0" y="0"/>
              <wp:positionH relativeFrom="column">
                <wp:posOffset>2660014</wp:posOffset>
              </wp:positionH>
              <wp:positionV relativeFrom="paragraph">
                <wp:posOffset>357504</wp:posOffset>
              </wp:positionV>
              <wp:extent cx="0" cy="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EAC0270" id="Line 1" o:spid="_x0000_s1026" style="position:absolute;z-index:25165926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9.45pt,28.15pt" to="209.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" o:allowincell="f"/>
          </w:pict>
        </mc:Fallback>
      </mc:AlternateContent>
    </w:r>
    <w:r w:rsidRPr="0025582F">
      <w:rPr>
        <w:rFonts w:ascii="Arial" w:hAnsi="Arial" w:cs="Arial"/>
        <w:b/>
        <w:lang w:val="es-ES"/>
      </w:rPr>
      <w:t>RESOLUCIÓN No. ______________________ DE 202</w:t>
    </w:r>
    <w:r>
      <w:rPr>
        <w:rFonts w:ascii="Arial" w:hAnsi="Arial" w:cs="Arial"/>
        <w:b/>
        <w:lang w:val="es-ES"/>
      </w:rPr>
      <w:t>1</w:t>
    </w:r>
    <w:r w:rsidR="00AC3517">
      <w:rPr>
        <w:rFonts w:ascii="Arial" w:hAnsi="Arial" w:cs="Arial"/>
        <w:b/>
        <w:lang w:val="es-ES"/>
      </w:rPr>
      <w:t xml:space="preserve"> </w:t>
    </w:r>
    <w:r w:rsidRPr="0025582F">
      <w:rPr>
        <w:rFonts w:ascii="Arial" w:hAnsi="Arial" w:cs="Arial"/>
        <w:b/>
        <w:lang w:val="es-ES"/>
      </w:rPr>
      <w:t>HOJA NÚMERO_</w:t>
    </w:r>
    <w:r w:rsidRPr="0025582F">
      <w:rPr>
        <w:rFonts w:ascii="Arial" w:hAnsi="Arial" w:cs="Arial"/>
        <w:b/>
        <w:u w:val="single"/>
        <w:lang w:val="es-ES"/>
      </w:rPr>
      <w:fldChar w:fldCharType="begin"/>
    </w:r>
    <w:r w:rsidRPr="0025582F">
      <w:rPr>
        <w:rFonts w:ascii="Arial" w:hAnsi="Arial" w:cs="Arial"/>
        <w:b/>
        <w:u w:val="single"/>
        <w:lang w:val="es-ES"/>
      </w:rPr>
      <w:instrText xml:space="preserve"> PAGE   \* MERGEFORMAT </w:instrText>
    </w:r>
    <w:r w:rsidRPr="0025582F">
      <w:rPr>
        <w:rFonts w:ascii="Arial" w:hAnsi="Arial" w:cs="Arial"/>
        <w:b/>
        <w:u w:val="single"/>
        <w:lang w:val="es-ES"/>
      </w:rPr>
      <w:fldChar w:fldCharType="separate"/>
    </w:r>
    <w:r w:rsidR="00896539">
      <w:rPr>
        <w:rFonts w:ascii="Arial" w:hAnsi="Arial" w:cs="Arial"/>
        <w:b/>
        <w:noProof/>
        <w:u w:val="single"/>
        <w:lang w:val="es-ES"/>
      </w:rPr>
      <w:t>19</w:t>
    </w:r>
    <w:r w:rsidRPr="0025582F">
      <w:rPr>
        <w:rFonts w:ascii="Arial" w:hAnsi="Arial" w:cs="Arial"/>
        <w:b/>
        <w:u w:val="single"/>
        <w:lang w:val="es-ES"/>
      </w:rPr>
      <w:fldChar w:fldCharType="end"/>
    </w:r>
  </w:p>
  <w:p w14:paraId="24C9A167" w14:textId="77777777" w:rsidR="00AC3517" w:rsidRDefault="00AC3517" w:rsidP="00AC3517">
    <w:pPr>
      <w:tabs>
        <w:tab w:val="center" w:pos="4419"/>
        <w:tab w:val="right" w:pos="8838"/>
      </w:tabs>
      <w:jc w:val="center"/>
      <w:rPr>
        <w:rFonts w:ascii="Arial" w:hAnsi="Arial" w:cs="Arial"/>
        <w:b/>
        <w:u w:val="single"/>
        <w:lang w:val="es-ES"/>
      </w:rPr>
    </w:pPr>
    <w:r>
      <w:rPr>
        <w:rFonts w:ascii="Arial" w:hAnsi="Arial" w:cs="Arial"/>
        <w:i/>
        <w:iCs/>
        <w:sz w:val="14"/>
        <w:szCs w:val="14"/>
      </w:rPr>
      <w:t>“</w:t>
    </w:r>
    <w:r w:rsidRPr="00AC3517">
      <w:rPr>
        <w:rFonts w:ascii="Arial" w:hAnsi="Arial" w:cs="Arial"/>
        <w:i/>
        <w:iCs/>
        <w:sz w:val="14"/>
        <w:szCs w:val="14"/>
      </w:rPr>
      <w:t>Por medio de la cual se da cumplimiento a lo dispuesto por la orden segunda de la Sentencia T-236 de 2017 y se consignan los resultados del proceso de consulta previa desarrollado en el marco de la orden segunda de la Sentencia T-236 de 2017 dentro del cual se definió el nivel de afectación y se adoptaron las medidas para mitigar, corregir o restaurar, los efectos de la implementación del Programa de Erradicación de Cultivos Ilícitos mediante Aspersión Aérea con Glifosato-PECIG, en los territorios ocupados por las comunidades étnicas en el municipio de Nóvita – Chocó”.</w:t>
    </w:r>
  </w:p>
  <w:p w14:paraId="2B74C571" w14:textId="6641A117" w:rsidR="00D32711" w:rsidRPr="00AC3517" w:rsidRDefault="00D32711" w:rsidP="00AC3517">
    <w:pPr>
      <w:tabs>
        <w:tab w:val="center" w:pos="4419"/>
        <w:tab w:val="right" w:pos="8838"/>
      </w:tabs>
      <w:jc w:val="center"/>
      <w:rPr>
        <w:rFonts w:ascii="Arial" w:hAnsi="Arial" w:cs="Arial"/>
        <w:b/>
        <w:u w:val="single"/>
        <w:lang w:val="es-ES"/>
      </w:rPr>
    </w:pPr>
    <w:r w:rsidRPr="00AC3517">
      <w:rPr>
        <w:rFonts w:ascii="Arial" w:hAnsi="Arial" w:cs="Arial"/>
        <w:b/>
        <w:noProof/>
        <w:sz w:val="14"/>
        <w:szCs w:val="14"/>
        <w:lang w:eastAsia="es-CO"/>
      </w:rPr>
      <mc:AlternateContent>
        <mc:Choice Requires="wps">
          <w:drawing>
            <wp:anchor distT="0" distB="0" distL="114300" distR="114300" simplePos="0" relativeHeight="251653120" behindDoc="0" locked="0" layoutInCell="0" allowOverlap="1" wp14:anchorId="4EDF109B" wp14:editId="143E284E">
              <wp:simplePos x="0" y="0"/>
              <wp:positionH relativeFrom="column">
                <wp:posOffset>-356235</wp:posOffset>
              </wp:positionH>
              <wp:positionV relativeFrom="paragraph">
                <wp:posOffset>156845</wp:posOffset>
              </wp:positionV>
              <wp:extent cx="6311900" cy="9620250"/>
              <wp:effectExtent l="0" t="0" r="1270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96202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E859299" id="Rectangle 6" o:spid="_x0000_s1026" style="position:absolute;margin-left:-28.05pt;margin-top:12.35pt;width:497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" o:allowincell="f" fill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A573" w14:textId="7996BE26" w:rsidR="00D32711" w:rsidRDefault="00D32711">
    <w:pPr>
      <w:jc w:val="center"/>
      <w:rPr>
        <w:rFonts w:ascii="Arial" w:hAnsi="Arial"/>
        <w:b/>
      </w:rPr>
    </w:pPr>
  </w:p>
  <w:p w14:paraId="646F0A96" w14:textId="77777777" w:rsidR="00D32711" w:rsidRPr="0055619C" w:rsidRDefault="00D32711">
    <w:pPr>
      <w:jc w:val="center"/>
      <w:rPr>
        <w:noProof/>
      </w:rPr>
    </w:pPr>
    <w:r w:rsidRPr="0055619C">
      <w:rPr>
        <w:rFonts w:ascii="Arial" w:hAnsi="Arial"/>
        <w:b/>
      </w:rPr>
      <w:t>REPÚBLICA DE COLOMBIA</w:t>
    </w:r>
    <w:r w:rsidRPr="0055619C">
      <w:rPr>
        <w:noProof/>
      </w:rPr>
      <w:t xml:space="preserve"> </w:t>
    </w:r>
  </w:p>
  <w:p w14:paraId="12F60638" w14:textId="77777777" w:rsidR="00D32711" w:rsidRPr="0055619C" w:rsidRDefault="00D32711">
    <w:pPr>
      <w:jc w:val="center"/>
      <w:rPr>
        <w:noProof/>
      </w:rPr>
    </w:pPr>
  </w:p>
  <w:p w14:paraId="03595123" w14:textId="1405ECCF" w:rsidR="00D32711" w:rsidRPr="0055619C" w:rsidRDefault="00D32711" w:rsidP="0055619C">
    <w:pPr>
      <w:jc w:val="center"/>
      <w:rPr>
        <w:rFonts w:ascii="Signet Roundhand ATT" w:hAnsi="Signet Roundhand ATT"/>
      </w:rPr>
    </w:pPr>
    <w:r>
      <w:rPr>
        <w:noProof/>
        <w:lang w:eastAsia="es-CO"/>
      </w:rPr>
      <mc:AlternateContent>
        <mc:Choice Requires="wps">
          <w:drawing>
            <wp:anchor distT="0" distB="0" distL="114300" distR="114300" simplePos="0" relativeHeight="251657728" behindDoc="0" locked="0" layoutInCell="0" allowOverlap="1" wp14:anchorId="5FABC55F" wp14:editId="552DEADE">
              <wp:simplePos x="0" y="0"/>
              <wp:positionH relativeFrom="column">
                <wp:posOffset>-356236</wp:posOffset>
              </wp:positionH>
              <wp:positionV relativeFrom="paragraph">
                <wp:posOffset>334645</wp:posOffset>
              </wp:positionV>
              <wp:extent cx="0" cy="9610725"/>
              <wp:effectExtent l="0" t="0" r="38100"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1072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17F3CC"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6.35pt" to="-28.05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" o:allowincell="f" strokeweight="1pt"/>
          </w:pict>
        </mc:Fallback>
      </mc:AlternateContent>
    </w:r>
    <w:r>
      <w:rPr>
        <w:noProof/>
        <w:lang w:eastAsia="es-CO"/>
      </w:rPr>
      <mc:AlternateContent>
        <mc:Choice Requires="wps">
          <w:drawing>
            <wp:anchor distT="0" distB="0" distL="114300" distR="114300" simplePos="0" relativeHeight="251658752" behindDoc="0" locked="0" layoutInCell="0" allowOverlap="1" wp14:anchorId="62393CBA" wp14:editId="5D9832FE">
              <wp:simplePos x="0" y="0"/>
              <wp:positionH relativeFrom="column">
                <wp:posOffset>5956301</wp:posOffset>
              </wp:positionH>
              <wp:positionV relativeFrom="paragraph">
                <wp:posOffset>334645</wp:posOffset>
              </wp:positionV>
              <wp:extent cx="2540" cy="9609455"/>
              <wp:effectExtent l="0" t="0" r="35560" b="2984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6094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05B11D"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26.35pt" to="469.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" o:allowincell="f" strokeweight="1pt"/>
          </w:pict>
        </mc:Fallback>
      </mc:AlternateContent>
    </w:r>
    <w:r>
      <w:rPr>
        <w:noProof/>
        <w:lang w:eastAsia="es-CO"/>
      </w:rPr>
      <mc:AlternateContent>
        <mc:Choice Requires="wps">
          <w:drawing>
            <wp:anchor distT="0" distB="0" distL="114300" distR="114300" simplePos="0" relativeHeight="251656704" behindDoc="0" locked="0" layoutInCell="0" allowOverlap="1" wp14:anchorId="4B792FC2" wp14:editId="32E92D24">
              <wp:simplePos x="0" y="0"/>
              <wp:positionH relativeFrom="column">
                <wp:posOffset>-339725</wp:posOffset>
              </wp:positionH>
              <wp:positionV relativeFrom="paragraph">
                <wp:posOffset>339090</wp:posOffset>
              </wp:positionV>
              <wp:extent cx="263334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3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8CC51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6.7pt" to="180.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" o:allowincell="f" strokeweight="1pt"/>
          </w:pict>
        </mc:Fallback>
      </mc:AlternateContent>
    </w:r>
    <w:r>
      <w:rPr>
        <w:noProof/>
        <w:lang w:eastAsia="es-CO"/>
      </w:rPr>
      <mc:AlternateContent>
        <mc:Choice Requires="wps">
          <w:drawing>
            <wp:anchor distT="0" distB="0" distL="114300" distR="114300" simplePos="0" relativeHeight="251660800" behindDoc="0" locked="0" layoutInCell="0" allowOverlap="1" wp14:anchorId="2D17AB16" wp14:editId="36758303">
              <wp:simplePos x="0" y="0"/>
              <wp:positionH relativeFrom="column">
                <wp:posOffset>3236595</wp:posOffset>
              </wp:positionH>
              <wp:positionV relativeFrom="paragraph">
                <wp:posOffset>328930</wp:posOffset>
              </wp:positionV>
              <wp:extent cx="27241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04FB31D" id="Line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25.9pt" to="469.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" o:allowincell="f" strokeweight="1pt"/>
          </w:pict>
        </mc:Fallback>
      </mc:AlternateContent>
    </w:r>
    <w:r>
      <w:rPr>
        <w:rFonts w:ascii="Signet Roundhand ATT" w:hAnsi="Signet Roundhand ATT"/>
        <w:noProof/>
        <w:lang w:eastAsia="es-CO"/>
      </w:rPr>
      <w:drawing>
        <wp:inline distT="0" distB="0" distL="0" distR="0" wp14:anchorId="7CB62B6C" wp14:editId="552FE820">
          <wp:extent cx="850900" cy="659130"/>
          <wp:effectExtent l="0" t="0" r="635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59130"/>
                  </a:xfrm>
                  <a:prstGeom prst="rect">
                    <a:avLst/>
                  </a:prstGeom>
                  <a:noFill/>
                  <a:ln>
                    <a:noFill/>
                  </a:ln>
                </pic:spPr>
              </pic:pic>
            </a:graphicData>
          </a:graphic>
        </wp:inline>
      </w:drawing>
    </w:r>
  </w:p>
  <w:p w14:paraId="148A6770" w14:textId="72E2E92B" w:rsidR="00D32711" w:rsidRDefault="00D32711" w:rsidP="009A13E6">
    <w:pPr>
      <w:pStyle w:val="Encabezado"/>
      <w:rPr>
        <w:rFonts w:ascii="Arial" w:hAnsi="Arial"/>
        <w:b/>
      </w:rPr>
    </w:pPr>
  </w:p>
  <w:p w14:paraId="1CAEDE40" w14:textId="10BD0FCD" w:rsidR="00D32711" w:rsidRPr="0055619C" w:rsidRDefault="00D32711" w:rsidP="009A13E6">
    <w:pPr>
      <w:pStyle w:val="Encabezado"/>
      <w:jc w:val="center"/>
      <w:rPr>
        <w:rFonts w:ascii="Arial" w:hAnsi="Arial"/>
        <w:b/>
      </w:rPr>
    </w:pPr>
    <w:r>
      <w:rPr>
        <w:rFonts w:ascii="Arial" w:hAnsi="Arial"/>
        <w:b/>
      </w:rPr>
      <w:t>CONSEJO NACIONAL DE ESTUPEFACIENTES</w:t>
    </w:r>
  </w:p>
  <w:p w14:paraId="036CD5DE" w14:textId="543DDB88" w:rsidR="00D32711" w:rsidRDefault="00D32711">
    <w:pPr>
      <w:pStyle w:val="Encabezado"/>
      <w:jc w:val="center"/>
      <w:rPr>
        <w:rFonts w:ascii="Arial" w:hAnsi="Arial"/>
        <w:b/>
      </w:rPr>
    </w:pPr>
  </w:p>
  <w:p w14:paraId="641BCA65" w14:textId="77777777" w:rsidR="00D32711" w:rsidRDefault="00D32711">
    <w:pPr>
      <w:pStyle w:val="Encabezado"/>
      <w:jc w:val="center"/>
      <w:rPr>
        <w:rFonts w:ascii="Arial" w:hAnsi="Arial"/>
        <w:b/>
      </w:rPr>
    </w:pPr>
  </w:p>
  <w:p w14:paraId="01554772" w14:textId="77777777" w:rsidR="00D32711" w:rsidRPr="0055619C" w:rsidRDefault="00D32711" w:rsidP="00485C1E">
    <w:pPr>
      <w:pStyle w:val="Encabezado"/>
      <w:jc w:val="center"/>
      <w:rPr>
        <w:rFonts w:ascii="Arial" w:hAnsi="Arial"/>
        <w:b/>
      </w:rPr>
    </w:pPr>
    <w:r w:rsidRPr="0055619C">
      <w:rPr>
        <w:rFonts w:ascii="Arial" w:hAnsi="Arial"/>
        <w:b/>
      </w:rPr>
      <w:t xml:space="preserve">RESOLUCIÓN NÚMERO           </w:t>
    </w:r>
    <w:r>
      <w:rPr>
        <w:rFonts w:ascii="Arial" w:hAnsi="Arial"/>
        <w:b/>
      </w:rPr>
      <w:t xml:space="preserve">     </w:t>
    </w:r>
    <w:r w:rsidRPr="0055619C">
      <w:rPr>
        <w:rFonts w:ascii="Arial" w:hAnsi="Arial"/>
        <w:b/>
      </w:rPr>
      <w:t xml:space="preserve">     </w:t>
    </w:r>
    <w:r>
      <w:rPr>
        <w:rFonts w:ascii="Arial" w:hAnsi="Arial"/>
        <w:b/>
      </w:rPr>
      <w:t xml:space="preserve">      </w:t>
    </w:r>
    <w:r w:rsidRPr="0055619C">
      <w:rPr>
        <w:rFonts w:ascii="Arial" w:hAnsi="Arial"/>
        <w:b/>
      </w:rPr>
      <w:t xml:space="preserve">            DE  </w:t>
    </w:r>
  </w:p>
  <w:p w14:paraId="3FA290D1" w14:textId="3AB289D7" w:rsidR="00D32711" w:rsidRDefault="00D32711">
    <w:pPr>
      <w:pStyle w:val="Encabezado"/>
    </w:pPr>
  </w:p>
  <w:p w14:paraId="5A9A88CD" w14:textId="77777777" w:rsidR="00D32711" w:rsidRPr="0055619C" w:rsidRDefault="00D327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FA3"/>
    <w:multiLevelType w:val="hybridMultilevel"/>
    <w:tmpl w:val="955C6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654D1"/>
    <w:multiLevelType w:val="hybridMultilevel"/>
    <w:tmpl w:val="5ED225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E837DD"/>
    <w:multiLevelType w:val="hybridMultilevel"/>
    <w:tmpl w:val="8884BB38"/>
    <w:lvl w:ilvl="0" w:tplc="8558022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12B670DB"/>
    <w:multiLevelType w:val="hybridMultilevel"/>
    <w:tmpl w:val="D95AE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778DB"/>
    <w:multiLevelType w:val="hybridMultilevel"/>
    <w:tmpl w:val="8C726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84620"/>
    <w:multiLevelType w:val="hybridMultilevel"/>
    <w:tmpl w:val="2C6EBD14"/>
    <w:lvl w:ilvl="0" w:tplc="5F34E75A">
      <w:start w:val="1"/>
      <w:numFmt w:val="lowerLetter"/>
      <w:lvlText w:val="%1)"/>
      <w:lvlJc w:val="left"/>
      <w:pPr>
        <w:ind w:left="720" w:hanging="360"/>
      </w:pPr>
      <w:rPr>
        <w:rFonts w:eastAsia="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507AB0"/>
    <w:multiLevelType w:val="multilevel"/>
    <w:tmpl w:val="0A500242"/>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8DA1832"/>
    <w:multiLevelType w:val="hybridMultilevel"/>
    <w:tmpl w:val="E7D8FD54"/>
    <w:lvl w:ilvl="0" w:tplc="240A0001">
      <w:start w:val="1"/>
      <w:numFmt w:val="bullet"/>
      <w:lvlText w:val=""/>
      <w:lvlJc w:val="left"/>
      <w:pPr>
        <w:ind w:left="1185" w:hanging="360"/>
      </w:pPr>
      <w:rPr>
        <w:rFonts w:ascii="Symbol" w:hAnsi="Symbol" w:hint="default"/>
      </w:rPr>
    </w:lvl>
    <w:lvl w:ilvl="1" w:tplc="240A0003" w:tentative="1">
      <w:start w:val="1"/>
      <w:numFmt w:val="bullet"/>
      <w:lvlText w:val="o"/>
      <w:lvlJc w:val="left"/>
      <w:pPr>
        <w:ind w:left="1905" w:hanging="360"/>
      </w:pPr>
      <w:rPr>
        <w:rFonts w:ascii="Courier New" w:hAnsi="Courier New" w:cs="Courier New" w:hint="default"/>
      </w:rPr>
    </w:lvl>
    <w:lvl w:ilvl="2" w:tplc="240A0005" w:tentative="1">
      <w:start w:val="1"/>
      <w:numFmt w:val="bullet"/>
      <w:lvlText w:val=""/>
      <w:lvlJc w:val="left"/>
      <w:pPr>
        <w:ind w:left="2625" w:hanging="360"/>
      </w:pPr>
      <w:rPr>
        <w:rFonts w:ascii="Wingdings" w:hAnsi="Wingdings" w:hint="default"/>
      </w:rPr>
    </w:lvl>
    <w:lvl w:ilvl="3" w:tplc="240A0001" w:tentative="1">
      <w:start w:val="1"/>
      <w:numFmt w:val="bullet"/>
      <w:lvlText w:val=""/>
      <w:lvlJc w:val="left"/>
      <w:pPr>
        <w:ind w:left="3345" w:hanging="360"/>
      </w:pPr>
      <w:rPr>
        <w:rFonts w:ascii="Symbol" w:hAnsi="Symbol" w:hint="default"/>
      </w:rPr>
    </w:lvl>
    <w:lvl w:ilvl="4" w:tplc="240A0003" w:tentative="1">
      <w:start w:val="1"/>
      <w:numFmt w:val="bullet"/>
      <w:lvlText w:val="o"/>
      <w:lvlJc w:val="left"/>
      <w:pPr>
        <w:ind w:left="4065" w:hanging="360"/>
      </w:pPr>
      <w:rPr>
        <w:rFonts w:ascii="Courier New" w:hAnsi="Courier New" w:cs="Courier New" w:hint="default"/>
      </w:rPr>
    </w:lvl>
    <w:lvl w:ilvl="5" w:tplc="240A0005" w:tentative="1">
      <w:start w:val="1"/>
      <w:numFmt w:val="bullet"/>
      <w:lvlText w:val=""/>
      <w:lvlJc w:val="left"/>
      <w:pPr>
        <w:ind w:left="4785" w:hanging="360"/>
      </w:pPr>
      <w:rPr>
        <w:rFonts w:ascii="Wingdings" w:hAnsi="Wingdings" w:hint="default"/>
      </w:rPr>
    </w:lvl>
    <w:lvl w:ilvl="6" w:tplc="240A0001" w:tentative="1">
      <w:start w:val="1"/>
      <w:numFmt w:val="bullet"/>
      <w:lvlText w:val=""/>
      <w:lvlJc w:val="left"/>
      <w:pPr>
        <w:ind w:left="5505" w:hanging="360"/>
      </w:pPr>
      <w:rPr>
        <w:rFonts w:ascii="Symbol" w:hAnsi="Symbol" w:hint="default"/>
      </w:rPr>
    </w:lvl>
    <w:lvl w:ilvl="7" w:tplc="240A0003" w:tentative="1">
      <w:start w:val="1"/>
      <w:numFmt w:val="bullet"/>
      <w:lvlText w:val="o"/>
      <w:lvlJc w:val="left"/>
      <w:pPr>
        <w:ind w:left="6225" w:hanging="360"/>
      </w:pPr>
      <w:rPr>
        <w:rFonts w:ascii="Courier New" w:hAnsi="Courier New" w:cs="Courier New" w:hint="default"/>
      </w:rPr>
    </w:lvl>
    <w:lvl w:ilvl="8" w:tplc="240A0005" w:tentative="1">
      <w:start w:val="1"/>
      <w:numFmt w:val="bullet"/>
      <w:lvlText w:val=""/>
      <w:lvlJc w:val="left"/>
      <w:pPr>
        <w:ind w:left="6945" w:hanging="360"/>
      </w:pPr>
      <w:rPr>
        <w:rFonts w:ascii="Wingdings" w:hAnsi="Wingdings" w:hint="default"/>
      </w:rPr>
    </w:lvl>
  </w:abstractNum>
  <w:abstractNum w:abstractNumId="8" w15:restartNumberingAfterBreak="0">
    <w:nsid w:val="1CAD5C92"/>
    <w:multiLevelType w:val="multilevel"/>
    <w:tmpl w:val="301E5830"/>
    <w:lvl w:ilvl="0">
      <w:start w:val="1"/>
      <w:numFmt w:val="decimal"/>
      <w:lvlText w:val="%1."/>
      <w:lvlJc w:val="left"/>
      <w:pPr>
        <w:ind w:left="420" w:hanging="420"/>
      </w:pPr>
      <w:rPr>
        <w:rFonts w:ascii="Times New Roman" w:eastAsia="Times New Roman" w:hAnsi="Times New Roman" w:cs="Times New Roman" w:hint="default"/>
        <w:i/>
        <w:color w:val="2D2D2D"/>
        <w:sz w:val="28"/>
      </w:rPr>
    </w:lvl>
    <w:lvl w:ilvl="1">
      <w:start w:val="1"/>
      <w:numFmt w:val="decimal"/>
      <w:lvlText w:val="%1.%2."/>
      <w:lvlJc w:val="left"/>
      <w:pPr>
        <w:ind w:left="720" w:hanging="720"/>
      </w:pPr>
      <w:rPr>
        <w:rFonts w:ascii="Arial" w:eastAsia="Times New Roman" w:hAnsi="Arial" w:cs="Arial" w:hint="default"/>
        <w:i/>
        <w:color w:val="2D2D2D"/>
        <w:sz w:val="22"/>
        <w:szCs w:val="22"/>
      </w:rPr>
    </w:lvl>
    <w:lvl w:ilvl="2">
      <w:start w:val="1"/>
      <w:numFmt w:val="decimal"/>
      <w:lvlText w:val="%1.%2.%3."/>
      <w:lvlJc w:val="left"/>
      <w:pPr>
        <w:ind w:left="720" w:hanging="720"/>
      </w:pPr>
      <w:rPr>
        <w:rFonts w:ascii="Arial" w:eastAsia="Times New Roman" w:hAnsi="Arial" w:cs="Arial" w:hint="default"/>
        <w:i/>
        <w:color w:val="2D2D2D"/>
        <w:sz w:val="22"/>
        <w:szCs w:val="22"/>
      </w:rPr>
    </w:lvl>
    <w:lvl w:ilvl="3">
      <w:start w:val="1"/>
      <w:numFmt w:val="decimal"/>
      <w:lvlText w:val="%1.%2.%3.%4."/>
      <w:lvlJc w:val="left"/>
      <w:pPr>
        <w:ind w:left="1080" w:hanging="1080"/>
      </w:pPr>
      <w:rPr>
        <w:rFonts w:ascii="Times New Roman" w:eastAsia="Times New Roman" w:hAnsi="Times New Roman" w:cs="Times New Roman" w:hint="default"/>
        <w:i/>
        <w:color w:val="2D2D2D"/>
        <w:sz w:val="28"/>
      </w:rPr>
    </w:lvl>
    <w:lvl w:ilvl="4">
      <w:start w:val="1"/>
      <w:numFmt w:val="decimal"/>
      <w:lvlText w:val="%1.%2.%3.%4.%5."/>
      <w:lvlJc w:val="left"/>
      <w:pPr>
        <w:ind w:left="1080" w:hanging="1080"/>
      </w:pPr>
      <w:rPr>
        <w:rFonts w:ascii="Times New Roman" w:eastAsia="Times New Roman" w:hAnsi="Times New Roman" w:cs="Times New Roman" w:hint="default"/>
        <w:i/>
        <w:color w:val="2D2D2D"/>
        <w:sz w:val="28"/>
      </w:rPr>
    </w:lvl>
    <w:lvl w:ilvl="5">
      <w:start w:val="1"/>
      <w:numFmt w:val="decimal"/>
      <w:lvlText w:val="%1.%2.%3.%4.%5.%6."/>
      <w:lvlJc w:val="left"/>
      <w:pPr>
        <w:ind w:left="1440" w:hanging="1440"/>
      </w:pPr>
      <w:rPr>
        <w:rFonts w:ascii="Times New Roman" w:eastAsia="Times New Roman" w:hAnsi="Times New Roman" w:cs="Times New Roman" w:hint="default"/>
        <w:i/>
        <w:color w:val="2D2D2D"/>
        <w:sz w:val="28"/>
      </w:rPr>
    </w:lvl>
    <w:lvl w:ilvl="6">
      <w:start w:val="1"/>
      <w:numFmt w:val="decimal"/>
      <w:lvlText w:val="%1.%2.%3.%4.%5.%6.%7."/>
      <w:lvlJc w:val="left"/>
      <w:pPr>
        <w:ind w:left="1440" w:hanging="1440"/>
      </w:pPr>
      <w:rPr>
        <w:rFonts w:ascii="Times New Roman" w:eastAsia="Times New Roman" w:hAnsi="Times New Roman" w:cs="Times New Roman" w:hint="default"/>
        <w:i/>
        <w:color w:val="2D2D2D"/>
        <w:sz w:val="28"/>
      </w:rPr>
    </w:lvl>
    <w:lvl w:ilvl="7">
      <w:start w:val="1"/>
      <w:numFmt w:val="decimal"/>
      <w:lvlText w:val="%1.%2.%3.%4.%5.%6.%7.%8."/>
      <w:lvlJc w:val="left"/>
      <w:pPr>
        <w:ind w:left="1800" w:hanging="1800"/>
      </w:pPr>
      <w:rPr>
        <w:rFonts w:ascii="Times New Roman" w:eastAsia="Times New Roman" w:hAnsi="Times New Roman" w:cs="Times New Roman" w:hint="default"/>
        <w:i/>
        <w:color w:val="2D2D2D"/>
        <w:sz w:val="28"/>
      </w:rPr>
    </w:lvl>
    <w:lvl w:ilvl="8">
      <w:start w:val="1"/>
      <w:numFmt w:val="decimal"/>
      <w:lvlText w:val="%1.%2.%3.%4.%5.%6.%7.%8.%9."/>
      <w:lvlJc w:val="left"/>
      <w:pPr>
        <w:ind w:left="2160" w:hanging="2160"/>
      </w:pPr>
      <w:rPr>
        <w:rFonts w:ascii="Times New Roman" w:eastAsia="Times New Roman" w:hAnsi="Times New Roman" w:cs="Times New Roman" w:hint="default"/>
        <w:i/>
        <w:color w:val="2D2D2D"/>
        <w:sz w:val="28"/>
      </w:rPr>
    </w:lvl>
  </w:abstractNum>
  <w:abstractNum w:abstractNumId="9" w15:restartNumberingAfterBreak="0">
    <w:nsid w:val="1EDE5F49"/>
    <w:multiLevelType w:val="hybridMultilevel"/>
    <w:tmpl w:val="739A4F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64D37"/>
    <w:multiLevelType w:val="hybridMultilevel"/>
    <w:tmpl w:val="ED5C89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F861415"/>
    <w:multiLevelType w:val="hybridMultilevel"/>
    <w:tmpl w:val="DFA20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37F74"/>
    <w:multiLevelType w:val="hybridMultilevel"/>
    <w:tmpl w:val="A07AD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A3EB4"/>
    <w:multiLevelType w:val="hybridMultilevel"/>
    <w:tmpl w:val="D95AE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A602A"/>
    <w:multiLevelType w:val="multilevel"/>
    <w:tmpl w:val="E1086EA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8A8532E"/>
    <w:multiLevelType w:val="hybridMultilevel"/>
    <w:tmpl w:val="4FD62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B03390"/>
    <w:multiLevelType w:val="hybridMultilevel"/>
    <w:tmpl w:val="436C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E63D8"/>
    <w:multiLevelType w:val="hybridMultilevel"/>
    <w:tmpl w:val="13700A46"/>
    <w:lvl w:ilvl="0" w:tplc="6D640DD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26573E"/>
    <w:multiLevelType w:val="hybridMultilevel"/>
    <w:tmpl w:val="523415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DD3F25"/>
    <w:multiLevelType w:val="hybridMultilevel"/>
    <w:tmpl w:val="408A5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8267AA"/>
    <w:multiLevelType w:val="hybridMultilevel"/>
    <w:tmpl w:val="F710DA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2C3CA3"/>
    <w:multiLevelType w:val="hybridMultilevel"/>
    <w:tmpl w:val="8A72D7A0"/>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5A1BE9"/>
    <w:multiLevelType w:val="hybridMultilevel"/>
    <w:tmpl w:val="04CC5C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6525B2"/>
    <w:multiLevelType w:val="multilevel"/>
    <w:tmpl w:val="70D4132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D732C8"/>
    <w:multiLevelType w:val="multilevel"/>
    <w:tmpl w:val="7AD23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943807"/>
    <w:multiLevelType w:val="multilevel"/>
    <w:tmpl w:val="377627CA"/>
    <w:lvl w:ilvl="0">
      <w:start w:val="1"/>
      <w:numFmt w:val="decimal"/>
      <w:lvlText w:val="%1."/>
      <w:lvlJc w:val="left"/>
      <w:pPr>
        <w:ind w:left="400" w:hanging="400"/>
      </w:pPr>
      <w:rPr>
        <w:rFonts w:hint="default"/>
        <w:b w:val="0"/>
        <w:color w:val="FF0000"/>
      </w:rPr>
    </w:lvl>
    <w:lvl w:ilvl="1">
      <w:start w:val="1"/>
      <w:numFmt w:val="decimal"/>
      <w:lvlText w:val="%1.%2."/>
      <w:lvlJc w:val="left"/>
      <w:pPr>
        <w:ind w:left="720" w:hanging="72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2160" w:hanging="2160"/>
      </w:pPr>
      <w:rPr>
        <w:rFonts w:hint="default"/>
        <w:b w:val="0"/>
        <w:color w:val="FF0000"/>
      </w:rPr>
    </w:lvl>
  </w:abstractNum>
  <w:num w:numId="1">
    <w:abstractNumId w:val="17"/>
  </w:num>
  <w:num w:numId="2">
    <w:abstractNumId w:val="20"/>
  </w:num>
  <w:num w:numId="3">
    <w:abstractNumId w:val="21"/>
  </w:num>
  <w:num w:numId="4">
    <w:abstractNumId w:val="0"/>
  </w:num>
  <w:num w:numId="5">
    <w:abstractNumId w:val="12"/>
  </w:num>
  <w:num w:numId="6">
    <w:abstractNumId w:val="4"/>
  </w:num>
  <w:num w:numId="7">
    <w:abstractNumId w:val="9"/>
  </w:num>
  <w:num w:numId="8">
    <w:abstractNumId w:val="22"/>
  </w:num>
  <w:num w:numId="9">
    <w:abstractNumId w:val="25"/>
  </w:num>
  <w:num w:numId="10">
    <w:abstractNumId w:val="8"/>
  </w:num>
  <w:num w:numId="11">
    <w:abstractNumId w:val="24"/>
  </w:num>
  <w:num w:numId="12">
    <w:abstractNumId w:val="18"/>
  </w:num>
  <w:num w:numId="13">
    <w:abstractNumId w:val="14"/>
  </w:num>
  <w:num w:numId="14">
    <w:abstractNumId w:val="5"/>
  </w:num>
  <w:num w:numId="15">
    <w:abstractNumId w:val="11"/>
  </w:num>
  <w:num w:numId="16">
    <w:abstractNumId w:val="1"/>
  </w:num>
  <w:num w:numId="17">
    <w:abstractNumId w:val="3"/>
  </w:num>
  <w:num w:numId="18">
    <w:abstractNumId w:val="13"/>
  </w:num>
  <w:num w:numId="19">
    <w:abstractNumId w:val="16"/>
  </w:num>
  <w:num w:numId="20">
    <w:abstractNumId w:val="23"/>
  </w:num>
  <w:num w:numId="21">
    <w:abstractNumId w:val="6"/>
  </w:num>
  <w:num w:numId="22">
    <w:abstractNumId w:val="10"/>
  </w:num>
  <w:num w:numId="23">
    <w:abstractNumId w:val="15"/>
  </w:num>
  <w:num w:numId="24">
    <w:abstractNumId w:val="19"/>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52"/>
    <w:rsid w:val="00000A61"/>
    <w:rsid w:val="00005F80"/>
    <w:rsid w:val="000063E5"/>
    <w:rsid w:val="00006698"/>
    <w:rsid w:val="00006C5B"/>
    <w:rsid w:val="00010424"/>
    <w:rsid w:val="00010EB4"/>
    <w:rsid w:val="000118B8"/>
    <w:rsid w:val="00012D10"/>
    <w:rsid w:val="000143B5"/>
    <w:rsid w:val="0001470B"/>
    <w:rsid w:val="000150B5"/>
    <w:rsid w:val="000150DE"/>
    <w:rsid w:val="00016A95"/>
    <w:rsid w:val="00017527"/>
    <w:rsid w:val="000175E8"/>
    <w:rsid w:val="00017AEE"/>
    <w:rsid w:val="0002715E"/>
    <w:rsid w:val="0002718F"/>
    <w:rsid w:val="0003463A"/>
    <w:rsid w:val="00035D62"/>
    <w:rsid w:val="00036714"/>
    <w:rsid w:val="000374EB"/>
    <w:rsid w:val="00042B8C"/>
    <w:rsid w:val="00046840"/>
    <w:rsid w:val="00047B9F"/>
    <w:rsid w:val="00052662"/>
    <w:rsid w:val="00052B0C"/>
    <w:rsid w:val="00052C6F"/>
    <w:rsid w:val="000544AC"/>
    <w:rsid w:val="000602CC"/>
    <w:rsid w:val="00060B6D"/>
    <w:rsid w:val="0006180C"/>
    <w:rsid w:val="00062783"/>
    <w:rsid w:val="00062801"/>
    <w:rsid w:val="000637A4"/>
    <w:rsid w:val="000646AF"/>
    <w:rsid w:val="00066202"/>
    <w:rsid w:val="00066CC2"/>
    <w:rsid w:val="00067085"/>
    <w:rsid w:val="00070101"/>
    <w:rsid w:val="0007011D"/>
    <w:rsid w:val="0007029C"/>
    <w:rsid w:val="000711E4"/>
    <w:rsid w:val="00072563"/>
    <w:rsid w:val="00077B7C"/>
    <w:rsid w:val="0008004D"/>
    <w:rsid w:val="000837F1"/>
    <w:rsid w:val="00084931"/>
    <w:rsid w:val="00086485"/>
    <w:rsid w:val="00086F20"/>
    <w:rsid w:val="000872A8"/>
    <w:rsid w:val="00087BE6"/>
    <w:rsid w:val="00090EE9"/>
    <w:rsid w:val="0009350E"/>
    <w:rsid w:val="0009412B"/>
    <w:rsid w:val="000952F0"/>
    <w:rsid w:val="00097DBF"/>
    <w:rsid w:val="000A61AC"/>
    <w:rsid w:val="000B36D3"/>
    <w:rsid w:val="000B52F4"/>
    <w:rsid w:val="000B69D7"/>
    <w:rsid w:val="000C300B"/>
    <w:rsid w:val="000C4973"/>
    <w:rsid w:val="000C53F8"/>
    <w:rsid w:val="000C579F"/>
    <w:rsid w:val="000D22DA"/>
    <w:rsid w:val="000D2BCA"/>
    <w:rsid w:val="000D2E04"/>
    <w:rsid w:val="000D38FF"/>
    <w:rsid w:val="000D562A"/>
    <w:rsid w:val="000E0C97"/>
    <w:rsid w:val="000E16F4"/>
    <w:rsid w:val="000E273F"/>
    <w:rsid w:val="000E2DB6"/>
    <w:rsid w:val="000E4EE9"/>
    <w:rsid w:val="000E7907"/>
    <w:rsid w:val="000F07F7"/>
    <w:rsid w:val="000F0DFD"/>
    <w:rsid w:val="000F5192"/>
    <w:rsid w:val="0010209C"/>
    <w:rsid w:val="00103E56"/>
    <w:rsid w:val="00104E52"/>
    <w:rsid w:val="00105AA5"/>
    <w:rsid w:val="00106ECA"/>
    <w:rsid w:val="0011035B"/>
    <w:rsid w:val="001119C1"/>
    <w:rsid w:val="00114480"/>
    <w:rsid w:val="00114B9E"/>
    <w:rsid w:val="00114E0B"/>
    <w:rsid w:val="00115039"/>
    <w:rsid w:val="00117179"/>
    <w:rsid w:val="00117A8F"/>
    <w:rsid w:val="00120027"/>
    <w:rsid w:val="001207F9"/>
    <w:rsid w:val="001214BF"/>
    <w:rsid w:val="00121C9B"/>
    <w:rsid w:val="00121E38"/>
    <w:rsid w:val="0012217E"/>
    <w:rsid w:val="00123B2B"/>
    <w:rsid w:val="001248F4"/>
    <w:rsid w:val="00124B82"/>
    <w:rsid w:val="00124CA4"/>
    <w:rsid w:val="00125C28"/>
    <w:rsid w:val="00127A38"/>
    <w:rsid w:val="00131D6E"/>
    <w:rsid w:val="0013242B"/>
    <w:rsid w:val="00133355"/>
    <w:rsid w:val="001333D0"/>
    <w:rsid w:val="00135DB0"/>
    <w:rsid w:val="00140BBD"/>
    <w:rsid w:val="00143495"/>
    <w:rsid w:val="001443BA"/>
    <w:rsid w:val="00145041"/>
    <w:rsid w:val="00145D88"/>
    <w:rsid w:val="00146F6F"/>
    <w:rsid w:val="00150B89"/>
    <w:rsid w:val="0015102F"/>
    <w:rsid w:val="0015119E"/>
    <w:rsid w:val="001526E8"/>
    <w:rsid w:val="0015712D"/>
    <w:rsid w:val="00160842"/>
    <w:rsid w:val="001630C5"/>
    <w:rsid w:val="00163C57"/>
    <w:rsid w:val="0016423C"/>
    <w:rsid w:val="00166DFE"/>
    <w:rsid w:val="001674D3"/>
    <w:rsid w:val="00171F8D"/>
    <w:rsid w:val="00172A84"/>
    <w:rsid w:val="00176E1A"/>
    <w:rsid w:val="00181347"/>
    <w:rsid w:val="00182EE9"/>
    <w:rsid w:val="00185914"/>
    <w:rsid w:val="00190371"/>
    <w:rsid w:val="0019189C"/>
    <w:rsid w:val="001921CE"/>
    <w:rsid w:val="00193A56"/>
    <w:rsid w:val="00194D98"/>
    <w:rsid w:val="00195B8F"/>
    <w:rsid w:val="0019795C"/>
    <w:rsid w:val="001A03DD"/>
    <w:rsid w:val="001A184F"/>
    <w:rsid w:val="001A4D6A"/>
    <w:rsid w:val="001A5C3E"/>
    <w:rsid w:val="001A77A4"/>
    <w:rsid w:val="001B1216"/>
    <w:rsid w:val="001B24E9"/>
    <w:rsid w:val="001B2810"/>
    <w:rsid w:val="001B46B5"/>
    <w:rsid w:val="001B77C3"/>
    <w:rsid w:val="001C0FB5"/>
    <w:rsid w:val="001C291B"/>
    <w:rsid w:val="001C400D"/>
    <w:rsid w:val="001C764B"/>
    <w:rsid w:val="001D057A"/>
    <w:rsid w:val="001D34B5"/>
    <w:rsid w:val="001D3748"/>
    <w:rsid w:val="001D4B68"/>
    <w:rsid w:val="001D6217"/>
    <w:rsid w:val="001D62FF"/>
    <w:rsid w:val="001E2462"/>
    <w:rsid w:val="001E258F"/>
    <w:rsid w:val="001E26F0"/>
    <w:rsid w:val="001E3A50"/>
    <w:rsid w:val="001E64F9"/>
    <w:rsid w:val="001F0E3F"/>
    <w:rsid w:val="001F2468"/>
    <w:rsid w:val="001F7BCD"/>
    <w:rsid w:val="002002B1"/>
    <w:rsid w:val="00201AFC"/>
    <w:rsid w:val="00202788"/>
    <w:rsid w:val="002038D4"/>
    <w:rsid w:val="0020415B"/>
    <w:rsid w:val="00205DB5"/>
    <w:rsid w:val="00207581"/>
    <w:rsid w:val="002106C4"/>
    <w:rsid w:val="002123FF"/>
    <w:rsid w:val="00212CF5"/>
    <w:rsid w:val="0021423A"/>
    <w:rsid w:val="00214A76"/>
    <w:rsid w:val="00215268"/>
    <w:rsid w:val="00217C2F"/>
    <w:rsid w:val="002229BA"/>
    <w:rsid w:val="002231E8"/>
    <w:rsid w:val="00223F48"/>
    <w:rsid w:val="00224599"/>
    <w:rsid w:val="00225935"/>
    <w:rsid w:val="00227C17"/>
    <w:rsid w:val="00230559"/>
    <w:rsid w:val="00231B6A"/>
    <w:rsid w:val="00234CE4"/>
    <w:rsid w:val="00236101"/>
    <w:rsid w:val="00236FE0"/>
    <w:rsid w:val="002376AA"/>
    <w:rsid w:val="002402C6"/>
    <w:rsid w:val="00244A99"/>
    <w:rsid w:val="00246001"/>
    <w:rsid w:val="002466E8"/>
    <w:rsid w:val="002468B3"/>
    <w:rsid w:val="00246D99"/>
    <w:rsid w:val="0024792B"/>
    <w:rsid w:val="00247983"/>
    <w:rsid w:val="002513C1"/>
    <w:rsid w:val="00251466"/>
    <w:rsid w:val="0025273E"/>
    <w:rsid w:val="0025582F"/>
    <w:rsid w:val="00256F36"/>
    <w:rsid w:val="002620DA"/>
    <w:rsid w:val="00262E28"/>
    <w:rsid w:val="00264A3B"/>
    <w:rsid w:val="00265C1B"/>
    <w:rsid w:val="002664C7"/>
    <w:rsid w:val="00272C73"/>
    <w:rsid w:val="0027391F"/>
    <w:rsid w:val="0027472B"/>
    <w:rsid w:val="00275AD7"/>
    <w:rsid w:val="00275BC4"/>
    <w:rsid w:val="00277520"/>
    <w:rsid w:val="002809B8"/>
    <w:rsid w:val="00281E81"/>
    <w:rsid w:val="00282DA3"/>
    <w:rsid w:val="00284964"/>
    <w:rsid w:val="00284F48"/>
    <w:rsid w:val="00285BA1"/>
    <w:rsid w:val="00285DE7"/>
    <w:rsid w:val="002865B6"/>
    <w:rsid w:val="00286B43"/>
    <w:rsid w:val="002925DB"/>
    <w:rsid w:val="002955B2"/>
    <w:rsid w:val="00296B6D"/>
    <w:rsid w:val="00296C9A"/>
    <w:rsid w:val="002A2FE6"/>
    <w:rsid w:val="002A4180"/>
    <w:rsid w:val="002A4D1B"/>
    <w:rsid w:val="002A4E2E"/>
    <w:rsid w:val="002A5138"/>
    <w:rsid w:val="002A598D"/>
    <w:rsid w:val="002A7C4C"/>
    <w:rsid w:val="002A7F4D"/>
    <w:rsid w:val="002B075F"/>
    <w:rsid w:val="002B0CF3"/>
    <w:rsid w:val="002B0DB9"/>
    <w:rsid w:val="002B2EB6"/>
    <w:rsid w:val="002B2F26"/>
    <w:rsid w:val="002B3A4B"/>
    <w:rsid w:val="002B6821"/>
    <w:rsid w:val="002B75FF"/>
    <w:rsid w:val="002B7DB4"/>
    <w:rsid w:val="002C0543"/>
    <w:rsid w:val="002C4163"/>
    <w:rsid w:val="002C4817"/>
    <w:rsid w:val="002C4D64"/>
    <w:rsid w:val="002C4FA4"/>
    <w:rsid w:val="002C6353"/>
    <w:rsid w:val="002C6E80"/>
    <w:rsid w:val="002C75B0"/>
    <w:rsid w:val="002C7B19"/>
    <w:rsid w:val="002D034B"/>
    <w:rsid w:val="002D303D"/>
    <w:rsid w:val="002D3272"/>
    <w:rsid w:val="002D441F"/>
    <w:rsid w:val="002D6C5C"/>
    <w:rsid w:val="002E0917"/>
    <w:rsid w:val="002E2DE3"/>
    <w:rsid w:val="002E3717"/>
    <w:rsid w:val="002E3B3D"/>
    <w:rsid w:val="002E7340"/>
    <w:rsid w:val="002F08E1"/>
    <w:rsid w:val="002F0969"/>
    <w:rsid w:val="002F0E0A"/>
    <w:rsid w:val="002F13AA"/>
    <w:rsid w:val="002F2B74"/>
    <w:rsid w:val="002F36B3"/>
    <w:rsid w:val="002F3CD8"/>
    <w:rsid w:val="002F5ACD"/>
    <w:rsid w:val="002F6449"/>
    <w:rsid w:val="00302A36"/>
    <w:rsid w:val="0030307F"/>
    <w:rsid w:val="00303743"/>
    <w:rsid w:val="003042A9"/>
    <w:rsid w:val="003046E1"/>
    <w:rsid w:val="003070CA"/>
    <w:rsid w:val="00307AC8"/>
    <w:rsid w:val="00311D9F"/>
    <w:rsid w:val="00311E84"/>
    <w:rsid w:val="00312C77"/>
    <w:rsid w:val="003142AA"/>
    <w:rsid w:val="003154D4"/>
    <w:rsid w:val="003165DE"/>
    <w:rsid w:val="00316BD6"/>
    <w:rsid w:val="003177BF"/>
    <w:rsid w:val="00320B64"/>
    <w:rsid w:val="0032274B"/>
    <w:rsid w:val="003228B1"/>
    <w:rsid w:val="00323956"/>
    <w:rsid w:val="003239AE"/>
    <w:rsid w:val="00324A61"/>
    <w:rsid w:val="0032561A"/>
    <w:rsid w:val="00326E6E"/>
    <w:rsid w:val="00330350"/>
    <w:rsid w:val="003340EA"/>
    <w:rsid w:val="00336073"/>
    <w:rsid w:val="003361F9"/>
    <w:rsid w:val="0033623E"/>
    <w:rsid w:val="0034029C"/>
    <w:rsid w:val="00342811"/>
    <w:rsid w:val="00343606"/>
    <w:rsid w:val="00345FED"/>
    <w:rsid w:val="00347586"/>
    <w:rsid w:val="00351F36"/>
    <w:rsid w:val="0035249A"/>
    <w:rsid w:val="00352BE2"/>
    <w:rsid w:val="00353643"/>
    <w:rsid w:val="00354912"/>
    <w:rsid w:val="0035536D"/>
    <w:rsid w:val="00356029"/>
    <w:rsid w:val="00357B7D"/>
    <w:rsid w:val="00362A88"/>
    <w:rsid w:val="00363C6F"/>
    <w:rsid w:val="00365943"/>
    <w:rsid w:val="00367650"/>
    <w:rsid w:val="003733A6"/>
    <w:rsid w:val="00385894"/>
    <w:rsid w:val="00385C6B"/>
    <w:rsid w:val="00385FBB"/>
    <w:rsid w:val="00386321"/>
    <w:rsid w:val="00390129"/>
    <w:rsid w:val="0039141C"/>
    <w:rsid w:val="0039307A"/>
    <w:rsid w:val="00396F19"/>
    <w:rsid w:val="003A0AFB"/>
    <w:rsid w:val="003A1F6A"/>
    <w:rsid w:val="003A699F"/>
    <w:rsid w:val="003A708A"/>
    <w:rsid w:val="003A7215"/>
    <w:rsid w:val="003A7ED9"/>
    <w:rsid w:val="003B013D"/>
    <w:rsid w:val="003B0983"/>
    <w:rsid w:val="003B0E4E"/>
    <w:rsid w:val="003B3802"/>
    <w:rsid w:val="003B5763"/>
    <w:rsid w:val="003B664D"/>
    <w:rsid w:val="003C0BE2"/>
    <w:rsid w:val="003C0E68"/>
    <w:rsid w:val="003C1F5F"/>
    <w:rsid w:val="003C350D"/>
    <w:rsid w:val="003C37CD"/>
    <w:rsid w:val="003C4AD1"/>
    <w:rsid w:val="003C7F09"/>
    <w:rsid w:val="003D186D"/>
    <w:rsid w:val="003D676E"/>
    <w:rsid w:val="003D6F36"/>
    <w:rsid w:val="003D7B72"/>
    <w:rsid w:val="003E0C65"/>
    <w:rsid w:val="003E14E7"/>
    <w:rsid w:val="003E3C04"/>
    <w:rsid w:val="003F12EB"/>
    <w:rsid w:val="003F2B3E"/>
    <w:rsid w:val="003F3CC0"/>
    <w:rsid w:val="003F4318"/>
    <w:rsid w:val="003F4D70"/>
    <w:rsid w:val="003F527D"/>
    <w:rsid w:val="003F5A87"/>
    <w:rsid w:val="003F6435"/>
    <w:rsid w:val="00403CCF"/>
    <w:rsid w:val="00406057"/>
    <w:rsid w:val="00410F7E"/>
    <w:rsid w:val="00411893"/>
    <w:rsid w:val="00412FA5"/>
    <w:rsid w:val="00415885"/>
    <w:rsid w:val="00416885"/>
    <w:rsid w:val="00417672"/>
    <w:rsid w:val="0042123F"/>
    <w:rsid w:val="00421340"/>
    <w:rsid w:val="00425151"/>
    <w:rsid w:val="00425334"/>
    <w:rsid w:val="00430EBB"/>
    <w:rsid w:val="00433837"/>
    <w:rsid w:val="00433876"/>
    <w:rsid w:val="00434CB6"/>
    <w:rsid w:val="0043638A"/>
    <w:rsid w:val="00440057"/>
    <w:rsid w:val="004428EB"/>
    <w:rsid w:val="0044301B"/>
    <w:rsid w:val="004437FC"/>
    <w:rsid w:val="00443EAF"/>
    <w:rsid w:val="004444B0"/>
    <w:rsid w:val="00445601"/>
    <w:rsid w:val="004456F0"/>
    <w:rsid w:val="00450756"/>
    <w:rsid w:val="00453DDE"/>
    <w:rsid w:val="00454FD3"/>
    <w:rsid w:val="004559A9"/>
    <w:rsid w:val="0045756A"/>
    <w:rsid w:val="00457EC3"/>
    <w:rsid w:val="004609D4"/>
    <w:rsid w:val="00461290"/>
    <w:rsid w:val="0046135C"/>
    <w:rsid w:val="00461DAD"/>
    <w:rsid w:val="00462023"/>
    <w:rsid w:val="0046275C"/>
    <w:rsid w:val="00462E46"/>
    <w:rsid w:val="004636E3"/>
    <w:rsid w:val="00464BF5"/>
    <w:rsid w:val="004661C5"/>
    <w:rsid w:val="004729A5"/>
    <w:rsid w:val="00472D3F"/>
    <w:rsid w:val="00474ADB"/>
    <w:rsid w:val="004758F9"/>
    <w:rsid w:val="00477C2A"/>
    <w:rsid w:val="0048340E"/>
    <w:rsid w:val="004835AF"/>
    <w:rsid w:val="00483F4A"/>
    <w:rsid w:val="00485BCA"/>
    <w:rsid w:val="00485C1E"/>
    <w:rsid w:val="004869A8"/>
    <w:rsid w:val="00486BF5"/>
    <w:rsid w:val="00487C75"/>
    <w:rsid w:val="00490B54"/>
    <w:rsid w:val="004920EA"/>
    <w:rsid w:val="00493D7E"/>
    <w:rsid w:val="00494AE6"/>
    <w:rsid w:val="00495391"/>
    <w:rsid w:val="0049550B"/>
    <w:rsid w:val="00496063"/>
    <w:rsid w:val="00497047"/>
    <w:rsid w:val="00497660"/>
    <w:rsid w:val="004A0058"/>
    <w:rsid w:val="004A27CE"/>
    <w:rsid w:val="004A3A31"/>
    <w:rsid w:val="004A3E0F"/>
    <w:rsid w:val="004A454C"/>
    <w:rsid w:val="004A5AE9"/>
    <w:rsid w:val="004A67E2"/>
    <w:rsid w:val="004B1521"/>
    <w:rsid w:val="004B3668"/>
    <w:rsid w:val="004B426E"/>
    <w:rsid w:val="004B65D4"/>
    <w:rsid w:val="004C06E5"/>
    <w:rsid w:val="004C081F"/>
    <w:rsid w:val="004C10DF"/>
    <w:rsid w:val="004C1AF7"/>
    <w:rsid w:val="004C286B"/>
    <w:rsid w:val="004C409F"/>
    <w:rsid w:val="004C4B72"/>
    <w:rsid w:val="004C4CF2"/>
    <w:rsid w:val="004C4E61"/>
    <w:rsid w:val="004C6CF6"/>
    <w:rsid w:val="004D1F5D"/>
    <w:rsid w:val="004D380F"/>
    <w:rsid w:val="004D495F"/>
    <w:rsid w:val="004D56DB"/>
    <w:rsid w:val="004D6479"/>
    <w:rsid w:val="004D65C7"/>
    <w:rsid w:val="004D6B63"/>
    <w:rsid w:val="004E013C"/>
    <w:rsid w:val="004E1BB9"/>
    <w:rsid w:val="004E1E8E"/>
    <w:rsid w:val="004E4404"/>
    <w:rsid w:val="004E53E4"/>
    <w:rsid w:val="004E6F8B"/>
    <w:rsid w:val="004E7068"/>
    <w:rsid w:val="004F32DA"/>
    <w:rsid w:val="004F3DB3"/>
    <w:rsid w:val="004F42BE"/>
    <w:rsid w:val="004F5870"/>
    <w:rsid w:val="004F5944"/>
    <w:rsid w:val="004F6C10"/>
    <w:rsid w:val="004F6C63"/>
    <w:rsid w:val="004F6D90"/>
    <w:rsid w:val="005000C6"/>
    <w:rsid w:val="00503142"/>
    <w:rsid w:val="00503709"/>
    <w:rsid w:val="005037C9"/>
    <w:rsid w:val="00503BEF"/>
    <w:rsid w:val="00503C92"/>
    <w:rsid w:val="00503E96"/>
    <w:rsid w:val="005047A3"/>
    <w:rsid w:val="005074A2"/>
    <w:rsid w:val="00511C68"/>
    <w:rsid w:val="00514F22"/>
    <w:rsid w:val="00516655"/>
    <w:rsid w:val="00516B1E"/>
    <w:rsid w:val="00526E06"/>
    <w:rsid w:val="005271BC"/>
    <w:rsid w:val="00527711"/>
    <w:rsid w:val="005309ED"/>
    <w:rsid w:val="005351EB"/>
    <w:rsid w:val="00536B3E"/>
    <w:rsid w:val="00540A30"/>
    <w:rsid w:val="00541A0B"/>
    <w:rsid w:val="00546B15"/>
    <w:rsid w:val="00547A69"/>
    <w:rsid w:val="00547D4D"/>
    <w:rsid w:val="005512D5"/>
    <w:rsid w:val="0055219A"/>
    <w:rsid w:val="0055619C"/>
    <w:rsid w:val="0055677F"/>
    <w:rsid w:val="00557990"/>
    <w:rsid w:val="00562D77"/>
    <w:rsid w:val="00563CE7"/>
    <w:rsid w:val="00565130"/>
    <w:rsid w:val="00567096"/>
    <w:rsid w:val="0057073E"/>
    <w:rsid w:val="00571051"/>
    <w:rsid w:val="00571C64"/>
    <w:rsid w:val="00571EA1"/>
    <w:rsid w:val="00575D14"/>
    <w:rsid w:val="005817DC"/>
    <w:rsid w:val="005845C7"/>
    <w:rsid w:val="005856FD"/>
    <w:rsid w:val="00586415"/>
    <w:rsid w:val="00587020"/>
    <w:rsid w:val="005874E6"/>
    <w:rsid w:val="005912A6"/>
    <w:rsid w:val="00593A22"/>
    <w:rsid w:val="00593B4E"/>
    <w:rsid w:val="0059514A"/>
    <w:rsid w:val="005A15A2"/>
    <w:rsid w:val="005A1BDB"/>
    <w:rsid w:val="005A2C30"/>
    <w:rsid w:val="005A2C8B"/>
    <w:rsid w:val="005A3815"/>
    <w:rsid w:val="005A4565"/>
    <w:rsid w:val="005A769B"/>
    <w:rsid w:val="005B03A3"/>
    <w:rsid w:val="005B22DA"/>
    <w:rsid w:val="005B2936"/>
    <w:rsid w:val="005B29A4"/>
    <w:rsid w:val="005B3ABB"/>
    <w:rsid w:val="005B59F3"/>
    <w:rsid w:val="005C0B99"/>
    <w:rsid w:val="005C220A"/>
    <w:rsid w:val="005C23CF"/>
    <w:rsid w:val="005C2767"/>
    <w:rsid w:val="005C2C4F"/>
    <w:rsid w:val="005C3BE7"/>
    <w:rsid w:val="005C6061"/>
    <w:rsid w:val="005C63B3"/>
    <w:rsid w:val="005D00FE"/>
    <w:rsid w:val="005D3ECF"/>
    <w:rsid w:val="005D4782"/>
    <w:rsid w:val="005D4E95"/>
    <w:rsid w:val="005D74D8"/>
    <w:rsid w:val="005D7DCB"/>
    <w:rsid w:val="005E0C75"/>
    <w:rsid w:val="005E2725"/>
    <w:rsid w:val="005E2E1A"/>
    <w:rsid w:val="005E49DE"/>
    <w:rsid w:val="005E5EBC"/>
    <w:rsid w:val="005E6813"/>
    <w:rsid w:val="005E7528"/>
    <w:rsid w:val="005F0348"/>
    <w:rsid w:val="005F0806"/>
    <w:rsid w:val="005F0825"/>
    <w:rsid w:val="005F3729"/>
    <w:rsid w:val="006006D5"/>
    <w:rsid w:val="00603FBE"/>
    <w:rsid w:val="00604A4C"/>
    <w:rsid w:val="00610A71"/>
    <w:rsid w:val="00612007"/>
    <w:rsid w:val="00614AA5"/>
    <w:rsid w:val="006161FC"/>
    <w:rsid w:val="0061670E"/>
    <w:rsid w:val="0061716E"/>
    <w:rsid w:val="00617714"/>
    <w:rsid w:val="00620DB9"/>
    <w:rsid w:val="006232B2"/>
    <w:rsid w:val="006238A8"/>
    <w:rsid w:val="00624646"/>
    <w:rsid w:val="006246DC"/>
    <w:rsid w:val="00627E94"/>
    <w:rsid w:val="00633234"/>
    <w:rsid w:val="00633697"/>
    <w:rsid w:val="006341F9"/>
    <w:rsid w:val="00634F5B"/>
    <w:rsid w:val="00634F5F"/>
    <w:rsid w:val="006363CD"/>
    <w:rsid w:val="00636E68"/>
    <w:rsid w:val="00640356"/>
    <w:rsid w:val="00641064"/>
    <w:rsid w:val="00642263"/>
    <w:rsid w:val="0064622F"/>
    <w:rsid w:val="0064692C"/>
    <w:rsid w:val="00646E1B"/>
    <w:rsid w:val="00647F3F"/>
    <w:rsid w:val="00651C38"/>
    <w:rsid w:val="0065399B"/>
    <w:rsid w:val="00654461"/>
    <w:rsid w:val="0065523A"/>
    <w:rsid w:val="00655401"/>
    <w:rsid w:val="00656112"/>
    <w:rsid w:val="00662923"/>
    <w:rsid w:val="00662C9D"/>
    <w:rsid w:val="00664590"/>
    <w:rsid w:val="00666EF5"/>
    <w:rsid w:val="00666F32"/>
    <w:rsid w:val="00671139"/>
    <w:rsid w:val="006711C0"/>
    <w:rsid w:val="00673EBD"/>
    <w:rsid w:val="00674096"/>
    <w:rsid w:val="00676BEA"/>
    <w:rsid w:val="00676D76"/>
    <w:rsid w:val="006800B9"/>
    <w:rsid w:val="00681F30"/>
    <w:rsid w:val="006825FE"/>
    <w:rsid w:val="00684541"/>
    <w:rsid w:val="00685EC2"/>
    <w:rsid w:val="0068607B"/>
    <w:rsid w:val="006862B9"/>
    <w:rsid w:val="00690FC9"/>
    <w:rsid w:val="006964FF"/>
    <w:rsid w:val="00696972"/>
    <w:rsid w:val="006979D7"/>
    <w:rsid w:val="006A1450"/>
    <w:rsid w:val="006A6693"/>
    <w:rsid w:val="006A78A0"/>
    <w:rsid w:val="006A7B63"/>
    <w:rsid w:val="006B1BD3"/>
    <w:rsid w:val="006B5BC4"/>
    <w:rsid w:val="006B63FA"/>
    <w:rsid w:val="006C04AB"/>
    <w:rsid w:val="006C5094"/>
    <w:rsid w:val="006C5CF3"/>
    <w:rsid w:val="006C697B"/>
    <w:rsid w:val="006D1F1E"/>
    <w:rsid w:val="006D21C9"/>
    <w:rsid w:val="006D34D1"/>
    <w:rsid w:val="006D5642"/>
    <w:rsid w:val="006E0FD3"/>
    <w:rsid w:val="006E1415"/>
    <w:rsid w:val="006E7A0E"/>
    <w:rsid w:val="006F40D2"/>
    <w:rsid w:val="006F5D37"/>
    <w:rsid w:val="00700BC2"/>
    <w:rsid w:val="00702559"/>
    <w:rsid w:val="0070389D"/>
    <w:rsid w:val="00704626"/>
    <w:rsid w:val="007059FE"/>
    <w:rsid w:val="00707840"/>
    <w:rsid w:val="007078D9"/>
    <w:rsid w:val="007100FA"/>
    <w:rsid w:val="007122D4"/>
    <w:rsid w:val="00712D00"/>
    <w:rsid w:val="00715378"/>
    <w:rsid w:val="007163F8"/>
    <w:rsid w:val="00716D5D"/>
    <w:rsid w:val="00720669"/>
    <w:rsid w:val="00721601"/>
    <w:rsid w:val="00722340"/>
    <w:rsid w:val="00723542"/>
    <w:rsid w:val="00727108"/>
    <w:rsid w:val="0072764E"/>
    <w:rsid w:val="00727BE6"/>
    <w:rsid w:val="00731126"/>
    <w:rsid w:val="00733162"/>
    <w:rsid w:val="00733FB4"/>
    <w:rsid w:val="007372C0"/>
    <w:rsid w:val="00744151"/>
    <w:rsid w:val="00745987"/>
    <w:rsid w:val="0074749E"/>
    <w:rsid w:val="0074796C"/>
    <w:rsid w:val="007509E8"/>
    <w:rsid w:val="007512E7"/>
    <w:rsid w:val="00751B44"/>
    <w:rsid w:val="0075485C"/>
    <w:rsid w:val="00761ADF"/>
    <w:rsid w:val="007632ED"/>
    <w:rsid w:val="00763857"/>
    <w:rsid w:val="00766E84"/>
    <w:rsid w:val="00770851"/>
    <w:rsid w:val="00773A5E"/>
    <w:rsid w:val="007747A9"/>
    <w:rsid w:val="00775C19"/>
    <w:rsid w:val="00776282"/>
    <w:rsid w:val="0077702B"/>
    <w:rsid w:val="0077735A"/>
    <w:rsid w:val="007773EB"/>
    <w:rsid w:val="007776F5"/>
    <w:rsid w:val="00780CC0"/>
    <w:rsid w:val="00782AC3"/>
    <w:rsid w:val="00784AE4"/>
    <w:rsid w:val="00787875"/>
    <w:rsid w:val="00787EAD"/>
    <w:rsid w:val="00790276"/>
    <w:rsid w:val="00790313"/>
    <w:rsid w:val="00795669"/>
    <w:rsid w:val="00795AF0"/>
    <w:rsid w:val="00797F69"/>
    <w:rsid w:val="007A1453"/>
    <w:rsid w:val="007A3C26"/>
    <w:rsid w:val="007B5774"/>
    <w:rsid w:val="007B62F8"/>
    <w:rsid w:val="007C22E0"/>
    <w:rsid w:val="007C3246"/>
    <w:rsid w:val="007C3FE3"/>
    <w:rsid w:val="007D00EB"/>
    <w:rsid w:val="007D43FA"/>
    <w:rsid w:val="007D6B62"/>
    <w:rsid w:val="007D7F76"/>
    <w:rsid w:val="007E06C9"/>
    <w:rsid w:val="007E2E33"/>
    <w:rsid w:val="007E388C"/>
    <w:rsid w:val="007E4A92"/>
    <w:rsid w:val="007E4C5A"/>
    <w:rsid w:val="007E5696"/>
    <w:rsid w:val="007E5911"/>
    <w:rsid w:val="007E6A9C"/>
    <w:rsid w:val="007F4570"/>
    <w:rsid w:val="007F5B95"/>
    <w:rsid w:val="007F6C08"/>
    <w:rsid w:val="00800A32"/>
    <w:rsid w:val="008017DC"/>
    <w:rsid w:val="00810466"/>
    <w:rsid w:val="00810BFE"/>
    <w:rsid w:val="00813743"/>
    <w:rsid w:val="00813A93"/>
    <w:rsid w:val="0081583A"/>
    <w:rsid w:val="00815E48"/>
    <w:rsid w:val="008177B6"/>
    <w:rsid w:val="00820A90"/>
    <w:rsid w:val="00820F5E"/>
    <w:rsid w:val="00821468"/>
    <w:rsid w:val="00822333"/>
    <w:rsid w:val="00830461"/>
    <w:rsid w:val="00830B45"/>
    <w:rsid w:val="008344D7"/>
    <w:rsid w:val="008363FF"/>
    <w:rsid w:val="00836C38"/>
    <w:rsid w:val="00836E1B"/>
    <w:rsid w:val="00840947"/>
    <w:rsid w:val="0085081E"/>
    <w:rsid w:val="00851128"/>
    <w:rsid w:val="00852B68"/>
    <w:rsid w:val="00852CDD"/>
    <w:rsid w:val="00854AFF"/>
    <w:rsid w:val="00860C22"/>
    <w:rsid w:val="00861DD8"/>
    <w:rsid w:val="00864AB9"/>
    <w:rsid w:val="00865780"/>
    <w:rsid w:val="00866FC6"/>
    <w:rsid w:val="00872EC9"/>
    <w:rsid w:val="008774CC"/>
    <w:rsid w:val="00881482"/>
    <w:rsid w:val="0088285C"/>
    <w:rsid w:val="008832A6"/>
    <w:rsid w:val="0088332D"/>
    <w:rsid w:val="00885A74"/>
    <w:rsid w:val="00885BDE"/>
    <w:rsid w:val="008866CF"/>
    <w:rsid w:val="00887E53"/>
    <w:rsid w:val="00887E58"/>
    <w:rsid w:val="00891050"/>
    <w:rsid w:val="008910CE"/>
    <w:rsid w:val="008923B4"/>
    <w:rsid w:val="008926C8"/>
    <w:rsid w:val="00896539"/>
    <w:rsid w:val="00896EA7"/>
    <w:rsid w:val="008A0993"/>
    <w:rsid w:val="008A0B20"/>
    <w:rsid w:val="008A2718"/>
    <w:rsid w:val="008A513E"/>
    <w:rsid w:val="008A56D8"/>
    <w:rsid w:val="008A5A7D"/>
    <w:rsid w:val="008A681A"/>
    <w:rsid w:val="008A6F2F"/>
    <w:rsid w:val="008A76C6"/>
    <w:rsid w:val="008B09E8"/>
    <w:rsid w:val="008B0C37"/>
    <w:rsid w:val="008B0EFF"/>
    <w:rsid w:val="008B2D86"/>
    <w:rsid w:val="008B35EA"/>
    <w:rsid w:val="008B37EC"/>
    <w:rsid w:val="008B664C"/>
    <w:rsid w:val="008B78F7"/>
    <w:rsid w:val="008C040A"/>
    <w:rsid w:val="008C0E6E"/>
    <w:rsid w:val="008C403D"/>
    <w:rsid w:val="008D13C4"/>
    <w:rsid w:val="008D1859"/>
    <w:rsid w:val="008D4934"/>
    <w:rsid w:val="008D5155"/>
    <w:rsid w:val="008D540B"/>
    <w:rsid w:val="008D7FFA"/>
    <w:rsid w:val="008E0E4D"/>
    <w:rsid w:val="008E3222"/>
    <w:rsid w:val="008E3356"/>
    <w:rsid w:val="008E369A"/>
    <w:rsid w:val="008E3B60"/>
    <w:rsid w:val="008E6AB4"/>
    <w:rsid w:val="008F0F24"/>
    <w:rsid w:val="008F2656"/>
    <w:rsid w:val="008F4716"/>
    <w:rsid w:val="00901E80"/>
    <w:rsid w:val="0090270D"/>
    <w:rsid w:val="00903694"/>
    <w:rsid w:val="00903CB7"/>
    <w:rsid w:val="0090729D"/>
    <w:rsid w:val="00907806"/>
    <w:rsid w:val="009078CB"/>
    <w:rsid w:val="00910855"/>
    <w:rsid w:val="00912466"/>
    <w:rsid w:val="00912550"/>
    <w:rsid w:val="0091418B"/>
    <w:rsid w:val="009165B6"/>
    <w:rsid w:val="00916784"/>
    <w:rsid w:val="00916F2D"/>
    <w:rsid w:val="00917556"/>
    <w:rsid w:val="00917861"/>
    <w:rsid w:val="009201CC"/>
    <w:rsid w:val="009208E4"/>
    <w:rsid w:val="00925F46"/>
    <w:rsid w:val="00927174"/>
    <w:rsid w:val="0093099F"/>
    <w:rsid w:val="00930E16"/>
    <w:rsid w:val="00931C88"/>
    <w:rsid w:val="00931CEC"/>
    <w:rsid w:val="00932F23"/>
    <w:rsid w:val="00933374"/>
    <w:rsid w:val="009351B0"/>
    <w:rsid w:val="00942E91"/>
    <w:rsid w:val="009445ED"/>
    <w:rsid w:val="00946013"/>
    <w:rsid w:val="00946CEA"/>
    <w:rsid w:val="00947167"/>
    <w:rsid w:val="009474B6"/>
    <w:rsid w:val="00950201"/>
    <w:rsid w:val="00951139"/>
    <w:rsid w:val="009543FF"/>
    <w:rsid w:val="00962386"/>
    <w:rsid w:val="0096238B"/>
    <w:rsid w:val="0097105A"/>
    <w:rsid w:val="00971668"/>
    <w:rsid w:val="009717F9"/>
    <w:rsid w:val="009739AD"/>
    <w:rsid w:val="009748CB"/>
    <w:rsid w:val="00976380"/>
    <w:rsid w:val="0098004B"/>
    <w:rsid w:val="00983B98"/>
    <w:rsid w:val="0099177E"/>
    <w:rsid w:val="00992915"/>
    <w:rsid w:val="00995CBC"/>
    <w:rsid w:val="00997494"/>
    <w:rsid w:val="009A00A5"/>
    <w:rsid w:val="009A024C"/>
    <w:rsid w:val="009A11E0"/>
    <w:rsid w:val="009A13E6"/>
    <w:rsid w:val="009A2C71"/>
    <w:rsid w:val="009A3AD2"/>
    <w:rsid w:val="009A5595"/>
    <w:rsid w:val="009A6109"/>
    <w:rsid w:val="009A6394"/>
    <w:rsid w:val="009A6EBE"/>
    <w:rsid w:val="009B062E"/>
    <w:rsid w:val="009B161C"/>
    <w:rsid w:val="009B342D"/>
    <w:rsid w:val="009B42E0"/>
    <w:rsid w:val="009B5664"/>
    <w:rsid w:val="009B6CD6"/>
    <w:rsid w:val="009C0DCB"/>
    <w:rsid w:val="009C1C63"/>
    <w:rsid w:val="009C2D10"/>
    <w:rsid w:val="009C2EB5"/>
    <w:rsid w:val="009C3BF3"/>
    <w:rsid w:val="009C5731"/>
    <w:rsid w:val="009C79BB"/>
    <w:rsid w:val="009D076D"/>
    <w:rsid w:val="009D23A2"/>
    <w:rsid w:val="009D2704"/>
    <w:rsid w:val="009D3AF2"/>
    <w:rsid w:val="009D6480"/>
    <w:rsid w:val="009D65DE"/>
    <w:rsid w:val="009D6848"/>
    <w:rsid w:val="009E02BA"/>
    <w:rsid w:val="009E1849"/>
    <w:rsid w:val="009E535D"/>
    <w:rsid w:val="009E5F99"/>
    <w:rsid w:val="009E75DD"/>
    <w:rsid w:val="009E7680"/>
    <w:rsid w:val="009F0010"/>
    <w:rsid w:val="009F0BA9"/>
    <w:rsid w:val="009F22B9"/>
    <w:rsid w:val="009F2401"/>
    <w:rsid w:val="009F44B2"/>
    <w:rsid w:val="009F4944"/>
    <w:rsid w:val="009F4C1B"/>
    <w:rsid w:val="009F7165"/>
    <w:rsid w:val="00A02791"/>
    <w:rsid w:val="00A033DF"/>
    <w:rsid w:val="00A038A3"/>
    <w:rsid w:val="00A0613A"/>
    <w:rsid w:val="00A063F5"/>
    <w:rsid w:val="00A06FFB"/>
    <w:rsid w:val="00A10DE8"/>
    <w:rsid w:val="00A11F16"/>
    <w:rsid w:val="00A16313"/>
    <w:rsid w:val="00A164D4"/>
    <w:rsid w:val="00A20927"/>
    <w:rsid w:val="00A20CF8"/>
    <w:rsid w:val="00A23424"/>
    <w:rsid w:val="00A241D2"/>
    <w:rsid w:val="00A24EA9"/>
    <w:rsid w:val="00A30AF7"/>
    <w:rsid w:val="00A30F39"/>
    <w:rsid w:val="00A32D91"/>
    <w:rsid w:val="00A36874"/>
    <w:rsid w:val="00A37A87"/>
    <w:rsid w:val="00A4175A"/>
    <w:rsid w:val="00A41B39"/>
    <w:rsid w:val="00A41FD5"/>
    <w:rsid w:val="00A4460C"/>
    <w:rsid w:val="00A463BA"/>
    <w:rsid w:val="00A54CFA"/>
    <w:rsid w:val="00A54E9A"/>
    <w:rsid w:val="00A57C16"/>
    <w:rsid w:val="00A60427"/>
    <w:rsid w:val="00A618A9"/>
    <w:rsid w:val="00A622A6"/>
    <w:rsid w:val="00A66EB3"/>
    <w:rsid w:val="00A67010"/>
    <w:rsid w:val="00A70FF7"/>
    <w:rsid w:val="00A7247D"/>
    <w:rsid w:val="00A73BCB"/>
    <w:rsid w:val="00A7594D"/>
    <w:rsid w:val="00A76143"/>
    <w:rsid w:val="00A7689C"/>
    <w:rsid w:val="00A76BB9"/>
    <w:rsid w:val="00A77194"/>
    <w:rsid w:val="00A777CE"/>
    <w:rsid w:val="00A81DE6"/>
    <w:rsid w:val="00A8204D"/>
    <w:rsid w:val="00A865C7"/>
    <w:rsid w:val="00A90995"/>
    <w:rsid w:val="00A91A7F"/>
    <w:rsid w:val="00A935C1"/>
    <w:rsid w:val="00A9380A"/>
    <w:rsid w:val="00A942B4"/>
    <w:rsid w:val="00A950B3"/>
    <w:rsid w:val="00A969C4"/>
    <w:rsid w:val="00AA2D9B"/>
    <w:rsid w:val="00AA3E96"/>
    <w:rsid w:val="00AA715E"/>
    <w:rsid w:val="00AA772C"/>
    <w:rsid w:val="00AA7DFE"/>
    <w:rsid w:val="00AB06B9"/>
    <w:rsid w:val="00AB0ACF"/>
    <w:rsid w:val="00AB4F0C"/>
    <w:rsid w:val="00AB522C"/>
    <w:rsid w:val="00AB6796"/>
    <w:rsid w:val="00AC1F21"/>
    <w:rsid w:val="00AC3517"/>
    <w:rsid w:val="00AC3B3B"/>
    <w:rsid w:val="00AC3BB7"/>
    <w:rsid w:val="00AC40DD"/>
    <w:rsid w:val="00AC7531"/>
    <w:rsid w:val="00AC7C99"/>
    <w:rsid w:val="00AD136A"/>
    <w:rsid w:val="00AD3CF8"/>
    <w:rsid w:val="00AD6004"/>
    <w:rsid w:val="00AE00DE"/>
    <w:rsid w:val="00AE0C6E"/>
    <w:rsid w:val="00AE3AC3"/>
    <w:rsid w:val="00AE52AC"/>
    <w:rsid w:val="00AE543A"/>
    <w:rsid w:val="00AE56BF"/>
    <w:rsid w:val="00AF0309"/>
    <w:rsid w:val="00AF20D5"/>
    <w:rsid w:val="00AF3078"/>
    <w:rsid w:val="00AF7552"/>
    <w:rsid w:val="00B02234"/>
    <w:rsid w:val="00B03080"/>
    <w:rsid w:val="00B03419"/>
    <w:rsid w:val="00B03790"/>
    <w:rsid w:val="00B03DA6"/>
    <w:rsid w:val="00B05312"/>
    <w:rsid w:val="00B05508"/>
    <w:rsid w:val="00B1169F"/>
    <w:rsid w:val="00B1352F"/>
    <w:rsid w:val="00B171AF"/>
    <w:rsid w:val="00B22D73"/>
    <w:rsid w:val="00B23BDC"/>
    <w:rsid w:val="00B241F4"/>
    <w:rsid w:val="00B24BDA"/>
    <w:rsid w:val="00B25051"/>
    <w:rsid w:val="00B25458"/>
    <w:rsid w:val="00B30F4B"/>
    <w:rsid w:val="00B31881"/>
    <w:rsid w:val="00B3288F"/>
    <w:rsid w:val="00B32CAA"/>
    <w:rsid w:val="00B335E4"/>
    <w:rsid w:val="00B339DF"/>
    <w:rsid w:val="00B33D78"/>
    <w:rsid w:val="00B3432D"/>
    <w:rsid w:val="00B37AE7"/>
    <w:rsid w:val="00B37E6E"/>
    <w:rsid w:val="00B435F3"/>
    <w:rsid w:val="00B47931"/>
    <w:rsid w:val="00B47A7A"/>
    <w:rsid w:val="00B510D5"/>
    <w:rsid w:val="00B55A04"/>
    <w:rsid w:val="00B57443"/>
    <w:rsid w:val="00B60502"/>
    <w:rsid w:val="00B60645"/>
    <w:rsid w:val="00B621FE"/>
    <w:rsid w:val="00B627E4"/>
    <w:rsid w:val="00B63023"/>
    <w:rsid w:val="00B65801"/>
    <w:rsid w:val="00B71483"/>
    <w:rsid w:val="00B731BF"/>
    <w:rsid w:val="00B745B9"/>
    <w:rsid w:val="00B814C1"/>
    <w:rsid w:val="00B83E36"/>
    <w:rsid w:val="00B844AA"/>
    <w:rsid w:val="00B859EE"/>
    <w:rsid w:val="00B86AF9"/>
    <w:rsid w:val="00B90186"/>
    <w:rsid w:val="00B92247"/>
    <w:rsid w:val="00B93153"/>
    <w:rsid w:val="00B96F20"/>
    <w:rsid w:val="00B97E85"/>
    <w:rsid w:val="00BA185C"/>
    <w:rsid w:val="00BA1E15"/>
    <w:rsid w:val="00BA278A"/>
    <w:rsid w:val="00BA2A8A"/>
    <w:rsid w:val="00BA5211"/>
    <w:rsid w:val="00BB08D1"/>
    <w:rsid w:val="00BB1CCD"/>
    <w:rsid w:val="00BB28C0"/>
    <w:rsid w:val="00BB2A5F"/>
    <w:rsid w:val="00BB3FD2"/>
    <w:rsid w:val="00BB516E"/>
    <w:rsid w:val="00BB63E1"/>
    <w:rsid w:val="00BC0619"/>
    <w:rsid w:val="00BC17DE"/>
    <w:rsid w:val="00BC38F7"/>
    <w:rsid w:val="00BC4BA0"/>
    <w:rsid w:val="00BC5B1F"/>
    <w:rsid w:val="00BC7E54"/>
    <w:rsid w:val="00BC7EDF"/>
    <w:rsid w:val="00BD0F21"/>
    <w:rsid w:val="00BD1DE2"/>
    <w:rsid w:val="00BD7776"/>
    <w:rsid w:val="00BE18FC"/>
    <w:rsid w:val="00BE2102"/>
    <w:rsid w:val="00BE292D"/>
    <w:rsid w:val="00BE2B34"/>
    <w:rsid w:val="00BE364A"/>
    <w:rsid w:val="00BE4785"/>
    <w:rsid w:val="00BE5C71"/>
    <w:rsid w:val="00BF39CD"/>
    <w:rsid w:val="00BF4C96"/>
    <w:rsid w:val="00BF5457"/>
    <w:rsid w:val="00BF6453"/>
    <w:rsid w:val="00BF6C3E"/>
    <w:rsid w:val="00BF7118"/>
    <w:rsid w:val="00C02B36"/>
    <w:rsid w:val="00C036B9"/>
    <w:rsid w:val="00C039BE"/>
    <w:rsid w:val="00C05150"/>
    <w:rsid w:val="00C1173D"/>
    <w:rsid w:val="00C1261D"/>
    <w:rsid w:val="00C16E1C"/>
    <w:rsid w:val="00C21293"/>
    <w:rsid w:val="00C21E19"/>
    <w:rsid w:val="00C21FD0"/>
    <w:rsid w:val="00C25887"/>
    <w:rsid w:val="00C25B54"/>
    <w:rsid w:val="00C2704A"/>
    <w:rsid w:val="00C32575"/>
    <w:rsid w:val="00C342E8"/>
    <w:rsid w:val="00C3514E"/>
    <w:rsid w:val="00C35893"/>
    <w:rsid w:val="00C3687E"/>
    <w:rsid w:val="00C36DF0"/>
    <w:rsid w:val="00C40FB8"/>
    <w:rsid w:val="00C414BF"/>
    <w:rsid w:val="00C42570"/>
    <w:rsid w:val="00C42CD7"/>
    <w:rsid w:val="00C453C0"/>
    <w:rsid w:val="00C50602"/>
    <w:rsid w:val="00C50F04"/>
    <w:rsid w:val="00C579CD"/>
    <w:rsid w:val="00C6594E"/>
    <w:rsid w:val="00C6627C"/>
    <w:rsid w:val="00C66E4C"/>
    <w:rsid w:val="00C70652"/>
    <w:rsid w:val="00C708FB"/>
    <w:rsid w:val="00C72551"/>
    <w:rsid w:val="00C74160"/>
    <w:rsid w:val="00C75817"/>
    <w:rsid w:val="00C76633"/>
    <w:rsid w:val="00C76BA8"/>
    <w:rsid w:val="00C83AE0"/>
    <w:rsid w:val="00C84E52"/>
    <w:rsid w:val="00C84E78"/>
    <w:rsid w:val="00C84ED6"/>
    <w:rsid w:val="00C84F83"/>
    <w:rsid w:val="00C9012C"/>
    <w:rsid w:val="00C956A7"/>
    <w:rsid w:val="00C958A4"/>
    <w:rsid w:val="00CA2873"/>
    <w:rsid w:val="00CA4EE3"/>
    <w:rsid w:val="00CA568D"/>
    <w:rsid w:val="00CA6FBF"/>
    <w:rsid w:val="00CB3EAA"/>
    <w:rsid w:val="00CB5817"/>
    <w:rsid w:val="00CB6A2F"/>
    <w:rsid w:val="00CC0108"/>
    <w:rsid w:val="00CC45B3"/>
    <w:rsid w:val="00CC69FA"/>
    <w:rsid w:val="00CD100E"/>
    <w:rsid w:val="00CD1C93"/>
    <w:rsid w:val="00CD20A8"/>
    <w:rsid w:val="00CD2FA4"/>
    <w:rsid w:val="00CD478C"/>
    <w:rsid w:val="00CE3DFD"/>
    <w:rsid w:val="00CE40C1"/>
    <w:rsid w:val="00CE6D50"/>
    <w:rsid w:val="00CE76BA"/>
    <w:rsid w:val="00CF3077"/>
    <w:rsid w:val="00CF348D"/>
    <w:rsid w:val="00CF3A4B"/>
    <w:rsid w:val="00CF5ECE"/>
    <w:rsid w:val="00CF68E5"/>
    <w:rsid w:val="00D00915"/>
    <w:rsid w:val="00D01348"/>
    <w:rsid w:val="00D0350A"/>
    <w:rsid w:val="00D041D6"/>
    <w:rsid w:val="00D045C7"/>
    <w:rsid w:val="00D04ED1"/>
    <w:rsid w:val="00D05024"/>
    <w:rsid w:val="00D0580E"/>
    <w:rsid w:val="00D0610D"/>
    <w:rsid w:val="00D073B2"/>
    <w:rsid w:val="00D10296"/>
    <w:rsid w:val="00D10D71"/>
    <w:rsid w:val="00D13493"/>
    <w:rsid w:val="00D13F83"/>
    <w:rsid w:val="00D16486"/>
    <w:rsid w:val="00D17062"/>
    <w:rsid w:val="00D17808"/>
    <w:rsid w:val="00D25AA4"/>
    <w:rsid w:val="00D264D7"/>
    <w:rsid w:val="00D27A17"/>
    <w:rsid w:val="00D31717"/>
    <w:rsid w:val="00D32711"/>
    <w:rsid w:val="00D32AEC"/>
    <w:rsid w:val="00D352F1"/>
    <w:rsid w:val="00D40330"/>
    <w:rsid w:val="00D42047"/>
    <w:rsid w:val="00D42B5B"/>
    <w:rsid w:val="00D43256"/>
    <w:rsid w:val="00D4760E"/>
    <w:rsid w:val="00D51024"/>
    <w:rsid w:val="00D51CDB"/>
    <w:rsid w:val="00D51F56"/>
    <w:rsid w:val="00D52380"/>
    <w:rsid w:val="00D52B3B"/>
    <w:rsid w:val="00D530CF"/>
    <w:rsid w:val="00D53A70"/>
    <w:rsid w:val="00D57AE5"/>
    <w:rsid w:val="00D6066D"/>
    <w:rsid w:val="00D62F79"/>
    <w:rsid w:val="00D65AD1"/>
    <w:rsid w:val="00D66D20"/>
    <w:rsid w:val="00D67E34"/>
    <w:rsid w:val="00D71134"/>
    <w:rsid w:val="00D74BFD"/>
    <w:rsid w:val="00D81743"/>
    <w:rsid w:val="00D8376E"/>
    <w:rsid w:val="00D83BC6"/>
    <w:rsid w:val="00D849AF"/>
    <w:rsid w:val="00D84D71"/>
    <w:rsid w:val="00D84F0B"/>
    <w:rsid w:val="00D857F4"/>
    <w:rsid w:val="00D8625E"/>
    <w:rsid w:val="00D876F6"/>
    <w:rsid w:val="00D87A0D"/>
    <w:rsid w:val="00D92109"/>
    <w:rsid w:val="00D9282A"/>
    <w:rsid w:val="00D92BD3"/>
    <w:rsid w:val="00D93EA2"/>
    <w:rsid w:val="00D94643"/>
    <w:rsid w:val="00D97996"/>
    <w:rsid w:val="00DA16F5"/>
    <w:rsid w:val="00DA2C1B"/>
    <w:rsid w:val="00DA3FEC"/>
    <w:rsid w:val="00DA64DC"/>
    <w:rsid w:val="00DA7964"/>
    <w:rsid w:val="00DB14F4"/>
    <w:rsid w:val="00DB2E4A"/>
    <w:rsid w:val="00DB3481"/>
    <w:rsid w:val="00DC0A01"/>
    <w:rsid w:val="00DC11E7"/>
    <w:rsid w:val="00DC1FF5"/>
    <w:rsid w:val="00DC321A"/>
    <w:rsid w:val="00DC3CBB"/>
    <w:rsid w:val="00DC41C7"/>
    <w:rsid w:val="00DC446A"/>
    <w:rsid w:val="00DC48F8"/>
    <w:rsid w:val="00DC59E6"/>
    <w:rsid w:val="00DD3379"/>
    <w:rsid w:val="00DE2FDB"/>
    <w:rsid w:val="00DE3724"/>
    <w:rsid w:val="00DE6FF6"/>
    <w:rsid w:val="00DF1602"/>
    <w:rsid w:val="00DF203E"/>
    <w:rsid w:val="00DF2805"/>
    <w:rsid w:val="00DF3922"/>
    <w:rsid w:val="00DF5546"/>
    <w:rsid w:val="00DF62C3"/>
    <w:rsid w:val="00DF6814"/>
    <w:rsid w:val="00DF79FB"/>
    <w:rsid w:val="00DF7CDD"/>
    <w:rsid w:val="00DF7E70"/>
    <w:rsid w:val="00E01B76"/>
    <w:rsid w:val="00E01EA1"/>
    <w:rsid w:val="00E104F4"/>
    <w:rsid w:val="00E13308"/>
    <w:rsid w:val="00E140D1"/>
    <w:rsid w:val="00E1680B"/>
    <w:rsid w:val="00E17157"/>
    <w:rsid w:val="00E20C0E"/>
    <w:rsid w:val="00E21CF7"/>
    <w:rsid w:val="00E23CD4"/>
    <w:rsid w:val="00E245D0"/>
    <w:rsid w:val="00E24684"/>
    <w:rsid w:val="00E24CB8"/>
    <w:rsid w:val="00E27073"/>
    <w:rsid w:val="00E30BE0"/>
    <w:rsid w:val="00E310BC"/>
    <w:rsid w:val="00E31180"/>
    <w:rsid w:val="00E324B6"/>
    <w:rsid w:val="00E32974"/>
    <w:rsid w:val="00E40017"/>
    <w:rsid w:val="00E42B7C"/>
    <w:rsid w:val="00E43935"/>
    <w:rsid w:val="00E45583"/>
    <w:rsid w:val="00E5060C"/>
    <w:rsid w:val="00E50B87"/>
    <w:rsid w:val="00E52F6A"/>
    <w:rsid w:val="00E54F34"/>
    <w:rsid w:val="00E54F65"/>
    <w:rsid w:val="00E5780D"/>
    <w:rsid w:val="00E606F7"/>
    <w:rsid w:val="00E61589"/>
    <w:rsid w:val="00E615CA"/>
    <w:rsid w:val="00E62271"/>
    <w:rsid w:val="00E62A05"/>
    <w:rsid w:val="00E62F91"/>
    <w:rsid w:val="00E63332"/>
    <w:rsid w:val="00E63DB5"/>
    <w:rsid w:val="00E65166"/>
    <w:rsid w:val="00E65F20"/>
    <w:rsid w:val="00E72AF7"/>
    <w:rsid w:val="00E73648"/>
    <w:rsid w:val="00E76D67"/>
    <w:rsid w:val="00E85F9C"/>
    <w:rsid w:val="00E874A7"/>
    <w:rsid w:val="00E93529"/>
    <w:rsid w:val="00E94065"/>
    <w:rsid w:val="00EA27CE"/>
    <w:rsid w:val="00EA313F"/>
    <w:rsid w:val="00EB2F6C"/>
    <w:rsid w:val="00EB356D"/>
    <w:rsid w:val="00EB5F4D"/>
    <w:rsid w:val="00EB6FF4"/>
    <w:rsid w:val="00EC40F2"/>
    <w:rsid w:val="00EC58A7"/>
    <w:rsid w:val="00EC7F86"/>
    <w:rsid w:val="00ED2CAA"/>
    <w:rsid w:val="00ED2D19"/>
    <w:rsid w:val="00ED5A9A"/>
    <w:rsid w:val="00ED6603"/>
    <w:rsid w:val="00EE02B3"/>
    <w:rsid w:val="00EE0952"/>
    <w:rsid w:val="00EE1833"/>
    <w:rsid w:val="00EE2264"/>
    <w:rsid w:val="00EE2290"/>
    <w:rsid w:val="00EE56E4"/>
    <w:rsid w:val="00EE6813"/>
    <w:rsid w:val="00EE6FEA"/>
    <w:rsid w:val="00EF0162"/>
    <w:rsid w:val="00EF2288"/>
    <w:rsid w:val="00EF3506"/>
    <w:rsid w:val="00EF3967"/>
    <w:rsid w:val="00EF63BE"/>
    <w:rsid w:val="00EF68B2"/>
    <w:rsid w:val="00F0089F"/>
    <w:rsid w:val="00F0144F"/>
    <w:rsid w:val="00F026E2"/>
    <w:rsid w:val="00F06CA4"/>
    <w:rsid w:val="00F1090B"/>
    <w:rsid w:val="00F10916"/>
    <w:rsid w:val="00F10E39"/>
    <w:rsid w:val="00F114CC"/>
    <w:rsid w:val="00F14735"/>
    <w:rsid w:val="00F14D5E"/>
    <w:rsid w:val="00F163BD"/>
    <w:rsid w:val="00F164FE"/>
    <w:rsid w:val="00F166B3"/>
    <w:rsid w:val="00F17289"/>
    <w:rsid w:val="00F2077C"/>
    <w:rsid w:val="00F21E2A"/>
    <w:rsid w:val="00F22638"/>
    <w:rsid w:val="00F24752"/>
    <w:rsid w:val="00F249B8"/>
    <w:rsid w:val="00F2579D"/>
    <w:rsid w:val="00F272FD"/>
    <w:rsid w:val="00F273C4"/>
    <w:rsid w:val="00F2751E"/>
    <w:rsid w:val="00F275E6"/>
    <w:rsid w:val="00F27795"/>
    <w:rsid w:val="00F27B51"/>
    <w:rsid w:val="00F302EA"/>
    <w:rsid w:val="00F30E89"/>
    <w:rsid w:val="00F31A60"/>
    <w:rsid w:val="00F31F04"/>
    <w:rsid w:val="00F3405E"/>
    <w:rsid w:val="00F40096"/>
    <w:rsid w:val="00F44022"/>
    <w:rsid w:val="00F45CFE"/>
    <w:rsid w:val="00F51AF3"/>
    <w:rsid w:val="00F53108"/>
    <w:rsid w:val="00F54630"/>
    <w:rsid w:val="00F54CE2"/>
    <w:rsid w:val="00F56285"/>
    <w:rsid w:val="00F605DE"/>
    <w:rsid w:val="00F60C5C"/>
    <w:rsid w:val="00F615B3"/>
    <w:rsid w:val="00F636D9"/>
    <w:rsid w:val="00F64298"/>
    <w:rsid w:val="00F662F2"/>
    <w:rsid w:val="00F6664C"/>
    <w:rsid w:val="00F7008D"/>
    <w:rsid w:val="00F707FF"/>
    <w:rsid w:val="00F71912"/>
    <w:rsid w:val="00F73644"/>
    <w:rsid w:val="00F73B05"/>
    <w:rsid w:val="00F73C6F"/>
    <w:rsid w:val="00F747E8"/>
    <w:rsid w:val="00F75432"/>
    <w:rsid w:val="00F77860"/>
    <w:rsid w:val="00F8081B"/>
    <w:rsid w:val="00F80F1E"/>
    <w:rsid w:val="00F81869"/>
    <w:rsid w:val="00F81A00"/>
    <w:rsid w:val="00F82B8D"/>
    <w:rsid w:val="00F83B70"/>
    <w:rsid w:val="00F851B7"/>
    <w:rsid w:val="00F8731A"/>
    <w:rsid w:val="00F87337"/>
    <w:rsid w:val="00F93645"/>
    <w:rsid w:val="00F94764"/>
    <w:rsid w:val="00F94BCC"/>
    <w:rsid w:val="00F96470"/>
    <w:rsid w:val="00F97950"/>
    <w:rsid w:val="00FA6DE3"/>
    <w:rsid w:val="00FA6F23"/>
    <w:rsid w:val="00FA7980"/>
    <w:rsid w:val="00FB1803"/>
    <w:rsid w:val="00FB2147"/>
    <w:rsid w:val="00FB268A"/>
    <w:rsid w:val="00FB2843"/>
    <w:rsid w:val="00FB6853"/>
    <w:rsid w:val="00FB7143"/>
    <w:rsid w:val="00FC0F13"/>
    <w:rsid w:val="00FC1C00"/>
    <w:rsid w:val="00FC379D"/>
    <w:rsid w:val="00FC510A"/>
    <w:rsid w:val="00FC7B70"/>
    <w:rsid w:val="00FD037A"/>
    <w:rsid w:val="00FD1880"/>
    <w:rsid w:val="00FD2278"/>
    <w:rsid w:val="00FD300A"/>
    <w:rsid w:val="00FD3E63"/>
    <w:rsid w:val="00FD5213"/>
    <w:rsid w:val="00FD5EE9"/>
    <w:rsid w:val="00FD65C5"/>
    <w:rsid w:val="00FD7E19"/>
    <w:rsid w:val="00FE1AA0"/>
    <w:rsid w:val="00FE2360"/>
    <w:rsid w:val="00FE3129"/>
    <w:rsid w:val="00FE32BB"/>
    <w:rsid w:val="00FE3809"/>
    <w:rsid w:val="00FE4BC9"/>
    <w:rsid w:val="00FE5B8B"/>
    <w:rsid w:val="00FE7876"/>
    <w:rsid w:val="00FE7CE1"/>
    <w:rsid w:val="00FF3E96"/>
    <w:rsid w:val="00FF3EBB"/>
    <w:rsid w:val="00FF6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DD091"/>
  <w15:docId w15:val="{DCF1F7ED-5131-43EE-ABF4-78AE1D25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B74"/>
    <w:rPr>
      <w:sz w:val="24"/>
      <w:szCs w:val="24"/>
      <w:lang w:eastAsia="es-MX"/>
    </w:rPr>
  </w:style>
  <w:style w:type="paragraph" w:styleId="Ttulo1">
    <w:name w:val="heading 1"/>
    <w:basedOn w:val="Normal"/>
    <w:next w:val="Normal"/>
    <w:link w:val="Ttulo1Car"/>
    <w:qFormat/>
    <w:rsid w:val="009A13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3A7215"/>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es-ES_tradnl"/>
    </w:rPr>
  </w:style>
  <w:style w:type="paragraph" w:styleId="Piedepgina">
    <w:name w:val="footer"/>
    <w:basedOn w:val="Normal"/>
    <w:pPr>
      <w:tabs>
        <w:tab w:val="center" w:pos="4419"/>
        <w:tab w:val="right" w:pos="8838"/>
      </w:tabs>
    </w:pPr>
  </w:style>
  <w:style w:type="paragraph" w:styleId="Ttulo">
    <w:name w:val="Title"/>
    <w:basedOn w:val="Normal"/>
    <w:link w:val="TtuloCar"/>
    <w:qFormat/>
    <w:pPr>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hAnsi="Arial"/>
      <w:b/>
      <w:bCs/>
      <w:lang w:val="x-none" w:eastAsia="x-none"/>
    </w:rPr>
  </w:style>
  <w:style w:type="character" w:customStyle="1" w:styleId="TtuloCar">
    <w:name w:val="Título Car"/>
    <w:link w:val="Ttulo"/>
    <w:rsid w:val="00FA6F23"/>
    <w:rPr>
      <w:rFonts w:ascii="Arial" w:hAnsi="Arial" w:cs="Arial"/>
      <w:b/>
      <w:bCs/>
    </w:rPr>
  </w:style>
  <w:style w:type="paragraph" w:styleId="Textodeglobo">
    <w:name w:val="Balloon Text"/>
    <w:basedOn w:val="Normal"/>
    <w:link w:val="TextodegloboCar"/>
    <w:rsid w:val="00BA278A"/>
    <w:rPr>
      <w:rFonts w:ascii="Tahoma" w:hAnsi="Tahoma"/>
      <w:sz w:val="16"/>
      <w:szCs w:val="16"/>
      <w:lang w:val="es-ES"/>
    </w:rPr>
  </w:style>
  <w:style w:type="character" w:customStyle="1" w:styleId="TextodegloboCar">
    <w:name w:val="Texto de globo Car"/>
    <w:link w:val="Textodeglobo"/>
    <w:rsid w:val="00BA278A"/>
    <w:rPr>
      <w:rFonts w:ascii="Tahoma" w:hAnsi="Tahoma" w:cs="Tahoma"/>
      <w:sz w:val="16"/>
      <w:szCs w:val="16"/>
      <w:lang w:val="es-ES" w:eastAsia="es-ES"/>
    </w:rPr>
  </w:style>
  <w:style w:type="paragraph" w:styleId="NormalWeb">
    <w:name w:val="Normal (Web)"/>
    <w:basedOn w:val="Normal"/>
    <w:uiPriority w:val="99"/>
    <w:unhideWhenUsed/>
    <w:rsid w:val="00012D10"/>
    <w:pPr>
      <w:spacing w:before="100" w:beforeAutospacing="1" w:after="100" w:afterAutospacing="1"/>
    </w:pPr>
    <w:rPr>
      <w:lang w:eastAsia="es-CO"/>
    </w:rPr>
  </w:style>
  <w:style w:type="paragraph" w:styleId="Prrafodelista">
    <w:name w:val="List Paragraph"/>
    <w:aliases w:val="HOJA,Bolita,MIBEX B,BOLA,Párrafo de lista3,Párrafo de lista21,BOLADEF,bolita,Guión,Titulo 8,Viñeta Chulo,Viñeta nivel 1,Párrafo de lista2,titulo 3,Lista vistosa - Énfasis 11,Bullets,Párrafo de lista1,Dot pt,No Spacing1,Ha,List Paragraph"/>
    <w:basedOn w:val="Normal"/>
    <w:link w:val="PrrafodelistaCar"/>
    <w:uiPriority w:val="34"/>
    <w:qFormat/>
    <w:rsid w:val="009F22B9"/>
    <w:pPr>
      <w:ind w:left="708"/>
    </w:pPr>
  </w:style>
  <w:style w:type="paragraph" w:styleId="Textonotapie">
    <w:name w:val="footnote text"/>
    <w:basedOn w:val="Normal"/>
    <w:link w:val="TextonotapieCar"/>
    <w:uiPriority w:val="99"/>
    <w:rsid w:val="00010424"/>
    <w:pPr>
      <w:autoSpaceDE w:val="0"/>
      <w:autoSpaceDN w:val="0"/>
    </w:pPr>
    <w:rPr>
      <w:b/>
      <w:bCs/>
      <w:lang w:val="es-ES_tradnl"/>
    </w:rPr>
  </w:style>
  <w:style w:type="character" w:customStyle="1" w:styleId="TextonotapieCar">
    <w:name w:val="Texto nota pie Car"/>
    <w:link w:val="Textonotapie"/>
    <w:uiPriority w:val="99"/>
    <w:rsid w:val="00010424"/>
    <w:rPr>
      <w:b/>
      <w:bCs/>
      <w:lang w:val="es-ES_tradnl" w:eastAsia="es-ES"/>
    </w:rPr>
  </w:style>
  <w:style w:type="character" w:styleId="Refdenotaalpie">
    <w:name w:val="footnote reference"/>
    <w:uiPriority w:val="99"/>
    <w:rsid w:val="00010424"/>
    <w:rPr>
      <w:vertAlign w:val="superscript"/>
    </w:rPr>
  </w:style>
  <w:style w:type="paragraph" w:styleId="Textoindependiente">
    <w:name w:val="Body Text"/>
    <w:basedOn w:val="Normal"/>
    <w:link w:val="TextoindependienteCar"/>
    <w:uiPriority w:val="99"/>
    <w:rsid w:val="00E65F20"/>
    <w:pPr>
      <w:jc w:val="both"/>
    </w:pPr>
    <w:rPr>
      <w:sz w:val="28"/>
      <w:szCs w:val="28"/>
      <w:lang w:val="es-ES"/>
    </w:rPr>
  </w:style>
  <w:style w:type="character" w:customStyle="1" w:styleId="TextoindependienteCar">
    <w:name w:val="Texto independiente Car"/>
    <w:link w:val="Textoindependiente"/>
    <w:uiPriority w:val="99"/>
    <w:rsid w:val="00E65F20"/>
    <w:rPr>
      <w:sz w:val="28"/>
      <w:szCs w:val="28"/>
      <w:lang w:val="es-ES" w:eastAsia="es-ES"/>
    </w:rPr>
  </w:style>
  <w:style w:type="paragraph" w:customStyle="1" w:styleId="Textoindependiente21">
    <w:name w:val="Texto independiente 21"/>
    <w:basedOn w:val="Normal"/>
    <w:uiPriority w:val="99"/>
    <w:rsid w:val="002F3CD8"/>
    <w:pPr>
      <w:jc w:val="both"/>
    </w:pPr>
    <w:rPr>
      <w:rFonts w:ascii="Arial" w:hAnsi="Arial"/>
      <w:lang w:val="es-ES_tradnl"/>
    </w:rPr>
  </w:style>
  <w:style w:type="paragraph" w:styleId="Textoindependiente2">
    <w:name w:val="Body Text 2"/>
    <w:basedOn w:val="Normal"/>
    <w:link w:val="Textoindependiente2Car"/>
    <w:uiPriority w:val="99"/>
    <w:unhideWhenUsed/>
    <w:rsid w:val="007512E7"/>
    <w:pPr>
      <w:spacing w:after="120" w:line="480" w:lineRule="auto"/>
    </w:pPr>
    <w:rPr>
      <w:lang w:val="es-ES"/>
    </w:rPr>
  </w:style>
  <w:style w:type="character" w:customStyle="1" w:styleId="Textoindependiente2Car">
    <w:name w:val="Texto independiente 2 Car"/>
    <w:link w:val="Textoindependiente2"/>
    <w:uiPriority w:val="99"/>
    <w:rsid w:val="007512E7"/>
    <w:rPr>
      <w:rFonts w:ascii="Courier New" w:hAnsi="Courier New"/>
      <w:lang w:val="es-ES" w:eastAsia="es-ES"/>
    </w:rPr>
  </w:style>
  <w:style w:type="character" w:customStyle="1" w:styleId="apple-converted-space">
    <w:name w:val="apple-converted-space"/>
    <w:rsid w:val="00D92BD3"/>
  </w:style>
  <w:style w:type="character" w:customStyle="1" w:styleId="EncabezadoCar">
    <w:name w:val="Encabezado Car"/>
    <w:link w:val="Encabezado"/>
    <w:uiPriority w:val="99"/>
    <w:rsid w:val="00207581"/>
    <w:rPr>
      <w:lang w:val="es-ES_tradnl" w:eastAsia="es-ES"/>
    </w:rPr>
  </w:style>
  <w:style w:type="character" w:styleId="Refdecomentario">
    <w:name w:val="annotation reference"/>
    <w:basedOn w:val="Fuentedeprrafopredeter"/>
    <w:uiPriority w:val="99"/>
    <w:rsid w:val="00E54F65"/>
    <w:rPr>
      <w:sz w:val="16"/>
      <w:szCs w:val="16"/>
    </w:rPr>
  </w:style>
  <w:style w:type="paragraph" w:styleId="Textocomentario">
    <w:name w:val="annotation text"/>
    <w:basedOn w:val="Normal"/>
    <w:link w:val="TextocomentarioCar"/>
    <w:uiPriority w:val="99"/>
    <w:rsid w:val="00E54F65"/>
  </w:style>
  <w:style w:type="character" w:customStyle="1" w:styleId="TextocomentarioCar">
    <w:name w:val="Texto comentario Car"/>
    <w:basedOn w:val="Fuentedeprrafopredeter"/>
    <w:link w:val="Textocomentario"/>
    <w:uiPriority w:val="99"/>
    <w:rsid w:val="00E54F65"/>
    <w:rPr>
      <w:rFonts w:ascii="Courier New" w:hAnsi="Courier New"/>
      <w:lang w:eastAsia="es-ES"/>
    </w:rPr>
  </w:style>
  <w:style w:type="paragraph" w:styleId="Asuntodelcomentario">
    <w:name w:val="annotation subject"/>
    <w:basedOn w:val="Textocomentario"/>
    <w:next w:val="Textocomentario"/>
    <w:link w:val="AsuntodelcomentarioCar"/>
    <w:rsid w:val="00E54F65"/>
    <w:rPr>
      <w:b/>
      <w:bCs/>
    </w:rPr>
  </w:style>
  <w:style w:type="character" w:customStyle="1" w:styleId="AsuntodelcomentarioCar">
    <w:name w:val="Asunto del comentario Car"/>
    <w:basedOn w:val="TextocomentarioCar"/>
    <w:link w:val="Asuntodelcomentario"/>
    <w:rsid w:val="00E54F65"/>
    <w:rPr>
      <w:rFonts w:ascii="Courier New" w:hAnsi="Courier New"/>
      <w:b/>
      <w:bCs/>
      <w:lang w:eastAsia="es-ES"/>
    </w:rPr>
  </w:style>
  <w:style w:type="character" w:customStyle="1" w:styleId="Ttulo1Car">
    <w:name w:val="Título 1 Car"/>
    <w:basedOn w:val="Fuentedeprrafopredeter"/>
    <w:link w:val="Ttulo1"/>
    <w:rsid w:val="009A13E6"/>
    <w:rPr>
      <w:rFonts w:asciiTheme="majorHAnsi" w:eastAsiaTheme="majorEastAsia" w:hAnsiTheme="majorHAnsi" w:cstheme="majorBidi"/>
      <w:color w:val="365F91" w:themeColor="accent1" w:themeShade="BF"/>
      <w:sz w:val="32"/>
      <w:szCs w:val="32"/>
      <w:lang w:eastAsia="es-ES"/>
    </w:rPr>
  </w:style>
  <w:style w:type="paragraph" w:styleId="Revisin">
    <w:name w:val="Revision"/>
    <w:hidden/>
    <w:uiPriority w:val="99"/>
    <w:semiHidden/>
    <w:rsid w:val="00E874A7"/>
    <w:rPr>
      <w:rFonts w:ascii="Courier New" w:hAnsi="Courier New"/>
      <w:lang w:eastAsia="es-ES"/>
    </w:rPr>
  </w:style>
  <w:style w:type="character" w:styleId="Hipervnculo">
    <w:name w:val="Hyperlink"/>
    <w:basedOn w:val="Fuentedeprrafopredeter"/>
    <w:uiPriority w:val="99"/>
    <w:unhideWhenUsed/>
    <w:rsid w:val="007122D4"/>
    <w:rPr>
      <w:color w:val="0000FF" w:themeColor="hyperlink"/>
      <w:u w:val="single"/>
    </w:rPr>
  </w:style>
  <w:style w:type="character" w:customStyle="1" w:styleId="PrrafodelistaCar">
    <w:name w:val="Párrafo de lista Car"/>
    <w:aliases w:val="HOJA Car,Bolita Car,MIBEX B Car,BOLA Car,Párrafo de lista3 Car,Párrafo de lista21 Car,BOLADEF Car,bolita Car,Guión Car,Titulo 8 Car,Viñeta Chulo Car,Viñeta nivel 1 Car,Párrafo de lista2 Car,titulo 3 Car,Bullets Car,Dot pt Car,Ha Car"/>
    <w:link w:val="Prrafodelista"/>
    <w:uiPriority w:val="34"/>
    <w:qFormat/>
    <w:locked/>
    <w:rsid w:val="00997494"/>
    <w:rPr>
      <w:rFonts w:ascii="Courier New" w:hAnsi="Courier New"/>
      <w:lang w:eastAsia="es-ES"/>
    </w:rPr>
  </w:style>
  <w:style w:type="paragraph" w:styleId="Sinespaciado">
    <w:name w:val="No Spacing"/>
    <w:link w:val="SinespaciadoCar"/>
    <w:uiPriority w:val="1"/>
    <w:qFormat/>
    <w:rsid w:val="005A2C8B"/>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A2C8B"/>
    <w:rPr>
      <w:rFonts w:asciiTheme="minorHAnsi" w:eastAsiaTheme="minorEastAsia" w:hAnsiTheme="minorHAnsi" w:cstheme="minorBidi"/>
      <w:sz w:val="22"/>
      <w:szCs w:val="22"/>
      <w:lang w:eastAsia="en-US"/>
    </w:rPr>
  </w:style>
  <w:style w:type="paragraph" w:customStyle="1" w:styleId="Standard">
    <w:name w:val="Standard"/>
    <w:uiPriority w:val="99"/>
    <w:rsid w:val="00145041"/>
    <w:pPr>
      <w:widowControl w:val="0"/>
      <w:suppressAutoHyphens/>
      <w:autoSpaceDN w:val="0"/>
      <w:textAlignment w:val="baseline"/>
    </w:pPr>
    <w:rPr>
      <w:rFonts w:ascii="Arial" w:eastAsia="Droid Sans Fallback" w:hAnsi="Arial" w:cs="Arial"/>
      <w:kern w:val="3"/>
      <w:sz w:val="22"/>
      <w:szCs w:val="22"/>
      <w:lang w:val="es-ES" w:eastAsia="zh-CN"/>
    </w:rPr>
  </w:style>
  <w:style w:type="table" w:styleId="Tablaconcuadrcula">
    <w:name w:val="Table Grid"/>
    <w:basedOn w:val="Tablanormal"/>
    <w:uiPriority w:val="39"/>
    <w:rsid w:val="0045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3A7215"/>
    <w:rPr>
      <w:rFonts w:asciiTheme="majorHAnsi" w:eastAsiaTheme="majorEastAsia" w:hAnsiTheme="majorHAnsi" w:cstheme="majorBidi"/>
      <w:color w:val="243F60"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722">
      <w:bodyDiv w:val="1"/>
      <w:marLeft w:val="0"/>
      <w:marRight w:val="0"/>
      <w:marTop w:val="0"/>
      <w:marBottom w:val="0"/>
      <w:divBdr>
        <w:top w:val="none" w:sz="0" w:space="0" w:color="auto"/>
        <w:left w:val="none" w:sz="0" w:space="0" w:color="auto"/>
        <w:bottom w:val="none" w:sz="0" w:space="0" w:color="auto"/>
        <w:right w:val="none" w:sz="0" w:space="0" w:color="auto"/>
      </w:divBdr>
    </w:div>
    <w:div w:id="91821394">
      <w:bodyDiv w:val="1"/>
      <w:marLeft w:val="0"/>
      <w:marRight w:val="0"/>
      <w:marTop w:val="0"/>
      <w:marBottom w:val="0"/>
      <w:divBdr>
        <w:top w:val="none" w:sz="0" w:space="0" w:color="auto"/>
        <w:left w:val="none" w:sz="0" w:space="0" w:color="auto"/>
        <w:bottom w:val="none" w:sz="0" w:space="0" w:color="auto"/>
        <w:right w:val="none" w:sz="0" w:space="0" w:color="auto"/>
      </w:divBdr>
    </w:div>
    <w:div w:id="98912993">
      <w:bodyDiv w:val="1"/>
      <w:marLeft w:val="0"/>
      <w:marRight w:val="0"/>
      <w:marTop w:val="0"/>
      <w:marBottom w:val="0"/>
      <w:divBdr>
        <w:top w:val="none" w:sz="0" w:space="0" w:color="auto"/>
        <w:left w:val="none" w:sz="0" w:space="0" w:color="auto"/>
        <w:bottom w:val="none" w:sz="0" w:space="0" w:color="auto"/>
        <w:right w:val="none" w:sz="0" w:space="0" w:color="auto"/>
      </w:divBdr>
    </w:div>
    <w:div w:id="143737264">
      <w:bodyDiv w:val="1"/>
      <w:marLeft w:val="0"/>
      <w:marRight w:val="0"/>
      <w:marTop w:val="0"/>
      <w:marBottom w:val="0"/>
      <w:divBdr>
        <w:top w:val="none" w:sz="0" w:space="0" w:color="auto"/>
        <w:left w:val="none" w:sz="0" w:space="0" w:color="auto"/>
        <w:bottom w:val="none" w:sz="0" w:space="0" w:color="auto"/>
        <w:right w:val="none" w:sz="0" w:space="0" w:color="auto"/>
      </w:divBdr>
    </w:div>
    <w:div w:id="169638066">
      <w:bodyDiv w:val="1"/>
      <w:marLeft w:val="0"/>
      <w:marRight w:val="0"/>
      <w:marTop w:val="0"/>
      <w:marBottom w:val="0"/>
      <w:divBdr>
        <w:top w:val="none" w:sz="0" w:space="0" w:color="auto"/>
        <w:left w:val="none" w:sz="0" w:space="0" w:color="auto"/>
        <w:bottom w:val="none" w:sz="0" w:space="0" w:color="auto"/>
        <w:right w:val="none" w:sz="0" w:space="0" w:color="auto"/>
      </w:divBdr>
    </w:div>
    <w:div w:id="208151851">
      <w:bodyDiv w:val="1"/>
      <w:marLeft w:val="0"/>
      <w:marRight w:val="0"/>
      <w:marTop w:val="0"/>
      <w:marBottom w:val="0"/>
      <w:divBdr>
        <w:top w:val="none" w:sz="0" w:space="0" w:color="auto"/>
        <w:left w:val="none" w:sz="0" w:space="0" w:color="auto"/>
        <w:bottom w:val="none" w:sz="0" w:space="0" w:color="auto"/>
        <w:right w:val="none" w:sz="0" w:space="0" w:color="auto"/>
      </w:divBdr>
    </w:div>
    <w:div w:id="263415805">
      <w:bodyDiv w:val="1"/>
      <w:marLeft w:val="0"/>
      <w:marRight w:val="0"/>
      <w:marTop w:val="0"/>
      <w:marBottom w:val="0"/>
      <w:divBdr>
        <w:top w:val="none" w:sz="0" w:space="0" w:color="auto"/>
        <w:left w:val="none" w:sz="0" w:space="0" w:color="auto"/>
        <w:bottom w:val="none" w:sz="0" w:space="0" w:color="auto"/>
        <w:right w:val="none" w:sz="0" w:space="0" w:color="auto"/>
      </w:divBdr>
    </w:div>
    <w:div w:id="328602987">
      <w:bodyDiv w:val="1"/>
      <w:marLeft w:val="0"/>
      <w:marRight w:val="0"/>
      <w:marTop w:val="0"/>
      <w:marBottom w:val="0"/>
      <w:divBdr>
        <w:top w:val="none" w:sz="0" w:space="0" w:color="auto"/>
        <w:left w:val="none" w:sz="0" w:space="0" w:color="auto"/>
        <w:bottom w:val="none" w:sz="0" w:space="0" w:color="auto"/>
        <w:right w:val="none" w:sz="0" w:space="0" w:color="auto"/>
      </w:divBdr>
    </w:div>
    <w:div w:id="422532692">
      <w:bodyDiv w:val="1"/>
      <w:marLeft w:val="0"/>
      <w:marRight w:val="0"/>
      <w:marTop w:val="0"/>
      <w:marBottom w:val="0"/>
      <w:divBdr>
        <w:top w:val="none" w:sz="0" w:space="0" w:color="auto"/>
        <w:left w:val="none" w:sz="0" w:space="0" w:color="auto"/>
        <w:bottom w:val="none" w:sz="0" w:space="0" w:color="auto"/>
        <w:right w:val="none" w:sz="0" w:space="0" w:color="auto"/>
      </w:divBdr>
      <w:divsChild>
        <w:div w:id="1213691496">
          <w:marLeft w:val="0"/>
          <w:marRight w:val="0"/>
          <w:marTop w:val="0"/>
          <w:marBottom w:val="0"/>
          <w:divBdr>
            <w:top w:val="none" w:sz="0" w:space="0" w:color="auto"/>
            <w:left w:val="none" w:sz="0" w:space="0" w:color="auto"/>
            <w:bottom w:val="none" w:sz="0" w:space="0" w:color="auto"/>
            <w:right w:val="none" w:sz="0" w:space="0" w:color="auto"/>
          </w:divBdr>
          <w:divsChild>
            <w:div w:id="1238900990">
              <w:marLeft w:val="0"/>
              <w:marRight w:val="0"/>
              <w:marTop w:val="0"/>
              <w:marBottom w:val="0"/>
              <w:divBdr>
                <w:top w:val="none" w:sz="0" w:space="0" w:color="auto"/>
                <w:left w:val="none" w:sz="0" w:space="0" w:color="auto"/>
                <w:bottom w:val="none" w:sz="0" w:space="0" w:color="auto"/>
                <w:right w:val="none" w:sz="0" w:space="0" w:color="auto"/>
              </w:divBdr>
              <w:divsChild>
                <w:div w:id="954674855">
                  <w:marLeft w:val="0"/>
                  <w:marRight w:val="0"/>
                  <w:marTop w:val="0"/>
                  <w:marBottom w:val="0"/>
                  <w:divBdr>
                    <w:top w:val="none" w:sz="0" w:space="0" w:color="auto"/>
                    <w:left w:val="none" w:sz="0" w:space="0" w:color="auto"/>
                    <w:bottom w:val="none" w:sz="0" w:space="0" w:color="auto"/>
                    <w:right w:val="none" w:sz="0" w:space="0" w:color="auto"/>
                  </w:divBdr>
                  <w:divsChild>
                    <w:div w:id="2008509639">
                      <w:marLeft w:val="0"/>
                      <w:marRight w:val="0"/>
                      <w:marTop w:val="0"/>
                      <w:marBottom w:val="0"/>
                      <w:divBdr>
                        <w:top w:val="none" w:sz="0" w:space="0" w:color="auto"/>
                        <w:left w:val="none" w:sz="0" w:space="0" w:color="auto"/>
                        <w:bottom w:val="none" w:sz="0" w:space="0" w:color="auto"/>
                        <w:right w:val="none" w:sz="0" w:space="0" w:color="auto"/>
                      </w:divBdr>
                      <w:divsChild>
                        <w:div w:id="16713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36852">
      <w:bodyDiv w:val="1"/>
      <w:marLeft w:val="0"/>
      <w:marRight w:val="0"/>
      <w:marTop w:val="0"/>
      <w:marBottom w:val="0"/>
      <w:divBdr>
        <w:top w:val="none" w:sz="0" w:space="0" w:color="auto"/>
        <w:left w:val="none" w:sz="0" w:space="0" w:color="auto"/>
        <w:bottom w:val="none" w:sz="0" w:space="0" w:color="auto"/>
        <w:right w:val="none" w:sz="0" w:space="0" w:color="auto"/>
      </w:divBdr>
      <w:divsChild>
        <w:div w:id="371004211">
          <w:marLeft w:val="0"/>
          <w:marRight w:val="0"/>
          <w:marTop w:val="0"/>
          <w:marBottom w:val="0"/>
          <w:divBdr>
            <w:top w:val="none" w:sz="0" w:space="0" w:color="auto"/>
            <w:left w:val="none" w:sz="0" w:space="0" w:color="auto"/>
            <w:bottom w:val="none" w:sz="0" w:space="0" w:color="auto"/>
            <w:right w:val="none" w:sz="0" w:space="0" w:color="auto"/>
          </w:divBdr>
          <w:divsChild>
            <w:div w:id="381635983">
              <w:marLeft w:val="0"/>
              <w:marRight w:val="0"/>
              <w:marTop w:val="0"/>
              <w:marBottom w:val="0"/>
              <w:divBdr>
                <w:top w:val="none" w:sz="0" w:space="0" w:color="auto"/>
                <w:left w:val="none" w:sz="0" w:space="0" w:color="auto"/>
                <w:bottom w:val="none" w:sz="0" w:space="0" w:color="auto"/>
                <w:right w:val="none" w:sz="0" w:space="0" w:color="auto"/>
              </w:divBdr>
              <w:divsChild>
                <w:div w:id="9459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1682">
      <w:bodyDiv w:val="1"/>
      <w:marLeft w:val="0"/>
      <w:marRight w:val="0"/>
      <w:marTop w:val="0"/>
      <w:marBottom w:val="0"/>
      <w:divBdr>
        <w:top w:val="none" w:sz="0" w:space="0" w:color="auto"/>
        <w:left w:val="none" w:sz="0" w:space="0" w:color="auto"/>
        <w:bottom w:val="none" w:sz="0" w:space="0" w:color="auto"/>
        <w:right w:val="none" w:sz="0" w:space="0" w:color="auto"/>
      </w:divBdr>
    </w:div>
    <w:div w:id="573662312">
      <w:bodyDiv w:val="1"/>
      <w:marLeft w:val="0"/>
      <w:marRight w:val="0"/>
      <w:marTop w:val="0"/>
      <w:marBottom w:val="0"/>
      <w:divBdr>
        <w:top w:val="none" w:sz="0" w:space="0" w:color="auto"/>
        <w:left w:val="none" w:sz="0" w:space="0" w:color="auto"/>
        <w:bottom w:val="none" w:sz="0" w:space="0" w:color="auto"/>
        <w:right w:val="none" w:sz="0" w:space="0" w:color="auto"/>
      </w:divBdr>
      <w:divsChild>
        <w:div w:id="3226739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
    <w:div w:id="667446693">
      <w:bodyDiv w:val="1"/>
      <w:marLeft w:val="0"/>
      <w:marRight w:val="0"/>
      <w:marTop w:val="0"/>
      <w:marBottom w:val="0"/>
      <w:divBdr>
        <w:top w:val="none" w:sz="0" w:space="0" w:color="auto"/>
        <w:left w:val="none" w:sz="0" w:space="0" w:color="auto"/>
        <w:bottom w:val="none" w:sz="0" w:space="0" w:color="auto"/>
        <w:right w:val="none" w:sz="0" w:space="0" w:color="auto"/>
      </w:divBdr>
    </w:div>
    <w:div w:id="700516723">
      <w:bodyDiv w:val="1"/>
      <w:marLeft w:val="0"/>
      <w:marRight w:val="0"/>
      <w:marTop w:val="0"/>
      <w:marBottom w:val="0"/>
      <w:divBdr>
        <w:top w:val="none" w:sz="0" w:space="0" w:color="auto"/>
        <w:left w:val="none" w:sz="0" w:space="0" w:color="auto"/>
        <w:bottom w:val="none" w:sz="0" w:space="0" w:color="auto"/>
        <w:right w:val="none" w:sz="0" w:space="0" w:color="auto"/>
      </w:divBdr>
    </w:div>
    <w:div w:id="747268337">
      <w:bodyDiv w:val="1"/>
      <w:marLeft w:val="0"/>
      <w:marRight w:val="0"/>
      <w:marTop w:val="0"/>
      <w:marBottom w:val="0"/>
      <w:divBdr>
        <w:top w:val="none" w:sz="0" w:space="0" w:color="auto"/>
        <w:left w:val="none" w:sz="0" w:space="0" w:color="auto"/>
        <w:bottom w:val="none" w:sz="0" w:space="0" w:color="auto"/>
        <w:right w:val="none" w:sz="0" w:space="0" w:color="auto"/>
      </w:divBdr>
    </w:div>
    <w:div w:id="784887956">
      <w:bodyDiv w:val="1"/>
      <w:marLeft w:val="0"/>
      <w:marRight w:val="0"/>
      <w:marTop w:val="0"/>
      <w:marBottom w:val="0"/>
      <w:divBdr>
        <w:top w:val="none" w:sz="0" w:space="0" w:color="auto"/>
        <w:left w:val="none" w:sz="0" w:space="0" w:color="auto"/>
        <w:bottom w:val="none" w:sz="0" w:space="0" w:color="auto"/>
        <w:right w:val="none" w:sz="0" w:space="0" w:color="auto"/>
      </w:divBdr>
    </w:div>
    <w:div w:id="816726255">
      <w:bodyDiv w:val="1"/>
      <w:marLeft w:val="0"/>
      <w:marRight w:val="0"/>
      <w:marTop w:val="0"/>
      <w:marBottom w:val="0"/>
      <w:divBdr>
        <w:top w:val="none" w:sz="0" w:space="0" w:color="auto"/>
        <w:left w:val="none" w:sz="0" w:space="0" w:color="auto"/>
        <w:bottom w:val="none" w:sz="0" w:space="0" w:color="auto"/>
        <w:right w:val="none" w:sz="0" w:space="0" w:color="auto"/>
      </w:divBdr>
    </w:div>
    <w:div w:id="980890240">
      <w:bodyDiv w:val="1"/>
      <w:marLeft w:val="0"/>
      <w:marRight w:val="0"/>
      <w:marTop w:val="0"/>
      <w:marBottom w:val="0"/>
      <w:divBdr>
        <w:top w:val="none" w:sz="0" w:space="0" w:color="auto"/>
        <w:left w:val="none" w:sz="0" w:space="0" w:color="auto"/>
        <w:bottom w:val="none" w:sz="0" w:space="0" w:color="auto"/>
        <w:right w:val="none" w:sz="0" w:space="0" w:color="auto"/>
      </w:divBdr>
    </w:div>
    <w:div w:id="1014841227">
      <w:bodyDiv w:val="1"/>
      <w:marLeft w:val="0"/>
      <w:marRight w:val="0"/>
      <w:marTop w:val="0"/>
      <w:marBottom w:val="0"/>
      <w:divBdr>
        <w:top w:val="none" w:sz="0" w:space="0" w:color="auto"/>
        <w:left w:val="none" w:sz="0" w:space="0" w:color="auto"/>
        <w:bottom w:val="none" w:sz="0" w:space="0" w:color="auto"/>
        <w:right w:val="none" w:sz="0" w:space="0" w:color="auto"/>
      </w:divBdr>
    </w:div>
    <w:div w:id="1193105080">
      <w:bodyDiv w:val="1"/>
      <w:marLeft w:val="0"/>
      <w:marRight w:val="0"/>
      <w:marTop w:val="0"/>
      <w:marBottom w:val="0"/>
      <w:divBdr>
        <w:top w:val="none" w:sz="0" w:space="0" w:color="auto"/>
        <w:left w:val="none" w:sz="0" w:space="0" w:color="auto"/>
        <w:bottom w:val="none" w:sz="0" w:space="0" w:color="auto"/>
        <w:right w:val="none" w:sz="0" w:space="0" w:color="auto"/>
      </w:divBdr>
    </w:div>
    <w:div w:id="1226330709">
      <w:bodyDiv w:val="1"/>
      <w:marLeft w:val="0"/>
      <w:marRight w:val="0"/>
      <w:marTop w:val="0"/>
      <w:marBottom w:val="0"/>
      <w:divBdr>
        <w:top w:val="none" w:sz="0" w:space="0" w:color="auto"/>
        <w:left w:val="none" w:sz="0" w:space="0" w:color="auto"/>
        <w:bottom w:val="none" w:sz="0" w:space="0" w:color="auto"/>
        <w:right w:val="none" w:sz="0" w:space="0" w:color="auto"/>
      </w:divBdr>
    </w:div>
    <w:div w:id="1260020531">
      <w:bodyDiv w:val="1"/>
      <w:marLeft w:val="0"/>
      <w:marRight w:val="0"/>
      <w:marTop w:val="0"/>
      <w:marBottom w:val="0"/>
      <w:divBdr>
        <w:top w:val="none" w:sz="0" w:space="0" w:color="auto"/>
        <w:left w:val="none" w:sz="0" w:space="0" w:color="auto"/>
        <w:bottom w:val="none" w:sz="0" w:space="0" w:color="auto"/>
        <w:right w:val="none" w:sz="0" w:space="0" w:color="auto"/>
      </w:divBdr>
    </w:div>
    <w:div w:id="1319920080">
      <w:bodyDiv w:val="1"/>
      <w:marLeft w:val="0"/>
      <w:marRight w:val="0"/>
      <w:marTop w:val="0"/>
      <w:marBottom w:val="0"/>
      <w:divBdr>
        <w:top w:val="none" w:sz="0" w:space="0" w:color="auto"/>
        <w:left w:val="none" w:sz="0" w:space="0" w:color="auto"/>
        <w:bottom w:val="none" w:sz="0" w:space="0" w:color="auto"/>
        <w:right w:val="none" w:sz="0" w:space="0" w:color="auto"/>
      </w:divBdr>
    </w:div>
    <w:div w:id="1396315966">
      <w:bodyDiv w:val="1"/>
      <w:marLeft w:val="0"/>
      <w:marRight w:val="0"/>
      <w:marTop w:val="0"/>
      <w:marBottom w:val="0"/>
      <w:divBdr>
        <w:top w:val="none" w:sz="0" w:space="0" w:color="auto"/>
        <w:left w:val="none" w:sz="0" w:space="0" w:color="auto"/>
        <w:bottom w:val="none" w:sz="0" w:space="0" w:color="auto"/>
        <w:right w:val="none" w:sz="0" w:space="0" w:color="auto"/>
      </w:divBdr>
    </w:div>
    <w:div w:id="1434204024">
      <w:bodyDiv w:val="1"/>
      <w:marLeft w:val="0"/>
      <w:marRight w:val="0"/>
      <w:marTop w:val="0"/>
      <w:marBottom w:val="0"/>
      <w:divBdr>
        <w:top w:val="none" w:sz="0" w:space="0" w:color="auto"/>
        <w:left w:val="none" w:sz="0" w:space="0" w:color="auto"/>
        <w:bottom w:val="none" w:sz="0" w:space="0" w:color="auto"/>
        <w:right w:val="none" w:sz="0" w:space="0" w:color="auto"/>
      </w:divBdr>
    </w:div>
    <w:div w:id="1437942309">
      <w:bodyDiv w:val="1"/>
      <w:marLeft w:val="0"/>
      <w:marRight w:val="0"/>
      <w:marTop w:val="0"/>
      <w:marBottom w:val="0"/>
      <w:divBdr>
        <w:top w:val="none" w:sz="0" w:space="0" w:color="auto"/>
        <w:left w:val="none" w:sz="0" w:space="0" w:color="auto"/>
        <w:bottom w:val="none" w:sz="0" w:space="0" w:color="auto"/>
        <w:right w:val="none" w:sz="0" w:space="0" w:color="auto"/>
      </w:divBdr>
    </w:div>
    <w:div w:id="1458911577">
      <w:bodyDiv w:val="1"/>
      <w:marLeft w:val="0"/>
      <w:marRight w:val="0"/>
      <w:marTop w:val="0"/>
      <w:marBottom w:val="0"/>
      <w:divBdr>
        <w:top w:val="none" w:sz="0" w:space="0" w:color="auto"/>
        <w:left w:val="none" w:sz="0" w:space="0" w:color="auto"/>
        <w:bottom w:val="none" w:sz="0" w:space="0" w:color="auto"/>
        <w:right w:val="none" w:sz="0" w:space="0" w:color="auto"/>
      </w:divBdr>
    </w:div>
    <w:div w:id="1519809267">
      <w:bodyDiv w:val="1"/>
      <w:marLeft w:val="0"/>
      <w:marRight w:val="0"/>
      <w:marTop w:val="0"/>
      <w:marBottom w:val="0"/>
      <w:divBdr>
        <w:top w:val="none" w:sz="0" w:space="0" w:color="auto"/>
        <w:left w:val="none" w:sz="0" w:space="0" w:color="auto"/>
        <w:bottom w:val="none" w:sz="0" w:space="0" w:color="auto"/>
        <w:right w:val="none" w:sz="0" w:space="0" w:color="auto"/>
      </w:divBdr>
    </w:div>
    <w:div w:id="1521897540">
      <w:bodyDiv w:val="1"/>
      <w:marLeft w:val="0"/>
      <w:marRight w:val="0"/>
      <w:marTop w:val="0"/>
      <w:marBottom w:val="0"/>
      <w:divBdr>
        <w:top w:val="none" w:sz="0" w:space="0" w:color="auto"/>
        <w:left w:val="none" w:sz="0" w:space="0" w:color="auto"/>
        <w:bottom w:val="none" w:sz="0" w:space="0" w:color="auto"/>
        <w:right w:val="none" w:sz="0" w:space="0" w:color="auto"/>
      </w:divBdr>
    </w:div>
    <w:div w:id="1567260534">
      <w:bodyDiv w:val="1"/>
      <w:marLeft w:val="0"/>
      <w:marRight w:val="0"/>
      <w:marTop w:val="0"/>
      <w:marBottom w:val="0"/>
      <w:divBdr>
        <w:top w:val="none" w:sz="0" w:space="0" w:color="auto"/>
        <w:left w:val="none" w:sz="0" w:space="0" w:color="auto"/>
        <w:bottom w:val="none" w:sz="0" w:space="0" w:color="auto"/>
        <w:right w:val="none" w:sz="0" w:space="0" w:color="auto"/>
      </w:divBdr>
      <w:divsChild>
        <w:div w:id="1831749059">
          <w:marLeft w:val="0"/>
          <w:marRight w:val="0"/>
          <w:marTop w:val="0"/>
          <w:marBottom w:val="0"/>
          <w:divBdr>
            <w:top w:val="none" w:sz="0" w:space="0" w:color="auto"/>
            <w:left w:val="none" w:sz="0" w:space="0" w:color="auto"/>
            <w:bottom w:val="none" w:sz="0" w:space="0" w:color="auto"/>
            <w:right w:val="none" w:sz="0" w:space="0" w:color="auto"/>
          </w:divBdr>
          <w:divsChild>
            <w:div w:id="288123420">
              <w:marLeft w:val="0"/>
              <w:marRight w:val="0"/>
              <w:marTop w:val="0"/>
              <w:marBottom w:val="0"/>
              <w:divBdr>
                <w:top w:val="none" w:sz="0" w:space="0" w:color="auto"/>
                <w:left w:val="none" w:sz="0" w:space="0" w:color="auto"/>
                <w:bottom w:val="none" w:sz="0" w:space="0" w:color="auto"/>
                <w:right w:val="none" w:sz="0" w:space="0" w:color="auto"/>
              </w:divBdr>
              <w:divsChild>
                <w:div w:id="567545057">
                  <w:marLeft w:val="0"/>
                  <w:marRight w:val="0"/>
                  <w:marTop w:val="0"/>
                  <w:marBottom w:val="0"/>
                  <w:divBdr>
                    <w:top w:val="none" w:sz="0" w:space="0" w:color="auto"/>
                    <w:left w:val="none" w:sz="0" w:space="0" w:color="auto"/>
                    <w:bottom w:val="none" w:sz="0" w:space="0" w:color="auto"/>
                    <w:right w:val="none" w:sz="0" w:space="0" w:color="auto"/>
                  </w:divBdr>
                  <w:divsChild>
                    <w:div w:id="17485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6715">
      <w:bodyDiv w:val="1"/>
      <w:marLeft w:val="0"/>
      <w:marRight w:val="0"/>
      <w:marTop w:val="0"/>
      <w:marBottom w:val="0"/>
      <w:divBdr>
        <w:top w:val="none" w:sz="0" w:space="0" w:color="auto"/>
        <w:left w:val="none" w:sz="0" w:space="0" w:color="auto"/>
        <w:bottom w:val="none" w:sz="0" w:space="0" w:color="auto"/>
        <w:right w:val="none" w:sz="0" w:space="0" w:color="auto"/>
      </w:divBdr>
    </w:div>
    <w:div w:id="1598101339">
      <w:bodyDiv w:val="1"/>
      <w:marLeft w:val="0"/>
      <w:marRight w:val="0"/>
      <w:marTop w:val="0"/>
      <w:marBottom w:val="0"/>
      <w:divBdr>
        <w:top w:val="none" w:sz="0" w:space="0" w:color="auto"/>
        <w:left w:val="none" w:sz="0" w:space="0" w:color="auto"/>
        <w:bottom w:val="none" w:sz="0" w:space="0" w:color="auto"/>
        <w:right w:val="none" w:sz="0" w:space="0" w:color="auto"/>
      </w:divBdr>
    </w:div>
    <w:div w:id="1610041319">
      <w:bodyDiv w:val="1"/>
      <w:marLeft w:val="0"/>
      <w:marRight w:val="0"/>
      <w:marTop w:val="0"/>
      <w:marBottom w:val="0"/>
      <w:divBdr>
        <w:top w:val="none" w:sz="0" w:space="0" w:color="auto"/>
        <w:left w:val="none" w:sz="0" w:space="0" w:color="auto"/>
        <w:bottom w:val="none" w:sz="0" w:space="0" w:color="auto"/>
        <w:right w:val="none" w:sz="0" w:space="0" w:color="auto"/>
      </w:divBdr>
    </w:div>
    <w:div w:id="1630083982">
      <w:bodyDiv w:val="1"/>
      <w:marLeft w:val="0"/>
      <w:marRight w:val="0"/>
      <w:marTop w:val="0"/>
      <w:marBottom w:val="0"/>
      <w:divBdr>
        <w:top w:val="none" w:sz="0" w:space="0" w:color="auto"/>
        <w:left w:val="none" w:sz="0" w:space="0" w:color="auto"/>
        <w:bottom w:val="none" w:sz="0" w:space="0" w:color="auto"/>
        <w:right w:val="none" w:sz="0" w:space="0" w:color="auto"/>
      </w:divBdr>
    </w:div>
    <w:div w:id="1867134174">
      <w:bodyDiv w:val="1"/>
      <w:marLeft w:val="0"/>
      <w:marRight w:val="0"/>
      <w:marTop w:val="0"/>
      <w:marBottom w:val="0"/>
      <w:divBdr>
        <w:top w:val="none" w:sz="0" w:space="0" w:color="auto"/>
        <w:left w:val="none" w:sz="0" w:space="0" w:color="auto"/>
        <w:bottom w:val="none" w:sz="0" w:space="0" w:color="auto"/>
        <w:right w:val="none" w:sz="0" w:space="0" w:color="auto"/>
      </w:divBdr>
    </w:div>
    <w:div w:id="1916238055">
      <w:bodyDiv w:val="1"/>
      <w:marLeft w:val="0"/>
      <w:marRight w:val="0"/>
      <w:marTop w:val="0"/>
      <w:marBottom w:val="0"/>
      <w:divBdr>
        <w:top w:val="none" w:sz="0" w:space="0" w:color="auto"/>
        <w:left w:val="none" w:sz="0" w:space="0" w:color="auto"/>
        <w:bottom w:val="none" w:sz="0" w:space="0" w:color="auto"/>
        <w:right w:val="none" w:sz="0" w:space="0" w:color="auto"/>
      </w:divBdr>
    </w:div>
    <w:div w:id="19235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2TV4CCKVFCYA-1293588877-344</_dlc_DocId>
    <_dlc_DocIdUrl xmlns="81cc8fc0-8d1e-4295-8f37-5d076116407c">
      <Url>https://www.minjusticia.gov.co/normatividad-co/_layouts/15/DocIdRedir.aspx?ID=2TV4CCKVFCYA-1293588877-344</Url>
      <Description>2TV4CCKVFCYA-1293588877-344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9D1BF2-F44E-48A7-AA51-135BD9489DA0}"/>
</file>

<file path=customXml/itemProps2.xml><?xml version="1.0" encoding="utf-8"?>
<ds:datastoreItem xmlns:ds="http://schemas.openxmlformats.org/officeDocument/2006/customXml" ds:itemID="{80705C66-6E08-42C8-9857-AD81B07CDB8F}"/>
</file>

<file path=customXml/itemProps3.xml><?xml version="1.0" encoding="utf-8"?>
<ds:datastoreItem xmlns:ds="http://schemas.openxmlformats.org/officeDocument/2006/customXml" ds:itemID="{845D3AE7-8637-4495-A00B-FB0A956DFFAF}"/>
</file>

<file path=customXml/itemProps4.xml><?xml version="1.0" encoding="utf-8"?>
<ds:datastoreItem xmlns:ds="http://schemas.openxmlformats.org/officeDocument/2006/customXml" ds:itemID="{E6AEA1EA-FE3A-4385-9F2E-B89D1EC9B930}"/>
</file>

<file path=customXml/itemProps5.xml><?xml version="1.0" encoding="utf-8"?>
<ds:datastoreItem xmlns:ds="http://schemas.openxmlformats.org/officeDocument/2006/customXml" ds:itemID="{CAA4477E-1052-4B13-9108-CA550E6D2211}"/>
</file>

<file path=docProps/app.xml><?xml version="1.0" encoding="utf-8"?>
<Properties xmlns="http://schemas.openxmlformats.org/officeDocument/2006/extended-properties" xmlns:vt="http://schemas.openxmlformats.org/officeDocument/2006/docPropsVTypes">
  <Template>Normal</Template>
  <TotalTime>1</TotalTime>
  <Pages>19</Pages>
  <Words>10374</Words>
  <Characters>57061</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Por el cual se autoriza a un servidor público para aceptar una invitación  de gobierno extranjero</vt:lpstr>
    </vt:vector>
  </TitlesOfParts>
  <Company>MIN</Company>
  <LinksUpToDate>false</LinksUpToDate>
  <CharactersWithSpaces>67301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servidor público para aceptar una invitación  de gobierno extranjero</dc:title>
  <dc:creator>Samaris Magnolia Ceballos Garcia</dc:creator>
  <cp:lastModifiedBy>WILLIAM GUIOVANNI CRUZ CASTELLANOS</cp:lastModifiedBy>
  <cp:revision>2</cp:revision>
  <cp:lastPrinted>2019-02-19T13:58:00Z</cp:lastPrinted>
  <dcterms:created xsi:type="dcterms:W3CDTF">2021-11-25T15:20:00Z</dcterms:created>
  <dcterms:modified xsi:type="dcterms:W3CDTF">2021-11-25T15:20:00Z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dd6cee39-ffb5-4491-b999-60d97c3f623f</vt:lpwstr>
  </property>
</Properties>
</file>