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E685" w14:textId="1CDE4D03" w:rsidR="004B504F" w:rsidRPr="006B114F" w:rsidRDefault="004B504F" w:rsidP="006B114F">
      <w:pPr>
        <w:rPr>
          <w:rFonts w:ascii="Arial" w:hAnsi="Arial" w:cs="Arial"/>
        </w:rPr>
      </w:pPr>
    </w:p>
    <w:p w14:paraId="173D2C9B" w14:textId="20E4F8D9" w:rsidR="006B114F" w:rsidRPr="006B114F" w:rsidRDefault="006B114F" w:rsidP="006B114F">
      <w:pPr>
        <w:rPr>
          <w:rFonts w:ascii="Arial" w:hAnsi="Arial" w:cs="Arial"/>
        </w:rPr>
      </w:pPr>
    </w:p>
    <w:p w14:paraId="0B2B5BB3" w14:textId="1969A4B7" w:rsidR="006B114F" w:rsidRPr="006B114F" w:rsidRDefault="006B114F" w:rsidP="006B114F">
      <w:pPr>
        <w:rPr>
          <w:rFonts w:ascii="Arial" w:hAnsi="Arial" w:cs="Arial"/>
        </w:rPr>
      </w:pPr>
    </w:p>
    <w:p w14:paraId="04E0CD49" w14:textId="3F3023F7" w:rsidR="006B114F" w:rsidRPr="006B114F" w:rsidRDefault="006B114F" w:rsidP="006B114F">
      <w:pPr>
        <w:rPr>
          <w:rFonts w:ascii="Arial" w:hAnsi="Arial" w:cs="Arial"/>
        </w:rPr>
      </w:pPr>
    </w:p>
    <w:p w14:paraId="34E08848" w14:textId="24D90BEC" w:rsidR="006B114F" w:rsidRPr="006B114F" w:rsidRDefault="006B114F" w:rsidP="006B114F">
      <w:pPr>
        <w:rPr>
          <w:rFonts w:ascii="Arial" w:hAnsi="Arial" w:cs="Arial"/>
        </w:rPr>
      </w:pPr>
    </w:p>
    <w:p w14:paraId="35AB2770" w14:textId="0214D134" w:rsidR="006B114F" w:rsidRPr="006B114F" w:rsidRDefault="006B114F" w:rsidP="006B114F">
      <w:pPr>
        <w:rPr>
          <w:rFonts w:ascii="Arial" w:hAnsi="Arial" w:cs="Arial"/>
        </w:rPr>
      </w:pPr>
    </w:p>
    <w:p w14:paraId="73AA5F60" w14:textId="6A19DB83" w:rsidR="006B114F" w:rsidRPr="006B114F" w:rsidRDefault="006B114F" w:rsidP="006B114F">
      <w:pPr>
        <w:rPr>
          <w:rFonts w:ascii="Arial" w:hAnsi="Arial" w:cs="Arial"/>
        </w:rPr>
      </w:pPr>
    </w:p>
    <w:p w14:paraId="7D07283F" w14:textId="169FFC2A" w:rsidR="006B114F" w:rsidRPr="006B114F" w:rsidRDefault="006B114F" w:rsidP="006B114F">
      <w:pPr>
        <w:rPr>
          <w:rFonts w:ascii="Arial" w:hAnsi="Arial" w:cs="Arial"/>
        </w:rPr>
      </w:pPr>
    </w:p>
    <w:p w14:paraId="2B14E95D" w14:textId="674B6206" w:rsidR="006B114F" w:rsidRPr="006B114F" w:rsidRDefault="006B114F" w:rsidP="006B114F">
      <w:pPr>
        <w:tabs>
          <w:tab w:val="left" w:pos="8364"/>
        </w:tabs>
        <w:contextualSpacing/>
        <w:jc w:val="center"/>
        <w:rPr>
          <w:rFonts w:ascii="Arial" w:hAnsi="Arial" w:cs="Arial"/>
          <w:i/>
          <w:strike/>
        </w:rPr>
      </w:pPr>
      <w:bookmarkStart w:id="0" w:name="_Hlk82025978"/>
      <w:r w:rsidRPr="006B114F">
        <w:rPr>
          <w:rFonts w:ascii="Arial" w:hAnsi="Arial" w:cs="Arial"/>
          <w:i/>
        </w:rPr>
        <w:t>“Por medio del cual se modifican los artículos 2.2.4.2.6.1.1, 2.2.4.2.6.2.1, 2.2.4.2.9.6 y 2.2.4.4.7.2, el Decreto 1069 de 2015, Decreto Único Reglamentario del Sector Justicia y del Derecho</w:t>
      </w:r>
      <w:r w:rsidRPr="006B114F">
        <w:rPr>
          <w:rFonts w:ascii="Arial" w:hAnsi="Arial" w:cs="Arial"/>
          <w:i/>
          <w:strike/>
        </w:rPr>
        <w:t>”</w:t>
      </w:r>
    </w:p>
    <w:bookmarkEnd w:id="0"/>
    <w:p w14:paraId="5C49699A" w14:textId="77777777" w:rsidR="006B114F" w:rsidRPr="006B114F" w:rsidRDefault="006B114F" w:rsidP="006B114F">
      <w:pPr>
        <w:tabs>
          <w:tab w:val="left" w:pos="8364"/>
        </w:tabs>
        <w:contextualSpacing/>
        <w:jc w:val="center"/>
        <w:rPr>
          <w:rFonts w:ascii="Arial" w:hAnsi="Arial" w:cs="Arial"/>
          <w:i/>
        </w:rPr>
      </w:pPr>
    </w:p>
    <w:p w14:paraId="07652A77" w14:textId="77777777" w:rsidR="006B114F" w:rsidRPr="006B114F" w:rsidRDefault="006B114F" w:rsidP="006B114F">
      <w:pPr>
        <w:tabs>
          <w:tab w:val="left" w:pos="8364"/>
        </w:tabs>
        <w:contextualSpacing/>
        <w:jc w:val="center"/>
        <w:rPr>
          <w:rFonts w:ascii="Arial" w:hAnsi="Arial" w:cs="Arial"/>
          <w:b/>
          <w:bCs/>
        </w:rPr>
      </w:pPr>
    </w:p>
    <w:p w14:paraId="4F1AD1D3" w14:textId="77777777" w:rsidR="006B114F" w:rsidRPr="006B114F" w:rsidRDefault="006B114F" w:rsidP="006B114F">
      <w:pPr>
        <w:tabs>
          <w:tab w:val="left" w:pos="8364"/>
        </w:tabs>
        <w:contextualSpacing/>
        <w:jc w:val="center"/>
        <w:rPr>
          <w:rFonts w:ascii="Arial" w:hAnsi="Arial" w:cs="Arial"/>
          <w:b/>
          <w:bCs/>
        </w:rPr>
      </w:pPr>
      <w:r w:rsidRPr="006B114F">
        <w:rPr>
          <w:rFonts w:ascii="Arial" w:hAnsi="Arial" w:cs="Arial"/>
          <w:b/>
          <w:bCs/>
        </w:rPr>
        <w:t>EL PRESIDENTE DE LA REPÚBLICA DE COLOMBIA</w:t>
      </w:r>
    </w:p>
    <w:p w14:paraId="52F06724" w14:textId="77777777" w:rsidR="006B114F" w:rsidRPr="006B114F" w:rsidRDefault="006B114F" w:rsidP="006B114F">
      <w:pPr>
        <w:tabs>
          <w:tab w:val="left" w:pos="8364"/>
        </w:tabs>
        <w:contextualSpacing/>
        <w:jc w:val="center"/>
        <w:rPr>
          <w:rFonts w:ascii="Arial" w:hAnsi="Arial" w:cs="Arial"/>
          <w:b/>
        </w:rPr>
      </w:pPr>
    </w:p>
    <w:p w14:paraId="6BB1A199" w14:textId="77777777" w:rsidR="006B114F" w:rsidRPr="006B114F" w:rsidRDefault="006B114F" w:rsidP="006B114F">
      <w:pPr>
        <w:tabs>
          <w:tab w:val="left" w:pos="8364"/>
        </w:tabs>
        <w:contextualSpacing/>
        <w:jc w:val="center"/>
        <w:rPr>
          <w:rFonts w:ascii="Arial" w:hAnsi="Arial" w:cs="Arial"/>
        </w:rPr>
      </w:pPr>
      <w:r w:rsidRPr="006B114F">
        <w:rPr>
          <w:rFonts w:ascii="Arial" w:hAnsi="Arial" w:cs="Arial"/>
        </w:rPr>
        <w:t xml:space="preserve">En ejercicio de sus facultades constitucionales y legales, en particular las conferidas en el numeral 11 del artículo 189 de la Constitución Política, el artículo 49 de la Ley 1955 de 2019, y </w:t>
      </w:r>
    </w:p>
    <w:p w14:paraId="18915C67" w14:textId="77777777" w:rsidR="006B114F" w:rsidRPr="006B114F" w:rsidRDefault="006B114F" w:rsidP="006B114F">
      <w:pPr>
        <w:tabs>
          <w:tab w:val="left" w:pos="8364"/>
        </w:tabs>
        <w:contextualSpacing/>
        <w:jc w:val="center"/>
        <w:rPr>
          <w:rFonts w:ascii="Arial" w:hAnsi="Arial" w:cs="Arial"/>
        </w:rPr>
      </w:pPr>
    </w:p>
    <w:p w14:paraId="1B928B99" w14:textId="77777777" w:rsidR="006B114F" w:rsidRPr="006B114F" w:rsidRDefault="006B114F" w:rsidP="006B114F">
      <w:pPr>
        <w:tabs>
          <w:tab w:val="left" w:pos="8364"/>
        </w:tabs>
        <w:contextualSpacing/>
        <w:jc w:val="center"/>
        <w:rPr>
          <w:rFonts w:ascii="Arial" w:hAnsi="Arial" w:cs="Arial"/>
        </w:rPr>
      </w:pPr>
    </w:p>
    <w:p w14:paraId="60023E8D" w14:textId="77777777" w:rsidR="006B114F" w:rsidRPr="006B114F" w:rsidRDefault="006B114F" w:rsidP="006B114F">
      <w:pPr>
        <w:tabs>
          <w:tab w:val="left" w:pos="8364"/>
        </w:tabs>
        <w:contextualSpacing/>
        <w:jc w:val="center"/>
        <w:rPr>
          <w:rFonts w:ascii="Arial" w:hAnsi="Arial" w:cs="Arial"/>
          <w:b/>
          <w:bCs/>
        </w:rPr>
      </w:pPr>
      <w:r w:rsidRPr="006B114F">
        <w:rPr>
          <w:rFonts w:ascii="Arial" w:hAnsi="Arial" w:cs="Arial"/>
          <w:b/>
          <w:bCs/>
        </w:rPr>
        <w:t>CONSIDERANDO</w:t>
      </w:r>
    </w:p>
    <w:p w14:paraId="51269C7C" w14:textId="77777777" w:rsidR="006B114F" w:rsidRPr="006B114F" w:rsidRDefault="006B114F" w:rsidP="006B114F">
      <w:pPr>
        <w:tabs>
          <w:tab w:val="left" w:pos="8364"/>
        </w:tabs>
        <w:autoSpaceDE w:val="0"/>
        <w:contextualSpacing/>
        <w:jc w:val="both"/>
        <w:rPr>
          <w:rStyle w:val="apple-converted-space"/>
          <w:rFonts w:ascii="Arial" w:hAnsi="Arial" w:cs="Arial"/>
        </w:rPr>
      </w:pPr>
    </w:p>
    <w:p w14:paraId="514E2526"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p>
    <w:p w14:paraId="3DF4166B"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r w:rsidRPr="006B114F">
        <w:rPr>
          <w:rStyle w:val="apple-converted-space"/>
          <w:rFonts w:ascii="Arial" w:hAnsi="Arial" w:cs="Arial"/>
        </w:rPr>
        <w:t xml:space="preserve">Que mediante la Ley 1444 de 2011 se escindieron del Ministerio del Interior y de Justicia los objetivos y funciones asignados al Despacho del </w:t>
      </w:r>
      <w:proofErr w:type="gramStart"/>
      <w:r w:rsidRPr="006B114F">
        <w:rPr>
          <w:rStyle w:val="apple-converted-space"/>
          <w:rFonts w:ascii="Arial" w:hAnsi="Arial" w:cs="Arial"/>
        </w:rPr>
        <w:t>Viceministro</w:t>
      </w:r>
      <w:proofErr w:type="gramEnd"/>
      <w:r w:rsidRPr="006B114F">
        <w:rPr>
          <w:rStyle w:val="apple-converted-space"/>
          <w:rFonts w:ascii="Arial" w:hAnsi="Arial" w:cs="Arial"/>
        </w:rPr>
        <w:t xml:space="preserve"> de Justicia y del Derecho y a las dependencias a su cargo, y se creó el Ministerio de Justicia y del Derecho.</w:t>
      </w:r>
    </w:p>
    <w:p w14:paraId="580CEB20"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p>
    <w:p w14:paraId="02A505D1" w14:textId="77777777" w:rsidR="006B114F" w:rsidRPr="006B114F" w:rsidRDefault="006B114F" w:rsidP="006B114F">
      <w:pPr>
        <w:pStyle w:val="Prrafodelista"/>
        <w:tabs>
          <w:tab w:val="left" w:pos="8364"/>
        </w:tabs>
        <w:autoSpaceDE w:val="0"/>
        <w:ind w:left="0"/>
        <w:jc w:val="both"/>
        <w:rPr>
          <w:rFonts w:ascii="Arial" w:hAnsi="Arial" w:cs="Arial"/>
        </w:rPr>
      </w:pPr>
      <w:r w:rsidRPr="006B114F">
        <w:rPr>
          <w:rStyle w:val="apple-converted-space"/>
          <w:rFonts w:ascii="Arial" w:hAnsi="Arial" w:cs="Arial"/>
        </w:rPr>
        <w:t xml:space="preserve">Que el </w:t>
      </w:r>
      <w:r w:rsidRPr="006B114F">
        <w:rPr>
          <w:rFonts w:ascii="Arial" w:hAnsi="Arial" w:cs="Arial"/>
        </w:rPr>
        <w:t xml:space="preserve">artículo 94 de la Ley 446 de 1998, incorporado por el Decreto 1818 de 1998 en su artículo 13, faculta a la Dirección de Métodos Alternativos de Solución de Conflictos del Ministerio de Justicia y del Derecho, la imposición de sanciones a los Centros de Conciliación, Arbitraje y Amigable Composición. </w:t>
      </w:r>
      <w:r w:rsidRPr="006B114F">
        <w:rPr>
          <w:rStyle w:val="apple-converted-space"/>
          <w:rFonts w:ascii="Arial" w:hAnsi="Arial" w:cs="Arial"/>
        </w:rPr>
        <w:t xml:space="preserve"> </w:t>
      </w:r>
    </w:p>
    <w:p w14:paraId="0FDCD894"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p>
    <w:p w14:paraId="266D5B58"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r w:rsidRPr="006B114F">
        <w:rPr>
          <w:rStyle w:val="apple-converted-space"/>
          <w:rFonts w:ascii="Arial" w:hAnsi="Arial" w:cs="Arial"/>
        </w:rPr>
        <w:t>Que mediante el artículo 16 del Decreto 1427 de 2017 se establecieron las funciones de la Dirección de Métodos Alternativos de Solución de Conflictos del Ministerio de Justicia y del Derecho, entre las cuales están las de “</w:t>
      </w:r>
      <w:r w:rsidRPr="006B114F">
        <w:rPr>
          <w:rStyle w:val="apple-converted-space"/>
          <w:rFonts w:ascii="Arial" w:hAnsi="Arial" w:cs="Arial"/>
          <w:i/>
          <w:iCs/>
        </w:rPr>
        <w:t>1. Formular, coordinar, divulgar y fomentar políticas públicas para aumentar los niveles de acceso a la justicia, a través de los mecanismos alternativos de solución de conflictos y de modelos de implementación regional y local</w:t>
      </w:r>
      <w:r w:rsidRPr="006B114F">
        <w:rPr>
          <w:rStyle w:val="apple-converted-space"/>
          <w:rFonts w:ascii="Arial" w:hAnsi="Arial" w:cs="Arial"/>
        </w:rPr>
        <w:t>”; “</w:t>
      </w:r>
      <w:r w:rsidRPr="006B114F">
        <w:rPr>
          <w:rStyle w:val="apple-converted-space"/>
          <w:rFonts w:ascii="Arial" w:hAnsi="Arial" w:cs="Arial"/>
          <w:i/>
          <w:iCs/>
        </w:rPr>
        <w:t xml:space="preserve">6 </w:t>
      </w:r>
      <w:r w:rsidRPr="006B114F">
        <w:rPr>
          <w:rFonts w:ascii="Arial" w:hAnsi="Arial" w:cs="Arial"/>
          <w:i/>
          <w:iCs/>
          <w:color w:val="333333"/>
          <w:shd w:val="clear" w:color="auto" w:fill="FFFFFF"/>
        </w:rPr>
        <w:t>Definir los topes tarifarios de los servicios que prestan los Centros de Conciliación y Arbitraje, de conformidad con lo establecido en la ley</w:t>
      </w:r>
      <w:r w:rsidRPr="006B114F">
        <w:rPr>
          <w:rFonts w:ascii="Arial" w:hAnsi="Arial" w:cs="Arial"/>
          <w:color w:val="333333"/>
          <w:shd w:val="clear" w:color="auto" w:fill="FFFFFF"/>
        </w:rPr>
        <w:t xml:space="preserve">” </w:t>
      </w:r>
      <w:r w:rsidRPr="006B114F">
        <w:rPr>
          <w:rStyle w:val="apple-converted-space"/>
          <w:rFonts w:ascii="Arial" w:hAnsi="Arial" w:cs="Arial"/>
        </w:rPr>
        <w:t>y “</w:t>
      </w:r>
      <w:r w:rsidRPr="006B114F">
        <w:rPr>
          <w:rStyle w:val="apple-converted-space"/>
          <w:rFonts w:ascii="Arial" w:hAnsi="Arial" w:cs="Arial"/>
          <w:i/>
          <w:iCs/>
        </w:rPr>
        <w:t>7. Autorizar la creación de Centros de Conciliación y Arbitraje, y ejercer sobre ellos funciones de inspección, control y vigilancia</w:t>
      </w:r>
      <w:r w:rsidRPr="006B114F">
        <w:rPr>
          <w:rStyle w:val="apple-converted-space"/>
          <w:rFonts w:ascii="Arial" w:hAnsi="Arial" w:cs="Arial"/>
        </w:rPr>
        <w:t>”</w:t>
      </w:r>
    </w:p>
    <w:p w14:paraId="4C560494"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p>
    <w:p w14:paraId="1AFA71CB"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r w:rsidRPr="006B114F">
        <w:rPr>
          <w:rStyle w:val="apple-converted-space"/>
          <w:rFonts w:ascii="Arial" w:hAnsi="Arial" w:cs="Arial"/>
        </w:rPr>
        <w:t>Que el artículo 2.2.4.2.2.1. del Decreto 1069 de 2015, en consonancia con el artículo 10 de la Ley 640 de 2001, establece: “</w:t>
      </w:r>
      <w:r w:rsidRPr="006B114F">
        <w:rPr>
          <w:rStyle w:val="apple-converted-space"/>
          <w:rFonts w:ascii="Arial" w:hAnsi="Arial" w:cs="Arial"/>
          <w:i/>
          <w:iCs/>
        </w:rPr>
        <w:t>Las personas jurídicas sin ánimo de lucro, las entidades públicas y los consultorios jurídicos de las facultades de derecho podrán solicitar al Ministerio de Justicia y del Derecho la autorización para la creación de Centros de Conciliación, previo cumplimiento de los requisitos establecidos en este capítulo</w:t>
      </w:r>
      <w:r w:rsidRPr="006B114F">
        <w:rPr>
          <w:rStyle w:val="apple-converted-space"/>
          <w:rFonts w:ascii="Arial" w:hAnsi="Arial" w:cs="Arial"/>
        </w:rPr>
        <w:t>”</w:t>
      </w:r>
    </w:p>
    <w:p w14:paraId="14EC2BED"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p>
    <w:p w14:paraId="435DD8E5"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r w:rsidRPr="006B114F">
        <w:rPr>
          <w:rStyle w:val="apple-converted-space"/>
          <w:rFonts w:ascii="Arial" w:hAnsi="Arial" w:cs="Arial"/>
        </w:rPr>
        <w:t>Que en el artículo 2.2.4.2.2.2. del Decreto 1069 de 2015, establece: “</w:t>
      </w:r>
      <w:r w:rsidRPr="006B114F">
        <w:rPr>
          <w:rStyle w:val="apple-converted-space"/>
          <w:rFonts w:ascii="Arial" w:hAnsi="Arial" w:cs="Arial"/>
          <w:i/>
          <w:iCs/>
        </w:rPr>
        <w:t xml:space="preserve">Personas facultadas para solicitar la creación de Centros de Arbitraje. Las personas jurídicas sin ánimo de lucro, las facultades de derecho de las universidades y las entidades públicas podrán solicitar al Ministerio de Justicia y del Derecho la autorización para </w:t>
      </w:r>
      <w:r w:rsidRPr="006B114F">
        <w:rPr>
          <w:rStyle w:val="apple-converted-space"/>
          <w:rFonts w:ascii="Arial" w:hAnsi="Arial" w:cs="Arial"/>
          <w:i/>
          <w:iCs/>
        </w:rPr>
        <w:lastRenderedPageBreak/>
        <w:t>la creación de Centros de Arbitraje, previo cumplimiento de los requisitos establecidos en este capítulo</w:t>
      </w:r>
      <w:r w:rsidRPr="006B114F">
        <w:rPr>
          <w:rStyle w:val="apple-converted-space"/>
          <w:rFonts w:ascii="Arial" w:hAnsi="Arial" w:cs="Arial"/>
        </w:rPr>
        <w:t>”</w:t>
      </w:r>
    </w:p>
    <w:p w14:paraId="0256B312"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p>
    <w:p w14:paraId="53205FE7" w14:textId="77777777" w:rsidR="006B114F" w:rsidRPr="006B114F" w:rsidRDefault="006B114F" w:rsidP="006B114F">
      <w:pPr>
        <w:tabs>
          <w:tab w:val="left" w:pos="8364"/>
        </w:tabs>
        <w:contextualSpacing/>
        <w:jc w:val="both"/>
        <w:rPr>
          <w:rFonts w:ascii="Arial" w:hAnsi="Arial" w:cs="Arial"/>
          <w:i/>
          <w:iCs/>
        </w:rPr>
      </w:pPr>
      <w:r w:rsidRPr="006B114F">
        <w:rPr>
          <w:rFonts w:ascii="Arial" w:hAnsi="Arial" w:cs="Arial"/>
        </w:rPr>
        <w:t>Que el artículo 49 de la Ley 1955 de 2019 “</w:t>
      </w:r>
      <w:r w:rsidRPr="006B114F">
        <w:rPr>
          <w:rFonts w:ascii="Arial" w:hAnsi="Arial" w:cs="Arial"/>
          <w:i/>
          <w:iCs/>
        </w:rPr>
        <w:t xml:space="preserve">Por el cual se expide el Plan Nacional de Desarrollo 2018-2022. “Pacto por Colombia, Pacto por la Equidad”, </w:t>
      </w:r>
      <w:r w:rsidRPr="006B114F">
        <w:rPr>
          <w:rFonts w:ascii="Arial" w:hAnsi="Arial" w:cs="Arial"/>
        </w:rPr>
        <w:t xml:space="preserve">señala que </w:t>
      </w:r>
      <w:r w:rsidRPr="006B114F">
        <w:rPr>
          <w:rFonts w:ascii="Arial" w:hAnsi="Arial" w:cs="Arial"/>
          <w:i/>
          <w:iCs/>
        </w:rPr>
        <w:t>“A partir del 1° de enero de 2020, todos los cobros, sanciones, multas, tasas, tarifas y estampillas, actualmente denominados y establecidos con base en el salario mínimo mensual legal vigente (</w:t>
      </w:r>
      <w:proofErr w:type="spellStart"/>
      <w:r w:rsidRPr="006B114F">
        <w:rPr>
          <w:rFonts w:ascii="Arial" w:hAnsi="Arial" w:cs="Arial"/>
          <w:i/>
          <w:iCs/>
        </w:rPr>
        <w:t>smmlv</w:t>
      </w:r>
      <w:proofErr w:type="spellEnd"/>
      <w:r w:rsidRPr="006B114F">
        <w:rPr>
          <w:rFonts w:ascii="Arial" w:hAnsi="Arial" w:cs="Arial"/>
          <w:i/>
          <w:iCs/>
        </w:rPr>
        <w:t>), deberán ser calculados con base en su equivalencia en términos de la Unidad de Valor Tributario (UVT). En adelante, las actualizaciones de estos valores también se harán con base en el valor de la UVT vigente”.</w:t>
      </w:r>
    </w:p>
    <w:p w14:paraId="1C0BFAC3" w14:textId="77777777" w:rsidR="006B114F" w:rsidRPr="006B114F" w:rsidRDefault="006B114F" w:rsidP="006B114F">
      <w:pPr>
        <w:tabs>
          <w:tab w:val="left" w:pos="8364"/>
        </w:tabs>
        <w:contextualSpacing/>
        <w:jc w:val="both"/>
        <w:rPr>
          <w:rFonts w:ascii="Arial" w:hAnsi="Arial" w:cs="Arial"/>
        </w:rPr>
      </w:pPr>
    </w:p>
    <w:p w14:paraId="129FCD28" w14:textId="77777777" w:rsidR="006B114F" w:rsidRPr="006B114F" w:rsidRDefault="006B114F" w:rsidP="006B114F">
      <w:pPr>
        <w:tabs>
          <w:tab w:val="left" w:pos="8364"/>
        </w:tabs>
        <w:contextualSpacing/>
        <w:jc w:val="both"/>
        <w:rPr>
          <w:rFonts w:ascii="Arial" w:hAnsi="Arial" w:cs="Arial"/>
        </w:rPr>
      </w:pPr>
      <w:r w:rsidRPr="006B114F">
        <w:rPr>
          <w:rFonts w:ascii="Arial" w:hAnsi="Arial" w:cs="Arial"/>
        </w:rPr>
        <w:t>Que el Decreto 1094 de 2020 "</w:t>
      </w:r>
      <w:r w:rsidRPr="006B114F">
        <w:rPr>
          <w:rFonts w:ascii="Arial" w:hAnsi="Arial" w:cs="Arial"/>
          <w:i/>
          <w:iCs/>
        </w:rPr>
        <w:t>Por el cual se reglamenta el artículo 49 de La Ley 1955 de 2019 y se adiciona el Titulo 14 a la Parte 2 del Libro 2 del Decreto 1082 de 2015, Decreto Único Reglamentario del Sector Administrativo de Planeación Nacional</w:t>
      </w:r>
      <w:r w:rsidRPr="006B114F">
        <w:rPr>
          <w:rFonts w:ascii="Arial" w:hAnsi="Arial" w:cs="Arial"/>
        </w:rPr>
        <w:t xml:space="preserve">", estableció los parámetros para realizar la conversión de los valores expresados en Salarios Mínimos Legales Mensuales Vigentes (SMLMV) a Unidades de Valor Tributario (UVT). </w:t>
      </w:r>
    </w:p>
    <w:p w14:paraId="178E217E"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p>
    <w:p w14:paraId="42A7ADD3"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r w:rsidRPr="006B114F">
        <w:rPr>
          <w:rStyle w:val="apple-converted-space"/>
          <w:rFonts w:ascii="Arial" w:hAnsi="Arial" w:cs="Arial"/>
        </w:rPr>
        <w:t>Que conforme a lo anterior, se identificó que los artículos 2.2.4.2.6.1.1,</w:t>
      </w:r>
      <w:r w:rsidRPr="006B114F">
        <w:rPr>
          <w:rFonts w:ascii="Arial" w:hAnsi="Arial" w:cs="Arial"/>
          <w:iCs/>
        </w:rPr>
        <w:t xml:space="preserve"> 2.2.4.2.6.2.1,</w:t>
      </w:r>
      <w:r w:rsidRPr="006B114F">
        <w:rPr>
          <w:rStyle w:val="apple-converted-space"/>
          <w:rFonts w:ascii="Arial" w:hAnsi="Arial" w:cs="Arial"/>
        </w:rPr>
        <w:t xml:space="preserve"> 2.2.4.2.9.6, 2.2.4.4.7.2 del Decreto 1069 de 2015 “</w:t>
      </w:r>
      <w:r w:rsidRPr="006B114F">
        <w:rPr>
          <w:rStyle w:val="apple-converted-space"/>
          <w:rFonts w:ascii="Arial" w:hAnsi="Arial" w:cs="Arial"/>
          <w:i/>
          <w:iCs/>
        </w:rPr>
        <w:t xml:space="preserve">Por medio del cual se expide el Decreto Único Reglamentario del Sector Justicia y del Derecho”, </w:t>
      </w:r>
      <w:r w:rsidRPr="006B114F">
        <w:rPr>
          <w:rStyle w:val="apple-converted-space"/>
          <w:rFonts w:ascii="Arial" w:hAnsi="Arial" w:cs="Arial"/>
        </w:rPr>
        <w:t>fijaron los valores de las tarifas, honorarios y sanciones de los Centros de Conciliación, Arbitraje, Amigable Composición, en Salarios Mínimos Legales Mensuales Vigentes (SMLMV), razón por la cual es procedente adelantar la conversión en Unidades de Valor Tributario (UVT).</w:t>
      </w:r>
    </w:p>
    <w:p w14:paraId="35C44355" w14:textId="77777777" w:rsidR="006B114F" w:rsidRPr="006B114F" w:rsidRDefault="006B114F" w:rsidP="006B114F">
      <w:pPr>
        <w:pStyle w:val="Prrafodelista"/>
        <w:tabs>
          <w:tab w:val="left" w:pos="8364"/>
        </w:tabs>
        <w:autoSpaceDE w:val="0"/>
        <w:ind w:left="0"/>
        <w:jc w:val="both"/>
        <w:rPr>
          <w:rStyle w:val="apple-converted-space"/>
          <w:rFonts w:ascii="Arial" w:hAnsi="Arial" w:cs="Arial"/>
        </w:rPr>
      </w:pPr>
    </w:p>
    <w:p w14:paraId="4557D8E3" w14:textId="77777777" w:rsidR="006B114F" w:rsidRPr="006B114F" w:rsidRDefault="006B114F" w:rsidP="006B114F">
      <w:pPr>
        <w:contextualSpacing/>
        <w:jc w:val="both"/>
        <w:rPr>
          <w:rFonts w:ascii="Arial" w:hAnsi="Arial" w:cs="Arial"/>
          <w:i/>
          <w:iCs/>
        </w:rPr>
      </w:pPr>
      <w:bookmarkStart w:id="1" w:name="5"/>
      <w:r w:rsidRPr="006B114F">
        <w:rPr>
          <w:rFonts w:ascii="Arial" w:hAnsi="Arial" w:cs="Arial"/>
        </w:rPr>
        <w:t xml:space="preserve">Que para las modificaciones de los artículos antes mencionados se tuvo en cuenta lo dispuesto en </w:t>
      </w:r>
      <w:bookmarkEnd w:id="1"/>
      <w:r w:rsidRPr="006B114F">
        <w:rPr>
          <w:rFonts w:ascii="Arial" w:hAnsi="Arial" w:cs="Arial"/>
        </w:rPr>
        <w:t>la Resolución 000140 de 2021, expedida por la Dirección de Impuestos y Aduanas Nacionales (DIAN), mediante la cual se fija "</w:t>
      </w:r>
      <w:r w:rsidRPr="006B114F">
        <w:rPr>
          <w:rFonts w:ascii="Arial" w:hAnsi="Arial" w:cs="Arial"/>
          <w:i/>
          <w:iCs/>
          <w:u w:val="single"/>
        </w:rPr>
        <w:t>en treinta y ocho mil cuatro pesos ($38.004), el valor de la Unidad de Valor Tributario - UVT, que regirá durante el año 2022</w:t>
      </w:r>
      <w:r w:rsidRPr="006B114F">
        <w:rPr>
          <w:rFonts w:ascii="Arial" w:hAnsi="Arial" w:cs="Arial"/>
          <w:i/>
          <w:iCs/>
        </w:rPr>
        <w:t>.</w:t>
      </w:r>
    </w:p>
    <w:p w14:paraId="56286178" w14:textId="77777777" w:rsidR="006B114F" w:rsidRPr="006B114F" w:rsidRDefault="006B114F" w:rsidP="006B114F">
      <w:pPr>
        <w:contextualSpacing/>
        <w:jc w:val="both"/>
        <w:rPr>
          <w:rFonts w:ascii="Arial" w:hAnsi="Arial" w:cs="Arial"/>
          <w:i/>
          <w:iCs/>
          <w:color w:val="FF0000"/>
        </w:rPr>
      </w:pPr>
    </w:p>
    <w:p w14:paraId="66300CBC" w14:textId="77777777" w:rsidR="006B114F" w:rsidRPr="006B114F" w:rsidRDefault="006B114F" w:rsidP="006B114F">
      <w:pPr>
        <w:autoSpaceDE w:val="0"/>
        <w:autoSpaceDN w:val="0"/>
        <w:adjustRightInd w:val="0"/>
        <w:jc w:val="both"/>
        <w:rPr>
          <w:rFonts w:ascii="Arial" w:hAnsi="Arial" w:cs="Arial"/>
          <w:i/>
          <w:iCs/>
        </w:rPr>
      </w:pPr>
      <w:r w:rsidRPr="006B114F">
        <w:rPr>
          <w:rFonts w:ascii="Arial" w:hAnsi="Arial" w:cs="Arial"/>
        </w:rPr>
        <w:t>Que el 23 de diciembre de 2021 la C</w:t>
      </w:r>
      <w:proofErr w:type="spellStart"/>
      <w:r w:rsidRPr="006B114F">
        <w:rPr>
          <w:rFonts w:ascii="Arial" w:eastAsia="Times New Roman" w:hAnsi="Arial" w:cs="Arial"/>
          <w:lang w:val="es-CO" w:eastAsia="es-CO"/>
        </w:rPr>
        <w:t>oordinadora</w:t>
      </w:r>
      <w:proofErr w:type="spellEnd"/>
      <w:r w:rsidRPr="006B114F">
        <w:rPr>
          <w:rFonts w:ascii="Arial" w:eastAsia="Times New Roman" w:hAnsi="Arial" w:cs="Arial"/>
          <w:lang w:val="es-CO" w:eastAsia="es-CO"/>
        </w:rPr>
        <w:t xml:space="preserve"> del Grupo de </w:t>
      </w:r>
      <w:proofErr w:type="spellStart"/>
      <w:r w:rsidRPr="006B114F">
        <w:rPr>
          <w:rFonts w:ascii="Arial" w:eastAsia="Times New Roman" w:hAnsi="Arial" w:cs="Arial"/>
          <w:lang w:val="es-CO" w:eastAsia="es-CO"/>
        </w:rPr>
        <w:t>Gestion</w:t>
      </w:r>
      <w:proofErr w:type="spellEnd"/>
      <w:r w:rsidRPr="006B114F">
        <w:rPr>
          <w:rFonts w:ascii="Arial" w:eastAsia="Times New Roman" w:hAnsi="Arial" w:cs="Arial"/>
          <w:lang w:val="es-CO" w:eastAsia="es-CO"/>
        </w:rPr>
        <w:t xml:space="preserve"> Financiera y Contable del Ministerio de Justicia y del derecho certificó </w:t>
      </w:r>
      <w:r w:rsidRPr="006B114F">
        <w:rPr>
          <w:rFonts w:ascii="Arial" w:hAnsi="Arial" w:cs="Arial"/>
        </w:rPr>
        <w:t xml:space="preserve">mediante resolución 140 del 25 de noviembre de 2021 la DIAN fijó el valor de la unidad de valor tributario (UVT) en $38.004 para el año 2022, ahora bien, el SMMLV de $ 1.000.000 fijado mediante Decreto 1724 del 15 de diciembre de 2021 para el año 2022, corresponde a 26.31 </w:t>
      </w:r>
      <w:proofErr w:type="spellStart"/>
      <w:r w:rsidRPr="006B114F">
        <w:rPr>
          <w:rFonts w:ascii="Arial" w:hAnsi="Arial" w:cs="Arial"/>
        </w:rPr>
        <w:t>UVTs</w:t>
      </w:r>
      <w:proofErr w:type="spellEnd"/>
      <w:r w:rsidRPr="006B114F">
        <w:rPr>
          <w:rFonts w:ascii="Arial" w:hAnsi="Arial" w:cs="Arial"/>
        </w:rPr>
        <w:t>.</w:t>
      </w:r>
    </w:p>
    <w:p w14:paraId="5C6587D3" w14:textId="77777777" w:rsidR="006B114F" w:rsidRPr="006B114F" w:rsidRDefault="006B114F" w:rsidP="006B114F">
      <w:pPr>
        <w:tabs>
          <w:tab w:val="left" w:pos="8364"/>
        </w:tabs>
        <w:contextualSpacing/>
        <w:jc w:val="both"/>
        <w:rPr>
          <w:rFonts w:ascii="Arial" w:hAnsi="Arial" w:cs="Arial"/>
          <w:color w:val="FF0000"/>
        </w:rPr>
      </w:pPr>
    </w:p>
    <w:p w14:paraId="3E188956" w14:textId="77777777" w:rsidR="006B114F" w:rsidRPr="006B114F" w:rsidRDefault="006B114F" w:rsidP="006B114F">
      <w:pPr>
        <w:tabs>
          <w:tab w:val="left" w:pos="8364"/>
        </w:tabs>
        <w:contextualSpacing/>
        <w:jc w:val="both"/>
        <w:rPr>
          <w:rFonts w:ascii="Arial" w:hAnsi="Arial" w:cs="Arial"/>
          <w:iCs/>
        </w:rPr>
      </w:pPr>
      <w:r w:rsidRPr="006B114F">
        <w:rPr>
          <w:rFonts w:ascii="Arial" w:hAnsi="Arial" w:cs="Arial"/>
          <w:iCs/>
        </w:rPr>
        <w:t>Que, en virtud de lo expuesto, resulta necesario modificar los artículos 2.2.4.2.6.1.1, 2.2.4.2.6.2.1, 2.2.4.2.9.6 y 2.2.4.4.7.2, el Decreto 1069 de 2015, Decreto Único Reglamentario del Sector Justicia y del Derecho, para dar cumplimiento y aplicación a lo dispuesto en el artículo 49 de la Ley 1955 de 2019 y las demás normas vigentes.</w:t>
      </w:r>
    </w:p>
    <w:p w14:paraId="4E59805B" w14:textId="77777777" w:rsidR="006B114F" w:rsidRPr="006B114F" w:rsidRDefault="006B114F" w:rsidP="006B114F">
      <w:pPr>
        <w:tabs>
          <w:tab w:val="left" w:pos="8364"/>
        </w:tabs>
        <w:contextualSpacing/>
        <w:jc w:val="both"/>
        <w:rPr>
          <w:rFonts w:ascii="Arial" w:hAnsi="Arial" w:cs="Arial"/>
          <w:i/>
          <w:color w:val="FF0000"/>
        </w:rPr>
      </w:pPr>
    </w:p>
    <w:p w14:paraId="5A9E1446" w14:textId="77777777" w:rsidR="006B114F" w:rsidRPr="006B114F" w:rsidRDefault="006B114F" w:rsidP="006B114F">
      <w:pPr>
        <w:tabs>
          <w:tab w:val="left" w:pos="8364"/>
        </w:tabs>
        <w:contextualSpacing/>
        <w:jc w:val="both"/>
        <w:rPr>
          <w:rFonts w:ascii="Arial" w:hAnsi="Arial" w:cs="Arial"/>
          <w:iCs/>
        </w:rPr>
      </w:pPr>
      <w:r w:rsidRPr="006B114F">
        <w:rPr>
          <w:rFonts w:ascii="Arial" w:hAnsi="Arial" w:cs="Arial"/>
          <w:iCs/>
        </w:rPr>
        <w:t>Que, en mérito de lo expuesto,</w:t>
      </w:r>
    </w:p>
    <w:p w14:paraId="7D7CACE0" w14:textId="77777777" w:rsidR="006B114F" w:rsidRPr="006B114F" w:rsidRDefault="006B114F" w:rsidP="006B114F">
      <w:pPr>
        <w:tabs>
          <w:tab w:val="left" w:pos="8364"/>
        </w:tabs>
        <w:contextualSpacing/>
        <w:jc w:val="both"/>
        <w:rPr>
          <w:rFonts w:ascii="Arial" w:hAnsi="Arial" w:cs="Arial"/>
          <w:i/>
        </w:rPr>
      </w:pPr>
    </w:p>
    <w:p w14:paraId="3300F959" w14:textId="77777777" w:rsidR="006B114F" w:rsidRPr="006B114F" w:rsidRDefault="006B114F" w:rsidP="006B114F">
      <w:pPr>
        <w:tabs>
          <w:tab w:val="left" w:pos="8364"/>
        </w:tabs>
        <w:contextualSpacing/>
        <w:jc w:val="center"/>
        <w:rPr>
          <w:rFonts w:ascii="Arial" w:hAnsi="Arial" w:cs="Arial"/>
          <w:b/>
          <w:bCs/>
          <w:iCs/>
        </w:rPr>
      </w:pPr>
      <w:r w:rsidRPr="006B114F">
        <w:rPr>
          <w:rFonts w:ascii="Arial" w:hAnsi="Arial" w:cs="Arial"/>
          <w:b/>
          <w:bCs/>
          <w:iCs/>
        </w:rPr>
        <w:t>DECRETA:</w:t>
      </w:r>
    </w:p>
    <w:p w14:paraId="476A9B6E" w14:textId="77777777" w:rsidR="006B114F" w:rsidRPr="006B114F" w:rsidRDefault="006B114F" w:rsidP="006B114F">
      <w:pPr>
        <w:tabs>
          <w:tab w:val="left" w:pos="8364"/>
        </w:tabs>
        <w:contextualSpacing/>
        <w:jc w:val="both"/>
        <w:rPr>
          <w:rFonts w:ascii="Arial" w:hAnsi="Arial" w:cs="Arial"/>
          <w:b/>
          <w:iCs/>
        </w:rPr>
      </w:pPr>
    </w:p>
    <w:p w14:paraId="5FD9AB78" w14:textId="77777777" w:rsidR="006B114F" w:rsidRPr="006B114F" w:rsidRDefault="006B114F" w:rsidP="006B114F">
      <w:pPr>
        <w:tabs>
          <w:tab w:val="left" w:pos="8364"/>
        </w:tabs>
        <w:contextualSpacing/>
        <w:jc w:val="both"/>
        <w:rPr>
          <w:rFonts w:ascii="Arial" w:hAnsi="Arial" w:cs="Arial"/>
          <w:iCs/>
        </w:rPr>
      </w:pPr>
      <w:r w:rsidRPr="006B114F">
        <w:rPr>
          <w:rFonts w:ascii="Arial" w:hAnsi="Arial" w:cs="Arial"/>
          <w:b/>
          <w:iCs/>
        </w:rPr>
        <w:t xml:space="preserve">Artículo 1. </w:t>
      </w:r>
      <w:r w:rsidRPr="006B114F">
        <w:rPr>
          <w:rFonts w:ascii="Arial" w:hAnsi="Arial" w:cs="Arial"/>
          <w:iCs/>
        </w:rPr>
        <w:t>Modifíquese el artículo 2.2.4.2.6.1.1 del Decreto 1069 de 2015, Decreto Único Reglamentario del Sector Justicia y del Derecho, el cual quedará así:</w:t>
      </w:r>
    </w:p>
    <w:p w14:paraId="3C93F2A3" w14:textId="77777777" w:rsidR="006B114F" w:rsidRPr="006B114F" w:rsidRDefault="006B114F" w:rsidP="006B114F">
      <w:pPr>
        <w:pStyle w:val="parrafo-division"/>
        <w:spacing w:before="0" w:beforeAutospacing="0" w:after="0" w:afterAutospacing="0"/>
        <w:ind w:left="567" w:right="426"/>
        <w:contextualSpacing/>
        <w:jc w:val="center"/>
        <w:rPr>
          <w:rFonts w:ascii="Arial" w:hAnsi="Arial" w:cs="Arial"/>
          <w:i/>
          <w:iCs/>
        </w:rPr>
      </w:pPr>
      <w:bookmarkStart w:id="2" w:name="ver_30105581"/>
      <w:bookmarkStart w:id="3" w:name="ver_30105580"/>
      <w:bookmarkEnd w:id="2"/>
      <w:bookmarkEnd w:id="3"/>
    </w:p>
    <w:p w14:paraId="12D01B1A" w14:textId="77777777" w:rsidR="006B114F" w:rsidRPr="006B114F" w:rsidRDefault="006B114F" w:rsidP="006B114F">
      <w:pPr>
        <w:pStyle w:val="NormalWeb"/>
        <w:spacing w:before="0" w:beforeAutospacing="0" w:after="0" w:afterAutospacing="0" w:line="254" w:lineRule="atLeast"/>
        <w:ind w:left="567"/>
        <w:jc w:val="both"/>
        <w:rPr>
          <w:rFonts w:ascii="Arial" w:hAnsi="Arial" w:cs="Arial"/>
          <w:color w:val="333333"/>
          <w:shd w:val="clear" w:color="auto" w:fill="FFFFFF"/>
        </w:rPr>
      </w:pPr>
      <w:r w:rsidRPr="006B114F">
        <w:rPr>
          <w:rStyle w:val="Textoennegrita"/>
          <w:rFonts w:ascii="Arial" w:hAnsi="Arial" w:cs="Arial"/>
          <w:i/>
          <w:iCs/>
        </w:rPr>
        <w:t>“</w:t>
      </w:r>
      <w:r w:rsidRPr="006B114F">
        <w:rPr>
          <w:rFonts w:ascii="Arial" w:hAnsi="Arial" w:cs="Arial"/>
          <w:b/>
          <w:bCs/>
          <w:i/>
          <w:iCs/>
          <w:color w:val="333333"/>
          <w:shd w:val="clear" w:color="auto" w:fill="FFFFFF"/>
        </w:rPr>
        <w:t>ARTÍCULO</w:t>
      </w:r>
      <w:r w:rsidRPr="006B114F">
        <w:rPr>
          <w:rFonts w:ascii="Arial" w:hAnsi="Arial" w:cs="Arial"/>
          <w:b/>
          <w:bCs/>
          <w:i/>
          <w:iCs/>
          <w:color w:val="333333"/>
        </w:rPr>
        <w:t xml:space="preserve"> 2.2.4.2.6.1.1</w:t>
      </w:r>
      <w:r w:rsidRPr="006B114F">
        <w:rPr>
          <w:rFonts w:ascii="Arial" w:hAnsi="Arial" w:cs="Arial"/>
          <w:b/>
          <w:bCs/>
          <w:i/>
          <w:iCs/>
          <w:color w:val="333333"/>
          <w:shd w:val="clear" w:color="auto" w:fill="FFFFFF"/>
        </w:rPr>
        <w:t> </w:t>
      </w:r>
      <w:proofErr w:type="spellStart"/>
      <w:r w:rsidRPr="006B114F">
        <w:rPr>
          <w:rFonts w:ascii="Arial" w:hAnsi="Arial" w:cs="Arial"/>
          <w:b/>
          <w:bCs/>
          <w:i/>
          <w:iCs/>
          <w:color w:val="333333"/>
          <w:shd w:val="clear" w:color="auto" w:fill="FFFFFF"/>
        </w:rPr>
        <w:t>Tarifas</w:t>
      </w:r>
      <w:proofErr w:type="spellEnd"/>
      <w:r w:rsidRPr="006B114F">
        <w:rPr>
          <w:rFonts w:ascii="Arial" w:hAnsi="Arial" w:cs="Arial"/>
          <w:b/>
          <w:bCs/>
          <w:i/>
          <w:iCs/>
          <w:color w:val="333333"/>
          <w:shd w:val="clear" w:color="auto" w:fill="FFFFFF"/>
        </w:rPr>
        <w:t xml:space="preserve"> </w:t>
      </w:r>
      <w:proofErr w:type="spellStart"/>
      <w:r w:rsidRPr="006B114F">
        <w:rPr>
          <w:rFonts w:ascii="Arial" w:hAnsi="Arial" w:cs="Arial"/>
          <w:b/>
          <w:bCs/>
          <w:i/>
          <w:iCs/>
          <w:color w:val="333333"/>
          <w:shd w:val="clear" w:color="auto" w:fill="FFFFFF"/>
        </w:rPr>
        <w:t>máximas</w:t>
      </w:r>
      <w:proofErr w:type="spellEnd"/>
      <w:r w:rsidRPr="006B114F">
        <w:rPr>
          <w:rFonts w:ascii="Arial" w:hAnsi="Arial" w:cs="Arial"/>
          <w:b/>
          <w:bCs/>
          <w:i/>
          <w:iCs/>
          <w:color w:val="333333"/>
          <w:shd w:val="clear" w:color="auto" w:fill="FFFFFF"/>
        </w:rPr>
        <w:t xml:space="preserve"> para los </w:t>
      </w:r>
      <w:proofErr w:type="spellStart"/>
      <w:r w:rsidRPr="006B114F">
        <w:rPr>
          <w:rFonts w:ascii="Arial" w:hAnsi="Arial" w:cs="Arial"/>
          <w:b/>
          <w:bCs/>
          <w:i/>
          <w:iCs/>
          <w:color w:val="333333"/>
          <w:shd w:val="clear" w:color="auto" w:fill="FFFFFF"/>
        </w:rPr>
        <w:t>centros</w:t>
      </w:r>
      <w:proofErr w:type="spellEnd"/>
      <w:r w:rsidRPr="006B114F">
        <w:rPr>
          <w:rFonts w:ascii="Arial" w:hAnsi="Arial" w:cs="Arial"/>
          <w:b/>
          <w:bCs/>
          <w:i/>
          <w:iCs/>
          <w:color w:val="333333"/>
          <w:shd w:val="clear" w:color="auto" w:fill="FFFFFF"/>
        </w:rPr>
        <w:t xml:space="preserve"> de </w:t>
      </w:r>
      <w:proofErr w:type="spellStart"/>
      <w:r w:rsidRPr="006B114F">
        <w:rPr>
          <w:rFonts w:ascii="Arial" w:hAnsi="Arial" w:cs="Arial"/>
          <w:b/>
          <w:bCs/>
          <w:i/>
          <w:iCs/>
          <w:color w:val="333333"/>
          <w:shd w:val="clear" w:color="auto" w:fill="FFFFFF"/>
        </w:rPr>
        <w:t>conciliación</w:t>
      </w:r>
      <w:proofErr w:type="spellEnd"/>
      <w:r w:rsidRPr="006B114F">
        <w:rPr>
          <w:rFonts w:ascii="Arial" w:hAnsi="Arial" w:cs="Arial"/>
          <w:b/>
          <w:bCs/>
          <w:i/>
          <w:iCs/>
          <w:color w:val="333333"/>
          <w:shd w:val="clear" w:color="auto" w:fill="FFFFFF"/>
        </w:rPr>
        <w:t xml:space="preserve"> y las </w:t>
      </w:r>
      <w:proofErr w:type="spellStart"/>
      <w:r w:rsidRPr="006B114F">
        <w:rPr>
          <w:rFonts w:ascii="Arial" w:hAnsi="Arial" w:cs="Arial"/>
          <w:b/>
          <w:bCs/>
          <w:i/>
          <w:iCs/>
          <w:color w:val="333333"/>
          <w:shd w:val="clear" w:color="auto" w:fill="FFFFFF"/>
        </w:rPr>
        <w:t>notarías</w:t>
      </w:r>
      <w:proofErr w:type="spellEnd"/>
      <w:r w:rsidRPr="006B114F">
        <w:rPr>
          <w:rFonts w:ascii="Arial" w:hAnsi="Arial" w:cs="Arial"/>
          <w:b/>
          <w:bCs/>
          <w:i/>
          <w:iCs/>
          <w:color w:val="333333"/>
          <w:shd w:val="clear" w:color="auto" w:fill="FFFFFF"/>
        </w:rPr>
        <w:t>.</w:t>
      </w:r>
      <w:r w:rsidRPr="006B114F">
        <w:rPr>
          <w:rFonts w:ascii="Arial" w:hAnsi="Arial" w:cs="Arial"/>
          <w:i/>
          <w:iCs/>
          <w:color w:val="333333"/>
          <w:shd w:val="clear" w:color="auto" w:fill="FFFFFF"/>
        </w:rPr>
        <w:t xml:space="preserve"> Las </w:t>
      </w:r>
      <w:proofErr w:type="spellStart"/>
      <w:r w:rsidRPr="006B114F">
        <w:rPr>
          <w:rFonts w:ascii="Arial" w:hAnsi="Arial" w:cs="Arial"/>
          <w:i/>
          <w:iCs/>
          <w:color w:val="333333"/>
          <w:shd w:val="clear" w:color="auto" w:fill="FFFFFF"/>
        </w:rPr>
        <w:t>tarifas</w:t>
      </w:r>
      <w:proofErr w:type="spellEnd"/>
      <w:r w:rsidRPr="006B114F">
        <w:rPr>
          <w:rFonts w:ascii="Arial" w:hAnsi="Arial" w:cs="Arial"/>
          <w:i/>
          <w:iCs/>
          <w:color w:val="333333"/>
          <w:shd w:val="clear" w:color="auto" w:fill="FFFFFF"/>
        </w:rPr>
        <w:t xml:space="preserve"> </w:t>
      </w:r>
      <w:proofErr w:type="spellStart"/>
      <w:r w:rsidRPr="006B114F">
        <w:rPr>
          <w:rFonts w:ascii="Arial" w:hAnsi="Arial" w:cs="Arial"/>
          <w:i/>
          <w:iCs/>
          <w:color w:val="333333"/>
          <w:shd w:val="clear" w:color="auto" w:fill="FFFFFF"/>
        </w:rPr>
        <w:t>máximas</w:t>
      </w:r>
      <w:proofErr w:type="spellEnd"/>
      <w:r w:rsidRPr="006B114F">
        <w:rPr>
          <w:rFonts w:ascii="Arial" w:hAnsi="Arial" w:cs="Arial"/>
          <w:i/>
          <w:iCs/>
          <w:color w:val="333333"/>
          <w:shd w:val="clear" w:color="auto" w:fill="FFFFFF"/>
        </w:rPr>
        <w:t xml:space="preserve"> que </w:t>
      </w:r>
      <w:proofErr w:type="spellStart"/>
      <w:r w:rsidRPr="006B114F">
        <w:rPr>
          <w:rFonts w:ascii="Arial" w:hAnsi="Arial" w:cs="Arial"/>
          <w:i/>
          <w:iCs/>
          <w:color w:val="333333"/>
          <w:shd w:val="clear" w:color="auto" w:fill="FFFFFF"/>
        </w:rPr>
        <w:t>podrán</w:t>
      </w:r>
      <w:proofErr w:type="spellEnd"/>
      <w:r w:rsidRPr="006B114F">
        <w:rPr>
          <w:rFonts w:ascii="Arial" w:hAnsi="Arial" w:cs="Arial"/>
          <w:i/>
          <w:iCs/>
          <w:color w:val="333333"/>
          <w:shd w:val="clear" w:color="auto" w:fill="FFFFFF"/>
        </w:rPr>
        <w:t xml:space="preserve"> </w:t>
      </w:r>
      <w:proofErr w:type="spellStart"/>
      <w:r w:rsidRPr="006B114F">
        <w:rPr>
          <w:rFonts w:ascii="Arial" w:hAnsi="Arial" w:cs="Arial"/>
          <w:i/>
          <w:iCs/>
          <w:color w:val="333333"/>
          <w:shd w:val="clear" w:color="auto" w:fill="FFFFFF"/>
        </w:rPr>
        <w:t>cobrar</w:t>
      </w:r>
      <w:proofErr w:type="spellEnd"/>
      <w:r w:rsidRPr="006B114F">
        <w:rPr>
          <w:rFonts w:ascii="Arial" w:hAnsi="Arial" w:cs="Arial"/>
          <w:i/>
          <w:iCs/>
          <w:color w:val="333333"/>
          <w:shd w:val="clear" w:color="auto" w:fill="FFFFFF"/>
        </w:rPr>
        <w:t xml:space="preserve"> los </w:t>
      </w:r>
      <w:proofErr w:type="spellStart"/>
      <w:r w:rsidRPr="006B114F">
        <w:rPr>
          <w:rFonts w:ascii="Arial" w:hAnsi="Arial" w:cs="Arial"/>
          <w:i/>
          <w:iCs/>
          <w:color w:val="333333"/>
          <w:shd w:val="clear" w:color="auto" w:fill="FFFFFF"/>
        </w:rPr>
        <w:t>centros</w:t>
      </w:r>
      <w:proofErr w:type="spellEnd"/>
      <w:r w:rsidRPr="006B114F">
        <w:rPr>
          <w:rFonts w:ascii="Arial" w:hAnsi="Arial" w:cs="Arial"/>
          <w:i/>
          <w:iCs/>
          <w:color w:val="333333"/>
          <w:shd w:val="clear" w:color="auto" w:fill="FFFFFF"/>
        </w:rPr>
        <w:t xml:space="preserve"> de </w:t>
      </w:r>
      <w:proofErr w:type="spellStart"/>
      <w:r w:rsidRPr="006B114F">
        <w:rPr>
          <w:rFonts w:ascii="Arial" w:hAnsi="Arial" w:cs="Arial"/>
          <w:i/>
          <w:iCs/>
          <w:color w:val="333333"/>
          <w:shd w:val="clear" w:color="auto" w:fill="FFFFFF"/>
        </w:rPr>
        <w:t>conciliación</w:t>
      </w:r>
      <w:proofErr w:type="spellEnd"/>
      <w:r w:rsidRPr="006B114F">
        <w:rPr>
          <w:rFonts w:ascii="Arial" w:hAnsi="Arial" w:cs="Arial"/>
          <w:i/>
          <w:iCs/>
          <w:color w:val="333333"/>
          <w:shd w:val="clear" w:color="auto" w:fill="FFFFFF"/>
        </w:rPr>
        <w:t xml:space="preserve"> de </w:t>
      </w:r>
      <w:proofErr w:type="spellStart"/>
      <w:r w:rsidRPr="006B114F">
        <w:rPr>
          <w:rFonts w:ascii="Arial" w:hAnsi="Arial" w:cs="Arial"/>
          <w:i/>
          <w:iCs/>
          <w:color w:val="333333"/>
          <w:shd w:val="clear" w:color="auto" w:fill="FFFFFF"/>
        </w:rPr>
        <w:t>entidades</w:t>
      </w:r>
      <w:proofErr w:type="spellEnd"/>
      <w:r w:rsidRPr="006B114F">
        <w:rPr>
          <w:rFonts w:ascii="Arial" w:hAnsi="Arial" w:cs="Arial"/>
          <w:i/>
          <w:iCs/>
          <w:color w:val="333333"/>
          <w:shd w:val="clear" w:color="auto" w:fill="FFFFFF"/>
        </w:rPr>
        <w:t xml:space="preserve"> sin </w:t>
      </w:r>
      <w:proofErr w:type="spellStart"/>
      <w:r w:rsidRPr="006B114F">
        <w:rPr>
          <w:rFonts w:ascii="Arial" w:hAnsi="Arial" w:cs="Arial"/>
          <w:i/>
          <w:iCs/>
          <w:color w:val="333333"/>
          <w:shd w:val="clear" w:color="auto" w:fill="FFFFFF"/>
        </w:rPr>
        <w:t>ánimo</w:t>
      </w:r>
      <w:proofErr w:type="spellEnd"/>
      <w:r w:rsidRPr="006B114F">
        <w:rPr>
          <w:rFonts w:ascii="Arial" w:hAnsi="Arial" w:cs="Arial"/>
          <w:i/>
          <w:iCs/>
          <w:color w:val="333333"/>
          <w:shd w:val="clear" w:color="auto" w:fill="FFFFFF"/>
        </w:rPr>
        <w:t xml:space="preserve"> de </w:t>
      </w:r>
      <w:proofErr w:type="spellStart"/>
      <w:r w:rsidRPr="006B114F">
        <w:rPr>
          <w:rFonts w:ascii="Arial" w:hAnsi="Arial" w:cs="Arial"/>
          <w:i/>
          <w:iCs/>
          <w:color w:val="333333"/>
          <w:shd w:val="clear" w:color="auto" w:fill="FFFFFF"/>
        </w:rPr>
        <w:t>lucro</w:t>
      </w:r>
      <w:proofErr w:type="spellEnd"/>
      <w:r w:rsidRPr="006B114F">
        <w:rPr>
          <w:rFonts w:ascii="Arial" w:hAnsi="Arial" w:cs="Arial"/>
          <w:i/>
          <w:iCs/>
          <w:color w:val="333333"/>
          <w:shd w:val="clear" w:color="auto" w:fill="FFFFFF"/>
        </w:rPr>
        <w:t xml:space="preserve"> y los </w:t>
      </w:r>
      <w:proofErr w:type="spellStart"/>
      <w:r w:rsidRPr="006B114F">
        <w:rPr>
          <w:rFonts w:ascii="Arial" w:hAnsi="Arial" w:cs="Arial"/>
          <w:i/>
          <w:iCs/>
          <w:color w:val="333333"/>
          <w:shd w:val="clear" w:color="auto" w:fill="FFFFFF"/>
        </w:rPr>
        <w:t>notarios</w:t>
      </w:r>
      <w:proofErr w:type="spellEnd"/>
      <w:r w:rsidRPr="006B114F">
        <w:rPr>
          <w:rFonts w:ascii="Arial" w:hAnsi="Arial" w:cs="Arial"/>
          <w:i/>
          <w:iCs/>
          <w:color w:val="333333"/>
          <w:shd w:val="clear" w:color="auto" w:fill="FFFFFF"/>
        </w:rPr>
        <w:t xml:space="preserve"> no </w:t>
      </w:r>
      <w:proofErr w:type="spellStart"/>
      <w:r w:rsidRPr="006B114F">
        <w:rPr>
          <w:rFonts w:ascii="Arial" w:hAnsi="Arial" w:cs="Arial"/>
          <w:i/>
          <w:iCs/>
          <w:color w:val="333333"/>
          <w:shd w:val="clear" w:color="auto" w:fill="FFFFFF"/>
        </w:rPr>
        <w:t>podrán</w:t>
      </w:r>
      <w:proofErr w:type="spellEnd"/>
      <w:r w:rsidRPr="006B114F">
        <w:rPr>
          <w:rFonts w:ascii="Arial" w:hAnsi="Arial" w:cs="Arial"/>
          <w:i/>
          <w:iCs/>
          <w:color w:val="333333"/>
          <w:shd w:val="clear" w:color="auto" w:fill="FFFFFF"/>
        </w:rPr>
        <w:t xml:space="preserve"> </w:t>
      </w:r>
      <w:proofErr w:type="spellStart"/>
      <w:r w:rsidRPr="006B114F">
        <w:rPr>
          <w:rFonts w:ascii="Arial" w:hAnsi="Arial" w:cs="Arial"/>
          <w:i/>
          <w:iCs/>
          <w:color w:val="333333"/>
          <w:shd w:val="clear" w:color="auto" w:fill="FFFFFF"/>
        </w:rPr>
        <w:t>superar</w:t>
      </w:r>
      <w:proofErr w:type="spellEnd"/>
      <w:r w:rsidRPr="006B114F">
        <w:rPr>
          <w:rFonts w:ascii="Arial" w:hAnsi="Arial" w:cs="Arial"/>
          <w:i/>
          <w:iCs/>
          <w:color w:val="333333"/>
          <w:shd w:val="clear" w:color="auto" w:fill="FFFFFF"/>
        </w:rPr>
        <w:t xml:space="preserve"> los </w:t>
      </w:r>
      <w:proofErr w:type="spellStart"/>
      <w:r w:rsidRPr="006B114F">
        <w:rPr>
          <w:rFonts w:ascii="Arial" w:hAnsi="Arial" w:cs="Arial"/>
          <w:i/>
          <w:iCs/>
          <w:color w:val="333333"/>
          <w:shd w:val="clear" w:color="auto" w:fill="FFFFFF"/>
        </w:rPr>
        <w:t>siguientes</w:t>
      </w:r>
      <w:proofErr w:type="spellEnd"/>
      <w:r w:rsidRPr="006B114F">
        <w:rPr>
          <w:rFonts w:ascii="Arial" w:hAnsi="Arial" w:cs="Arial"/>
          <w:i/>
          <w:iCs/>
          <w:color w:val="333333"/>
          <w:shd w:val="clear" w:color="auto" w:fill="FFFFFF"/>
        </w:rPr>
        <w:t xml:space="preserve"> </w:t>
      </w:r>
      <w:proofErr w:type="spellStart"/>
      <w:r w:rsidRPr="006B114F">
        <w:rPr>
          <w:rFonts w:ascii="Arial" w:hAnsi="Arial" w:cs="Arial"/>
          <w:i/>
          <w:iCs/>
          <w:color w:val="333333"/>
          <w:shd w:val="clear" w:color="auto" w:fill="FFFFFF"/>
        </w:rPr>
        <w:t>montos</w:t>
      </w:r>
      <w:proofErr w:type="spellEnd"/>
      <w:r w:rsidRPr="006B114F">
        <w:rPr>
          <w:rFonts w:ascii="Arial" w:hAnsi="Arial" w:cs="Arial"/>
          <w:color w:val="333333"/>
          <w:shd w:val="clear" w:color="auto" w:fill="FFFFFF"/>
        </w:rPr>
        <w:t>:</w:t>
      </w:r>
    </w:p>
    <w:p w14:paraId="54AC7DA6" w14:textId="77777777" w:rsidR="006B114F" w:rsidRPr="006B114F" w:rsidRDefault="006B114F" w:rsidP="006B114F">
      <w:pPr>
        <w:pStyle w:val="NormalWeb"/>
        <w:spacing w:before="0" w:beforeAutospacing="0" w:after="0" w:afterAutospacing="0" w:line="254" w:lineRule="atLeast"/>
        <w:ind w:left="567"/>
        <w:jc w:val="both"/>
        <w:rPr>
          <w:rFonts w:ascii="Arial" w:hAnsi="Arial" w:cs="Arial"/>
          <w:i/>
          <w:iCs/>
          <w:lang w:val="es-CO" w:eastAsia="es-CO"/>
        </w:rPr>
      </w:pPr>
    </w:p>
    <w:tbl>
      <w:tblPr>
        <w:tblW w:w="6460" w:type="dxa"/>
        <w:jc w:val="center"/>
        <w:tblCellMar>
          <w:left w:w="70" w:type="dxa"/>
          <w:right w:w="70" w:type="dxa"/>
        </w:tblCellMar>
        <w:tblLook w:val="04A0" w:firstRow="1" w:lastRow="0" w:firstColumn="1" w:lastColumn="0" w:noHBand="0" w:noVBand="1"/>
      </w:tblPr>
      <w:tblGrid>
        <w:gridCol w:w="4220"/>
        <w:gridCol w:w="2240"/>
      </w:tblGrid>
      <w:tr w:rsidR="006B114F" w:rsidRPr="006B114F" w14:paraId="22B27E17" w14:textId="77777777" w:rsidTr="00B10266">
        <w:trPr>
          <w:trHeight w:val="1435"/>
          <w:jc w:val="center"/>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34E6" w14:textId="77777777" w:rsidR="006B114F" w:rsidRPr="006B114F" w:rsidRDefault="006B114F" w:rsidP="00B10266">
            <w:pPr>
              <w:jc w:val="center"/>
              <w:rPr>
                <w:rFonts w:ascii="Arial" w:hAnsi="Arial" w:cs="Arial"/>
                <w:b/>
                <w:bCs/>
                <w:color w:val="333333"/>
                <w:lang w:eastAsia="es-CO"/>
              </w:rPr>
            </w:pPr>
            <w:r w:rsidRPr="006B114F">
              <w:rPr>
                <w:rFonts w:ascii="Arial" w:hAnsi="Arial" w:cs="Arial"/>
                <w:b/>
                <w:bCs/>
                <w:color w:val="333333"/>
                <w:lang w:eastAsia="es-CO"/>
              </w:rPr>
              <w:t>CUANTÍA DE LA PRETENSIÓN SOMETIDA A CONCILIACIÓN </w:t>
            </w:r>
            <w:r w:rsidRPr="006B114F">
              <w:rPr>
                <w:rFonts w:ascii="Arial" w:hAnsi="Arial" w:cs="Arial"/>
                <w:color w:val="333333"/>
                <w:lang w:eastAsia="es-CO"/>
              </w:rPr>
              <w:t>(Unidad de Valor Tributario - UVT)</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AC35577" w14:textId="77777777" w:rsidR="006B114F" w:rsidRPr="006B114F" w:rsidRDefault="006B114F" w:rsidP="00B10266">
            <w:pPr>
              <w:jc w:val="center"/>
              <w:rPr>
                <w:rFonts w:ascii="Arial" w:hAnsi="Arial" w:cs="Arial"/>
                <w:b/>
                <w:bCs/>
                <w:color w:val="333333"/>
                <w:lang w:eastAsia="es-CO"/>
              </w:rPr>
            </w:pPr>
            <w:r w:rsidRPr="006B114F">
              <w:rPr>
                <w:rFonts w:ascii="Arial" w:hAnsi="Arial" w:cs="Arial"/>
                <w:b/>
                <w:bCs/>
                <w:color w:val="333333"/>
                <w:lang w:eastAsia="es-CO"/>
              </w:rPr>
              <w:t>TARIFA (UVT)</w:t>
            </w:r>
          </w:p>
        </w:tc>
      </w:tr>
      <w:tr w:rsidR="006B114F" w:rsidRPr="006B114F" w14:paraId="0382EB4B" w14:textId="77777777" w:rsidTr="00B10266">
        <w:trPr>
          <w:trHeight w:val="300"/>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349BF340"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Menos de 210,50</w:t>
            </w:r>
          </w:p>
        </w:tc>
        <w:tc>
          <w:tcPr>
            <w:tcW w:w="2240" w:type="dxa"/>
            <w:tcBorders>
              <w:top w:val="nil"/>
              <w:left w:val="nil"/>
              <w:bottom w:val="single" w:sz="4" w:space="0" w:color="auto"/>
              <w:right w:val="single" w:sz="4" w:space="0" w:color="auto"/>
            </w:tcBorders>
            <w:shd w:val="clear" w:color="auto" w:fill="auto"/>
            <w:vAlign w:val="center"/>
            <w:hideMark/>
          </w:tcPr>
          <w:p w14:paraId="5DCFAF3F"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7,89</w:t>
            </w:r>
          </w:p>
        </w:tc>
      </w:tr>
      <w:tr w:rsidR="006B114F" w:rsidRPr="006B114F" w14:paraId="723794EE" w14:textId="77777777" w:rsidTr="00B10266">
        <w:trPr>
          <w:trHeight w:val="300"/>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508942D5"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Entre 210,50 e igual a 342,07 </w:t>
            </w:r>
          </w:p>
        </w:tc>
        <w:tc>
          <w:tcPr>
            <w:tcW w:w="2240" w:type="dxa"/>
            <w:tcBorders>
              <w:top w:val="nil"/>
              <w:left w:val="nil"/>
              <w:bottom w:val="single" w:sz="4" w:space="0" w:color="auto"/>
              <w:right w:val="single" w:sz="4" w:space="0" w:color="auto"/>
            </w:tcBorders>
            <w:shd w:val="clear" w:color="auto" w:fill="auto"/>
            <w:vAlign w:val="center"/>
            <w:hideMark/>
          </w:tcPr>
          <w:p w14:paraId="3CD5D420"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11,4</w:t>
            </w:r>
          </w:p>
        </w:tc>
      </w:tr>
      <w:tr w:rsidR="006B114F" w:rsidRPr="006B114F" w14:paraId="470FAB5E" w14:textId="77777777" w:rsidTr="00B10266">
        <w:trPr>
          <w:trHeight w:val="300"/>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59596F56"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Más de 342,07 e igual a 447,32 </w:t>
            </w:r>
          </w:p>
        </w:tc>
        <w:tc>
          <w:tcPr>
            <w:tcW w:w="2240" w:type="dxa"/>
            <w:tcBorders>
              <w:top w:val="nil"/>
              <w:left w:val="nil"/>
              <w:bottom w:val="single" w:sz="4" w:space="0" w:color="auto"/>
              <w:right w:val="single" w:sz="4" w:space="0" w:color="auto"/>
            </w:tcBorders>
            <w:shd w:val="clear" w:color="auto" w:fill="auto"/>
            <w:vAlign w:val="center"/>
            <w:hideMark/>
          </w:tcPr>
          <w:p w14:paraId="57112044"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14,03</w:t>
            </w:r>
          </w:p>
        </w:tc>
      </w:tr>
      <w:tr w:rsidR="006B114F" w:rsidRPr="006B114F" w14:paraId="2F909A8C" w14:textId="77777777" w:rsidTr="00B10266">
        <w:trPr>
          <w:trHeight w:val="300"/>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3F2E06BF"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Más 447,32 e igual a 920,96 </w:t>
            </w:r>
          </w:p>
        </w:tc>
        <w:tc>
          <w:tcPr>
            <w:tcW w:w="2240" w:type="dxa"/>
            <w:tcBorders>
              <w:top w:val="nil"/>
              <w:left w:val="nil"/>
              <w:bottom w:val="single" w:sz="4" w:space="0" w:color="auto"/>
              <w:right w:val="single" w:sz="4" w:space="0" w:color="auto"/>
            </w:tcBorders>
            <w:shd w:val="clear" w:color="auto" w:fill="auto"/>
            <w:vAlign w:val="center"/>
            <w:hideMark/>
          </w:tcPr>
          <w:p w14:paraId="63C59FCE"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18,42</w:t>
            </w:r>
          </w:p>
        </w:tc>
      </w:tr>
      <w:tr w:rsidR="006B114F" w:rsidRPr="006B114F" w14:paraId="7F06E184" w14:textId="77777777" w:rsidTr="00B10266">
        <w:trPr>
          <w:trHeight w:val="420"/>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5985B83C"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de 920,96 e igual a 1368,28</w:t>
            </w:r>
          </w:p>
        </w:tc>
        <w:tc>
          <w:tcPr>
            <w:tcW w:w="2240" w:type="dxa"/>
            <w:tcBorders>
              <w:top w:val="nil"/>
              <w:left w:val="nil"/>
              <w:bottom w:val="single" w:sz="4" w:space="0" w:color="auto"/>
              <w:right w:val="single" w:sz="4" w:space="0" w:color="auto"/>
            </w:tcBorders>
            <w:shd w:val="clear" w:color="auto" w:fill="auto"/>
            <w:vAlign w:val="center"/>
            <w:hideMark/>
          </w:tcPr>
          <w:p w14:paraId="79F9CBA8"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21,93</w:t>
            </w:r>
          </w:p>
        </w:tc>
      </w:tr>
      <w:tr w:rsidR="006B114F" w:rsidRPr="006B114F" w14:paraId="67B4CBA5" w14:textId="77777777" w:rsidTr="00B10266">
        <w:trPr>
          <w:trHeight w:val="300"/>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46067DF6"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1368,28</w:t>
            </w:r>
          </w:p>
        </w:tc>
        <w:tc>
          <w:tcPr>
            <w:tcW w:w="2240" w:type="dxa"/>
            <w:tcBorders>
              <w:top w:val="nil"/>
              <w:left w:val="nil"/>
              <w:bottom w:val="single" w:sz="4" w:space="0" w:color="auto"/>
              <w:right w:val="single" w:sz="4" w:space="0" w:color="auto"/>
            </w:tcBorders>
            <w:shd w:val="clear" w:color="auto" w:fill="auto"/>
            <w:vAlign w:val="center"/>
            <w:hideMark/>
          </w:tcPr>
          <w:p w14:paraId="021B2DB3"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3,50%</w:t>
            </w:r>
          </w:p>
        </w:tc>
      </w:tr>
    </w:tbl>
    <w:p w14:paraId="1DF56BD0" w14:textId="77777777" w:rsidR="006B114F" w:rsidRPr="006B114F" w:rsidRDefault="006B114F" w:rsidP="006B114F">
      <w:pPr>
        <w:spacing w:line="254" w:lineRule="atLeast"/>
        <w:ind w:right="426"/>
        <w:jc w:val="both"/>
        <w:rPr>
          <w:rFonts w:ascii="Arial" w:hAnsi="Arial" w:cs="Arial"/>
          <w:i/>
          <w:iCs/>
          <w:color w:val="000000"/>
          <w:lang w:eastAsia="es-CO"/>
        </w:rPr>
      </w:pPr>
    </w:p>
    <w:p w14:paraId="6B35C022" w14:textId="77777777" w:rsidR="006B114F" w:rsidRPr="006B114F" w:rsidRDefault="006B114F" w:rsidP="006B114F">
      <w:pPr>
        <w:ind w:left="709"/>
        <w:jc w:val="both"/>
        <w:rPr>
          <w:rFonts w:ascii="Arial" w:hAnsi="Arial" w:cs="Arial"/>
          <w:i/>
          <w:iCs/>
          <w:color w:val="000000"/>
          <w:lang w:eastAsia="es-CO"/>
        </w:rPr>
      </w:pPr>
      <w:r w:rsidRPr="006B114F">
        <w:rPr>
          <w:rFonts w:ascii="Arial" w:hAnsi="Arial" w:cs="Arial"/>
          <w:i/>
          <w:iCs/>
          <w:color w:val="000000"/>
          <w:lang w:eastAsia="es-CO"/>
        </w:rPr>
        <w:t>Los Centros de Conciliación fijarán, en su reglamento interno, la proporción de dichas tarifas que corresponderá al conciliador.</w:t>
      </w:r>
    </w:p>
    <w:p w14:paraId="0818D3B0" w14:textId="77777777" w:rsidR="006B114F" w:rsidRPr="006B114F" w:rsidRDefault="006B114F" w:rsidP="006B114F">
      <w:pPr>
        <w:ind w:left="709"/>
        <w:jc w:val="both"/>
        <w:rPr>
          <w:rFonts w:ascii="Arial" w:hAnsi="Arial" w:cs="Arial"/>
          <w:i/>
          <w:iCs/>
          <w:color w:val="000000"/>
          <w:lang w:eastAsia="es-CO"/>
        </w:rPr>
      </w:pPr>
    </w:p>
    <w:p w14:paraId="3B7DB9D0" w14:textId="77777777" w:rsidR="006B114F" w:rsidRPr="006B114F" w:rsidRDefault="006B114F" w:rsidP="006B114F">
      <w:pPr>
        <w:ind w:left="709"/>
        <w:jc w:val="both"/>
        <w:rPr>
          <w:rFonts w:ascii="Arial" w:hAnsi="Arial" w:cs="Arial"/>
          <w:i/>
          <w:iCs/>
          <w:color w:val="000000"/>
          <w:lang w:eastAsia="es-CO"/>
        </w:rPr>
      </w:pPr>
      <w:r w:rsidRPr="006B114F">
        <w:rPr>
          <w:rFonts w:ascii="Arial" w:hAnsi="Arial" w:cs="Arial"/>
          <w:i/>
          <w:iCs/>
          <w:color w:val="000000"/>
          <w:lang w:eastAsia="es-CO"/>
        </w:rPr>
        <w:t>En ningún caso el conciliador podrá recibir directamente pago alguno por cuenta de las partes. Cuando el trámite conciliatorio sea adelantado por un conciliador autorizado para la realización de audiencias por fuera de las instalaciones del Centro, el convocante cancelará la totalidad de la tarifa ante el Centro de Conciliación.</w:t>
      </w:r>
    </w:p>
    <w:p w14:paraId="614E4736" w14:textId="77777777" w:rsidR="006B114F" w:rsidRPr="006B114F" w:rsidRDefault="006B114F" w:rsidP="006B114F">
      <w:pPr>
        <w:ind w:left="709"/>
        <w:jc w:val="both"/>
        <w:rPr>
          <w:rFonts w:ascii="Arial" w:hAnsi="Arial" w:cs="Arial"/>
          <w:b/>
          <w:bCs/>
          <w:i/>
          <w:iCs/>
          <w:color w:val="000000"/>
          <w:lang w:eastAsia="es-CO"/>
        </w:rPr>
      </w:pPr>
    </w:p>
    <w:p w14:paraId="130EDCFA" w14:textId="77777777" w:rsidR="006B114F" w:rsidRPr="006B114F" w:rsidRDefault="006B114F" w:rsidP="006B114F">
      <w:pPr>
        <w:ind w:left="709"/>
        <w:jc w:val="both"/>
        <w:rPr>
          <w:rFonts w:ascii="Arial" w:hAnsi="Arial" w:cs="Arial"/>
          <w:i/>
          <w:iCs/>
        </w:rPr>
      </w:pPr>
      <w:proofErr w:type="gramStart"/>
      <w:r w:rsidRPr="006B114F">
        <w:rPr>
          <w:rFonts w:ascii="Arial" w:hAnsi="Arial" w:cs="Arial"/>
          <w:b/>
          <w:bCs/>
          <w:i/>
          <w:iCs/>
          <w:color w:val="000000"/>
          <w:lang w:eastAsia="es-CO"/>
        </w:rPr>
        <w:t>Parágrafo :</w:t>
      </w:r>
      <w:proofErr w:type="gramEnd"/>
      <w:r w:rsidRPr="006B114F">
        <w:rPr>
          <w:rFonts w:ascii="Arial" w:hAnsi="Arial" w:cs="Arial"/>
          <w:b/>
          <w:bCs/>
          <w:i/>
          <w:iCs/>
          <w:color w:val="000000"/>
          <w:lang w:eastAsia="es-CO"/>
        </w:rPr>
        <w:t xml:space="preserve">  </w:t>
      </w:r>
      <w:r w:rsidRPr="006B114F">
        <w:rPr>
          <w:rFonts w:ascii="Arial" w:hAnsi="Arial" w:cs="Arial"/>
          <w:i/>
          <w:iCs/>
          <w:color w:val="000000"/>
          <w:lang w:eastAsia="es-CO"/>
        </w:rPr>
        <w:t>La tarifa máxima permitida para la prestación del servicio de conciliación será de setecientos ochenta y nueve con treinta y nueve Unidades de Valor Tributario -UVT (789,39 UVT)</w:t>
      </w:r>
      <w:r w:rsidRPr="006B114F">
        <w:rPr>
          <w:rFonts w:ascii="Arial" w:hAnsi="Arial" w:cs="Arial"/>
          <w:i/>
          <w:iCs/>
        </w:rPr>
        <w:t>”.</w:t>
      </w:r>
    </w:p>
    <w:p w14:paraId="3C402E0D" w14:textId="77777777" w:rsidR="006B114F" w:rsidRPr="006B114F" w:rsidRDefault="006B114F" w:rsidP="006B114F">
      <w:pPr>
        <w:ind w:left="709"/>
        <w:jc w:val="both"/>
        <w:rPr>
          <w:rFonts w:ascii="Arial" w:hAnsi="Arial" w:cs="Arial"/>
          <w:i/>
          <w:iCs/>
        </w:rPr>
      </w:pPr>
    </w:p>
    <w:p w14:paraId="05336A4A" w14:textId="77777777" w:rsidR="006B114F" w:rsidRPr="006B114F" w:rsidRDefault="006B114F" w:rsidP="006B114F">
      <w:pPr>
        <w:tabs>
          <w:tab w:val="left" w:pos="8364"/>
        </w:tabs>
        <w:contextualSpacing/>
        <w:jc w:val="both"/>
        <w:rPr>
          <w:rFonts w:ascii="Arial" w:hAnsi="Arial" w:cs="Arial"/>
          <w:iCs/>
        </w:rPr>
      </w:pPr>
      <w:r w:rsidRPr="006B114F">
        <w:rPr>
          <w:rFonts w:ascii="Arial" w:hAnsi="Arial" w:cs="Arial"/>
          <w:b/>
          <w:iCs/>
        </w:rPr>
        <w:t xml:space="preserve">Artículo 2. </w:t>
      </w:r>
      <w:r w:rsidRPr="006B114F">
        <w:rPr>
          <w:rFonts w:ascii="Arial" w:hAnsi="Arial" w:cs="Arial"/>
          <w:iCs/>
        </w:rPr>
        <w:t>Modifíquese el artículo 2.2.4.2.6.2.1, del Decreto 1069 de 2015, Decreto Único Reglamentario del Sector Justicia y del Derecho, el cual quedará así:</w:t>
      </w:r>
    </w:p>
    <w:p w14:paraId="208149E3" w14:textId="77777777" w:rsidR="006B114F" w:rsidRPr="006B114F" w:rsidRDefault="006B114F" w:rsidP="006B114F">
      <w:pPr>
        <w:contextualSpacing/>
        <w:jc w:val="center"/>
        <w:rPr>
          <w:rFonts w:ascii="Arial" w:hAnsi="Arial" w:cs="Arial"/>
          <w:b/>
          <w:i/>
        </w:rPr>
      </w:pPr>
    </w:p>
    <w:p w14:paraId="1AFC5B5D" w14:textId="77777777" w:rsidR="006B114F" w:rsidRPr="006B114F" w:rsidRDefault="006B114F" w:rsidP="006B114F">
      <w:pPr>
        <w:spacing w:line="254" w:lineRule="atLeast"/>
        <w:ind w:left="567"/>
        <w:jc w:val="both"/>
        <w:rPr>
          <w:rFonts w:ascii="Arial" w:hAnsi="Arial" w:cs="Arial"/>
          <w:b/>
          <w:bCs/>
          <w:i/>
          <w:iCs/>
          <w:color w:val="000000"/>
          <w:lang w:eastAsia="es-CO"/>
        </w:rPr>
      </w:pPr>
      <w:r w:rsidRPr="006B114F">
        <w:rPr>
          <w:rFonts w:ascii="Arial" w:hAnsi="Arial" w:cs="Arial"/>
          <w:b/>
          <w:bCs/>
          <w:i/>
          <w:iCs/>
          <w:color w:val="000000"/>
          <w:lang w:eastAsia="es-CO"/>
        </w:rPr>
        <w:t>“</w:t>
      </w:r>
      <w:proofErr w:type="gramStart"/>
      <w:r w:rsidRPr="006B114F">
        <w:rPr>
          <w:rFonts w:ascii="Arial" w:hAnsi="Arial" w:cs="Arial"/>
          <w:b/>
          <w:bCs/>
          <w:i/>
          <w:iCs/>
          <w:color w:val="333333"/>
          <w:shd w:val="clear" w:color="auto" w:fill="FFFFFF"/>
        </w:rPr>
        <w:t>ARTÍCULO</w:t>
      </w:r>
      <w:r w:rsidRPr="006B114F">
        <w:rPr>
          <w:rFonts w:ascii="Arial" w:hAnsi="Arial" w:cs="Arial"/>
          <w:b/>
          <w:bCs/>
          <w:i/>
          <w:iCs/>
          <w:color w:val="333333"/>
        </w:rPr>
        <w:t> </w:t>
      </w:r>
      <w:r w:rsidRPr="006B114F">
        <w:rPr>
          <w:rFonts w:ascii="Arial" w:hAnsi="Arial" w:cs="Arial"/>
          <w:b/>
          <w:bCs/>
          <w:i/>
          <w:iCs/>
          <w:color w:val="333333"/>
          <w:shd w:val="clear" w:color="auto" w:fill="FFFFFF"/>
        </w:rPr>
        <w:t> </w:t>
      </w:r>
      <w:bookmarkStart w:id="4" w:name="2.2.4.2.6.2.1"/>
      <w:bookmarkEnd w:id="4"/>
      <w:r w:rsidRPr="006B114F">
        <w:rPr>
          <w:rFonts w:ascii="Arial" w:hAnsi="Arial" w:cs="Arial"/>
          <w:b/>
          <w:bCs/>
          <w:i/>
          <w:iCs/>
          <w:color w:val="333333"/>
          <w:shd w:val="clear" w:color="auto" w:fill="FFFFFF"/>
        </w:rPr>
        <w:t>2.2.4.2.6.2.1.</w:t>
      </w:r>
      <w:proofErr w:type="gramEnd"/>
      <w:r w:rsidRPr="006B114F">
        <w:rPr>
          <w:rFonts w:ascii="Arial" w:hAnsi="Arial" w:cs="Arial"/>
          <w:b/>
          <w:bCs/>
          <w:i/>
          <w:iCs/>
          <w:color w:val="333333"/>
          <w:shd w:val="clear" w:color="auto" w:fill="FFFFFF"/>
        </w:rPr>
        <w:t> Honorarios de los árbitros.</w:t>
      </w:r>
      <w:r w:rsidRPr="006B114F">
        <w:rPr>
          <w:rFonts w:ascii="Arial" w:hAnsi="Arial" w:cs="Arial"/>
          <w:i/>
          <w:iCs/>
          <w:color w:val="333333"/>
          <w:shd w:val="clear" w:color="auto" w:fill="FFFFFF"/>
        </w:rPr>
        <w:t> Para la fijación de los honorarios de cada árbitro, los Centros de Arbitraje tendrán en cuenta los siguientes topes máximos</w:t>
      </w:r>
      <w:r w:rsidRPr="006B114F">
        <w:rPr>
          <w:rFonts w:ascii="Arial" w:hAnsi="Arial" w:cs="Arial"/>
          <w:color w:val="333333"/>
          <w:shd w:val="clear" w:color="auto" w:fill="FFFFFF"/>
        </w:rPr>
        <w:t>:</w:t>
      </w:r>
    </w:p>
    <w:p w14:paraId="5E49C6B7" w14:textId="77777777" w:rsidR="006B114F" w:rsidRPr="006B114F" w:rsidRDefault="006B114F" w:rsidP="006B114F">
      <w:pPr>
        <w:spacing w:line="254" w:lineRule="atLeast"/>
        <w:ind w:left="567"/>
        <w:jc w:val="both"/>
        <w:rPr>
          <w:rFonts w:ascii="Arial" w:hAnsi="Arial" w:cs="Arial"/>
          <w:b/>
          <w:bCs/>
          <w:i/>
          <w:iCs/>
          <w:color w:val="000000"/>
          <w:lang w:eastAsia="es-CO"/>
        </w:rPr>
      </w:pPr>
    </w:p>
    <w:p w14:paraId="4F5942B5" w14:textId="77777777" w:rsidR="006B114F" w:rsidRPr="006B114F" w:rsidRDefault="006B114F" w:rsidP="006B114F">
      <w:pPr>
        <w:spacing w:line="254" w:lineRule="atLeast"/>
        <w:ind w:left="567"/>
        <w:jc w:val="both"/>
        <w:rPr>
          <w:rFonts w:ascii="Arial" w:hAnsi="Arial" w:cs="Arial"/>
          <w:b/>
          <w:bCs/>
          <w:i/>
          <w:iCs/>
          <w:color w:val="000000"/>
          <w:lang w:eastAsia="es-CO"/>
        </w:rPr>
      </w:pPr>
    </w:p>
    <w:tbl>
      <w:tblPr>
        <w:tblW w:w="5680" w:type="dxa"/>
        <w:jc w:val="center"/>
        <w:tblCellMar>
          <w:left w:w="70" w:type="dxa"/>
          <w:right w:w="70" w:type="dxa"/>
        </w:tblCellMar>
        <w:tblLook w:val="04A0" w:firstRow="1" w:lastRow="0" w:firstColumn="1" w:lastColumn="0" w:noHBand="0" w:noVBand="1"/>
      </w:tblPr>
      <w:tblGrid>
        <w:gridCol w:w="3460"/>
        <w:gridCol w:w="2220"/>
      </w:tblGrid>
      <w:tr w:rsidR="006B114F" w:rsidRPr="006B114F" w14:paraId="049D7823" w14:textId="77777777" w:rsidTr="00B10266">
        <w:trPr>
          <w:trHeight w:val="948"/>
          <w:jc w:val="center"/>
        </w:trPr>
        <w:tc>
          <w:tcPr>
            <w:tcW w:w="34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60E6A2" w14:textId="77777777" w:rsidR="006B114F" w:rsidRPr="006B114F" w:rsidRDefault="006B114F" w:rsidP="00B10266">
            <w:pPr>
              <w:jc w:val="center"/>
              <w:rPr>
                <w:rFonts w:ascii="Arial" w:hAnsi="Arial" w:cs="Arial"/>
                <w:b/>
                <w:bCs/>
                <w:color w:val="333333"/>
                <w:lang w:eastAsia="es-CO"/>
              </w:rPr>
            </w:pPr>
            <w:r w:rsidRPr="006B114F">
              <w:rPr>
                <w:rFonts w:ascii="Arial" w:hAnsi="Arial" w:cs="Arial"/>
                <w:b/>
                <w:bCs/>
                <w:color w:val="333333"/>
                <w:lang w:eastAsia="es-CO"/>
              </w:rPr>
              <w:t>CUANTÍA DEL PROCESO (UVT)</w:t>
            </w:r>
          </w:p>
        </w:tc>
        <w:tc>
          <w:tcPr>
            <w:tcW w:w="2220" w:type="dxa"/>
            <w:tcBorders>
              <w:top w:val="single" w:sz="8" w:space="0" w:color="000000"/>
              <w:left w:val="nil"/>
              <w:bottom w:val="single" w:sz="8" w:space="0" w:color="000000"/>
              <w:right w:val="single" w:sz="8" w:space="0" w:color="000000"/>
            </w:tcBorders>
            <w:shd w:val="clear" w:color="auto" w:fill="auto"/>
            <w:vAlign w:val="center"/>
            <w:hideMark/>
          </w:tcPr>
          <w:p w14:paraId="567C9643" w14:textId="77777777" w:rsidR="006B114F" w:rsidRPr="006B114F" w:rsidRDefault="006B114F" w:rsidP="00B10266">
            <w:pPr>
              <w:jc w:val="center"/>
              <w:rPr>
                <w:rFonts w:ascii="Arial" w:hAnsi="Arial" w:cs="Arial"/>
                <w:b/>
                <w:bCs/>
                <w:color w:val="333333"/>
                <w:lang w:eastAsia="es-CO"/>
              </w:rPr>
            </w:pPr>
            <w:r w:rsidRPr="006B114F">
              <w:rPr>
                <w:rFonts w:ascii="Arial" w:hAnsi="Arial" w:cs="Arial"/>
                <w:b/>
                <w:bCs/>
                <w:color w:val="333333"/>
                <w:lang w:eastAsia="es-CO"/>
              </w:rPr>
              <w:t>HONORARIOS MÁXIMOS POR ÁRBITRO</w:t>
            </w:r>
          </w:p>
        </w:tc>
      </w:tr>
      <w:tr w:rsidR="006B114F" w:rsidRPr="006B114F" w14:paraId="3C35E1E9" w14:textId="77777777" w:rsidTr="00B10266">
        <w:trPr>
          <w:trHeight w:val="312"/>
          <w:jc w:val="center"/>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14:paraId="28168A7E" w14:textId="77777777" w:rsidR="006B114F" w:rsidRPr="006B114F" w:rsidRDefault="006B114F" w:rsidP="00B10266">
            <w:pPr>
              <w:jc w:val="right"/>
              <w:rPr>
                <w:rFonts w:ascii="Arial" w:hAnsi="Arial" w:cs="Arial"/>
                <w:color w:val="333333"/>
                <w:lang w:eastAsia="es-CO"/>
              </w:rPr>
            </w:pPr>
            <w:r w:rsidRPr="006B114F">
              <w:rPr>
                <w:rFonts w:ascii="Arial" w:hAnsi="Arial" w:cs="Arial"/>
                <w:color w:val="333333"/>
                <w:lang w:eastAsia="es-CO"/>
              </w:rPr>
              <w:t>Menos de 263,13</w:t>
            </w:r>
          </w:p>
        </w:tc>
        <w:tc>
          <w:tcPr>
            <w:tcW w:w="2220" w:type="dxa"/>
            <w:tcBorders>
              <w:top w:val="nil"/>
              <w:left w:val="nil"/>
              <w:bottom w:val="single" w:sz="8" w:space="0" w:color="000000"/>
              <w:right w:val="single" w:sz="8" w:space="0" w:color="000000"/>
            </w:tcBorders>
            <w:shd w:val="clear" w:color="auto" w:fill="auto"/>
            <w:vAlign w:val="center"/>
            <w:hideMark/>
          </w:tcPr>
          <w:p w14:paraId="03CBCAF6" w14:textId="77777777" w:rsidR="006B114F" w:rsidRPr="006B114F" w:rsidRDefault="006B114F" w:rsidP="00B10266">
            <w:pPr>
              <w:jc w:val="right"/>
              <w:rPr>
                <w:rFonts w:ascii="Arial" w:hAnsi="Arial" w:cs="Arial"/>
                <w:color w:val="333333"/>
                <w:lang w:eastAsia="es-CO"/>
              </w:rPr>
            </w:pPr>
            <w:r w:rsidRPr="006B114F">
              <w:rPr>
                <w:rFonts w:ascii="Arial" w:hAnsi="Arial" w:cs="Arial"/>
                <w:color w:val="333333"/>
                <w:lang w:eastAsia="es-CO"/>
              </w:rPr>
              <w:t>10,00 UVT</w:t>
            </w:r>
          </w:p>
        </w:tc>
      </w:tr>
      <w:tr w:rsidR="006B114F" w:rsidRPr="006B114F" w14:paraId="079CEC13" w14:textId="77777777" w:rsidTr="00B10266">
        <w:trPr>
          <w:trHeight w:val="612"/>
          <w:jc w:val="center"/>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14:paraId="7A28775D" w14:textId="77777777" w:rsidR="006B114F" w:rsidRPr="006B114F" w:rsidRDefault="006B114F" w:rsidP="00B10266">
            <w:pPr>
              <w:jc w:val="right"/>
              <w:rPr>
                <w:rFonts w:ascii="Arial" w:hAnsi="Arial" w:cs="Arial"/>
                <w:color w:val="333333"/>
                <w:lang w:eastAsia="es-CO"/>
              </w:rPr>
            </w:pPr>
            <w:r w:rsidRPr="006B114F">
              <w:rPr>
                <w:rFonts w:ascii="Arial" w:hAnsi="Arial" w:cs="Arial"/>
                <w:color w:val="333333"/>
                <w:lang w:eastAsia="es-CO"/>
              </w:rPr>
              <w:t xml:space="preserve">Entre 263,13 e igual a 4631,09 </w:t>
            </w:r>
          </w:p>
        </w:tc>
        <w:tc>
          <w:tcPr>
            <w:tcW w:w="2220" w:type="dxa"/>
            <w:tcBorders>
              <w:top w:val="nil"/>
              <w:left w:val="nil"/>
              <w:bottom w:val="single" w:sz="8" w:space="0" w:color="000000"/>
              <w:right w:val="single" w:sz="8" w:space="0" w:color="000000"/>
            </w:tcBorders>
            <w:shd w:val="clear" w:color="auto" w:fill="auto"/>
            <w:vAlign w:val="center"/>
            <w:hideMark/>
          </w:tcPr>
          <w:p w14:paraId="7D78352D"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3.25% de la cuantía</w:t>
            </w:r>
          </w:p>
        </w:tc>
      </w:tr>
      <w:tr w:rsidR="006B114F" w:rsidRPr="006B114F" w14:paraId="75E05686" w14:textId="77777777" w:rsidTr="00B10266">
        <w:trPr>
          <w:trHeight w:val="612"/>
          <w:jc w:val="center"/>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14:paraId="2A193799" w14:textId="77777777" w:rsidR="006B114F" w:rsidRPr="006B114F" w:rsidRDefault="006B114F" w:rsidP="00B10266">
            <w:pPr>
              <w:jc w:val="right"/>
              <w:rPr>
                <w:rFonts w:ascii="Arial" w:hAnsi="Arial" w:cs="Arial"/>
                <w:color w:val="333333"/>
                <w:lang w:eastAsia="es-CO"/>
              </w:rPr>
            </w:pPr>
            <w:r w:rsidRPr="006B114F">
              <w:rPr>
                <w:rFonts w:ascii="Arial" w:hAnsi="Arial" w:cs="Arial"/>
                <w:color w:val="333333"/>
                <w:lang w:eastAsia="es-CO"/>
              </w:rPr>
              <w:t xml:space="preserve">Más de 4631,09 e igual a 13919,59 </w:t>
            </w:r>
          </w:p>
        </w:tc>
        <w:tc>
          <w:tcPr>
            <w:tcW w:w="2220" w:type="dxa"/>
            <w:tcBorders>
              <w:top w:val="nil"/>
              <w:left w:val="nil"/>
              <w:bottom w:val="single" w:sz="8" w:space="0" w:color="000000"/>
              <w:right w:val="single" w:sz="8" w:space="0" w:color="000000"/>
            </w:tcBorders>
            <w:shd w:val="clear" w:color="auto" w:fill="auto"/>
            <w:vAlign w:val="center"/>
            <w:hideMark/>
          </w:tcPr>
          <w:p w14:paraId="24769FE2"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2.25% de la cuantía</w:t>
            </w:r>
          </w:p>
        </w:tc>
      </w:tr>
      <w:tr w:rsidR="006B114F" w:rsidRPr="006B114F" w14:paraId="615EA7C3" w14:textId="77777777" w:rsidTr="00B10266">
        <w:trPr>
          <w:trHeight w:val="612"/>
          <w:jc w:val="center"/>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14:paraId="3A644013" w14:textId="77777777" w:rsidR="006B114F" w:rsidRPr="006B114F" w:rsidRDefault="006B114F" w:rsidP="00B10266">
            <w:pPr>
              <w:jc w:val="right"/>
              <w:rPr>
                <w:rFonts w:ascii="Arial" w:hAnsi="Arial" w:cs="Arial"/>
                <w:color w:val="333333"/>
                <w:lang w:eastAsia="es-CO"/>
              </w:rPr>
            </w:pPr>
            <w:r w:rsidRPr="006B114F">
              <w:rPr>
                <w:rFonts w:ascii="Arial" w:hAnsi="Arial" w:cs="Arial"/>
                <w:color w:val="333333"/>
                <w:lang w:eastAsia="es-CO"/>
              </w:rPr>
              <w:lastRenderedPageBreak/>
              <w:t xml:space="preserve">Más de 13919,59 e igual a </w:t>
            </w:r>
            <w:r w:rsidRPr="006B114F">
              <w:rPr>
                <w:rFonts w:ascii="Arial" w:hAnsi="Arial" w:cs="Arial"/>
                <w:color w:val="000000"/>
                <w:lang w:eastAsia="es-CO"/>
              </w:rPr>
              <w:t>23208,08</w:t>
            </w:r>
          </w:p>
        </w:tc>
        <w:tc>
          <w:tcPr>
            <w:tcW w:w="2220" w:type="dxa"/>
            <w:tcBorders>
              <w:top w:val="nil"/>
              <w:left w:val="nil"/>
              <w:bottom w:val="single" w:sz="8" w:space="0" w:color="000000"/>
              <w:right w:val="single" w:sz="8" w:space="0" w:color="000000"/>
            </w:tcBorders>
            <w:shd w:val="clear" w:color="auto" w:fill="auto"/>
            <w:vAlign w:val="center"/>
            <w:hideMark/>
          </w:tcPr>
          <w:p w14:paraId="32FAFA3C"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2% de la cuantía</w:t>
            </w:r>
          </w:p>
        </w:tc>
      </w:tr>
      <w:tr w:rsidR="006B114F" w:rsidRPr="006B114F" w14:paraId="54730EB7" w14:textId="77777777" w:rsidTr="00B10266">
        <w:trPr>
          <w:trHeight w:val="612"/>
          <w:jc w:val="center"/>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14:paraId="0756C720" w14:textId="77777777" w:rsidR="006B114F" w:rsidRPr="006B114F" w:rsidRDefault="006B114F" w:rsidP="00B10266">
            <w:pPr>
              <w:jc w:val="right"/>
              <w:rPr>
                <w:rFonts w:ascii="Arial" w:hAnsi="Arial" w:cs="Arial"/>
                <w:color w:val="333333"/>
                <w:lang w:eastAsia="es-CO"/>
              </w:rPr>
            </w:pPr>
            <w:r w:rsidRPr="006B114F">
              <w:rPr>
                <w:rFonts w:ascii="Arial" w:hAnsi="Arial" w:cs="Arial"/>
                <w:color w:val="333333"/>
                <w:lang w:eastAsia="es-CO"/>
              </w:rPr>
              <w:t xml:space="preserve">Más de 23208,08 e igual a </w:t>
            </w:r>
            <w:r w:rsidRPr="006B114F">
              <w:rPr>
                <w:rFonts w:ascii="Arial" w:hAnsi="Arial" w:cs="Arial"/>
                <w:color w:val="000000"/>
                <w:lang w:eastAsia="es-CO"/>
              </w:rPr>
              <w:t>46416,17</w:t>
            </w:r>
            <w:r w:rsidRPr="006B114F">
              <w:rPr>
                <w:rFonts w:ascii="Arial" w:hAnsi="Arial" w:cs="Arial"/>
                <w:color w:val="333333"/>
                <w:lang w:eastAsia="es-CO"/>
              </w:rPr>
              <w:t xml:space="preserve"> </w:t>
            </w:r>
          </w:p>
        </w:tc>
        <w:tc>
          <w:tcPr>
            <w:tcW w:w="2220" w:type="dxa"/>
            <w:tcBorders>
              <w:top w:val="nil"/>
              <w:left w:val="nil"/>
              <w:bottom w:val="single" w:sz="8" w:space="0" w:color="000000"/>
              <w:right w:val="single" w:sz="8" w:space="0" w:color="000000"/>
            </w:tcBorders>
            <w:shd w:val="clear" w:color="auto" w:fill="auto"/>
            <w:vAlign w:val="center"/>
            <w:hideMark/>
          </w:tcPr>
          <w:p w14:paraId="2721BD97"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1.75% de la cuantía</w:t>
            </w:r>
          </w:p>
        </w:tc>
      </w:tr>
      <w:tr w:rsidR="006B114F" w:rsidRPr="006B114F" w14:paraId="188E454E" w14:textId="77777777" w:rsidTr="00B10266">
        <w:trPr>
          <w:trHeight w:val="312"/>
          <w:jc w:val="center"/>
        </w:trPr>
        <w:tc>
          <w:tcPr>
            <w:tcW w:w="3460" w:type="dxa"/>
            <w:tcBorders>
              <w:top w:val="nil"/>
              <w:left w:val="single" w:sz="8" w:space="0" w:color="000000"/>
              <w:bottom w:val="single" w:sz="8" w:space="0" w:color="000000"/>
              <w:right w:val="single" w:sz="8" w:space="0" w:color="000000"/>
            </w:tcBorders>
            <w:shd w:val="clear" w:color="auto" w:fill="auto"/>
            <w:vAlign w:val="center"/>
            <w:hideMark/>
          </w:tcPr>
          <w:p w14:paraId="5D08598C" w14:textId="77777777" w:rsidR="006B114F" w:rsidRPr="006B114F" w:rsidRDefault="006B114F" w:rsidP="00B10266">
            <w:pPr>
              <w:jc w:val="right"/>
              <w:rPr>
                <w:rFonts w:ascii="Arial" w:hAnsi="Arial" w:cs="Arial"/>
                <w:color w:val="333333"/>
                <w:lang w:eastAsia="es-CO"/>
              </w:rPr>
            </w:pPr>
            <w:r w:rsidRPr="006B114F">
              <w:rPr>
                <w:rFonts w:ascii="Arial" w:hAnsi="Arial" w:cs="Arial"/>
                <w:color w:val="333333"/>
                <w:lang w:eastAsia="es-CO"/>
              </w:rPr>
              <w:t>Mayor a 46416,17</w:t>
            </w:r>
          </w:p>
        </w:tc>
        <w:tc>
          <w:tcPr>
            <w:tcW w:w="2220" w:type="dxa"/>
            <w:tcBorders>
              <w:top w:val="nil"/>
              <w:left w:val="nil"/>
              <w:bottom w:val="single" w:sz="8" w:space="0" w:color="000000"/>
              <w:right w:val="single" w:sz="8" w:space="0" w:color="000000"/>
            </w:tcBorders>
            <w:shd w:val="clear" w:color="auto" w:fill="auto"/>
            <w:vAlign w:val="center"/>
            <w:hideMark/>
          </w:tcPr>
          <w:p w14:paraId="24602C3F"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1.5% de la cuantía</w:t>
            </w:r>
          </w:p>
        </w:tc>
      </w:tr>
    </w:tbl>
    <w:p w14:paraId="250581B4" w14:textId="77777777" w:rsidR="006B114F" w:rsidRPr="006B114F" w:rsidRDefault="006B114F" w:rsidP="006B114F">
      <w:pPr>
        <w:shd w:val="clear" w:color="auto" w:fill="FFFFFF"/>
        <w:ind w:left="708"/>
        <w:jc w:val="both"/>
        <w:rPr>
          <w:rFonts w:ascii="Arial" w:hAnsi="Arial" w:cs="Arial"/>
          <w:b/>
          <w:bCs/>
          <w:i/>
          <w:iCs/>
          <w:color w:val="333333"/>
          <w:bdr w:val="none" w:sz="0" w:space="0" w:color="auto" w:frame="1"/>
          <w:lang w:eastAsia="es-CO"/>
        </w:rPr>
      </w:pPr>
    </w:p>
    <w:p w14:paraId="5F4D8AFD" w14:textId="77777777" w:rsidR="006B114F" w:rsidRPr="006B114F" w:rsidRDefault="006B114F" w:rsidP="006B114F">
      <w:pPr>
        <w:shd w:val="clear" w:color="auto" w:fill="FFFFFF"/>
        <w:ind w:left="708"/>
        <w:jc w:val="both"/>
        <w:rPr>
          <w:rFonts w:ascii="Arial" w:hAnsi="Arial" w:cs="Arial"/>
          <w:color w:val="000000"/>
          <w:lang w:eastAsia="es-CO"/>
        </w:rPr>
      </w:pPr>
      <w:proofErr w:type="gramStart"/>
      <w:r w:rsidRPr="006B114F">
        <w:rPr>
          <w:rFonts w:ascii="Arial" w:hAnsi="Arial" w:cs="Arial"/>
          <w:b/>
          <w:bCs/>
          <w:i/>
          <w:iCs/>
          <w:color w:val="333333"/>
          <w:bdr w:val="none" w:sz="0" w:space="0" w:color="auto" w:frame="1"/>
          <w:lang w:eastAsia="es-CO"/>
        </w:rPr>
        <w:t>PARÁGRAFO  1º.</w:t>
      </w:r>
      <w:proofErr w:type="gramEnd"/>
      <w:r w:rsidRPr="006B114F">
        <w:rPr>
          <w:rFonts w:ascii="Arial" w:hAnsi="Arial" w:cs="Arial"/>
          <w:i/>
          <w:iCs/>
          <w:color w:val="333333"/>
          <w:bdr w:val="none" w:sz="0" w:space="0" w:color="auto" w:frame="1"/>
          <w:lang w:eastAsia="es-CO"/>
        </w:rPr>
        <w:t> En caso de árbitro único, los mencionados topes podrán incrementarse hasta en un cincuenta por ciento (50%). </w:t>
      </w:r>
    </w:p>
    <w:p w14:paraId="3CD9F962" w14:textId="77777777" w:rsidR="006B114F" w:rsidRPr="006B114F" w:rsidRDefault="006B114F" w:rsidP="006B114F">
      <w:pPr>
        <w:shd w:val="clear" w:color="auto" w:fill="FFFFFF"/>
        <w:ind w:left="708"/>
        <w:jc w:val="both"/>
        <w:rPr>
          <w:rFonts w:ascii="Arial" w:hAnsi="Arial" w:cs="Arial"/>
          <w:color w:val="000000"/>
          <w:lang w:eastAsia="es-CO"/>
        </w:rPr>
      </w:pPr>
      <w:proofErr w:type="gramStart"/>
      <w:r w:rsidRPr="006B114F">
        <w:rPr>
          <w:rFonts w:ascii="Arial" w:hAnsi="Arial" w:cs="Arial"/>
          <w:b/>
          <w:bCs/>
          <w:i/>
          <w:iCs/>
          <w:color w:val="333333"/>
          <w:bdr w:val="none" w:sz="0" w:space="0" w:color="auto" w:frame="1"/>
          <w:lang w:eastAsia="es-CO"/>
        </w:rPr>
        <w:t>PARÁGRAFO  2º.</w:t>
      </w:r>
      <w:proofErr w:type="gramEnd"/>
      <w:r w:rsidRPr="006B114F">
        <w:rPr>
          <w:rFonts w:ascii="Arial" w:hAnsi="Arial" w:cs="Arial"/>
          <w:i/>
          <w:iCs/>
          <w:color w:val="333333"/>
          <w:bdr w:val="none" w:sz="0" w:space="0" w:color="auto" w:frame="1"/>
          <w:lang w:eastAsia="es-CO"/>
        </w:rPr>
        <w:t> Independientemente de la cuantía del proceso, los honorarios de cada árbitro no podrán superar la cantidad de veintiséis mil trecientos trece con cero dos UVT (26.313,02). </w:t>
      </w:r>
    </w:p>
    <w:p w14:paraId="1140E68B" w14:textId="77777777" w:rsidR="006B114F" w:rsidRPr="006B114F" w:rsidRDefault="006B114F" w:rsidP="006B114F">
      <w:pPr>
        <w:shd w:val="clear" w:color="auto" w:fill="FFFFFF"/>
        <w:ind w:left="708"/>
        <w:jc w:val="both"/>
        <w:rPr>
          <w:rFonts w:ascii="Arial" w:hAnsi="Arial" w:cs="Arial"/>
          <w:color w:val="000000"/>
          <w:lang w:eastAsia="es-CO"/>
        </w:rPr>
      </w:pPr>
      <w:proofErr w:type="gramStart"/>
      <w:r w:rsidRPr="006B114F">
        <w:rPr>
          <w:rFonts w:ascii="Arial" w:hAnsi="Arial" w:cs="Arial"/>
          <w:b/>
          <w:bCs/>
          <w:i/>
          <w:iCs/>
          <w:color w:val="333333"/>
          <w:bdr w:val="none" w:sz="0" w:space="0" w:color="auto" w:frame="1"/>
          <w:lang w:eastAsia="es-CO"/>
        </w:rPr>
        <w:t>PARÁGRAFO  3º.</w:t>
      </w:r>
      <w:proofErr w:type="gramEnd"/>
      <w:r w:rsidRPr="006B114F">
        <w:rPr>
          <w:rFonts w:ascii="Arial" w:hAnsi="Arial" w:cs="Arial"/>
          <w:i/>
          <w:iCs/>
          <w:color w:val="333333"/>
          <w:bdr w:val="none" w:sz="0" w:space="0" w:color="auto" w:frame="1"/>
          <w:lang w:eastAsia="es-CO"/>
        </w:rPr>
        <w:t> Los honorarios del secretario serán la mitad de los de un árbitro.”</w:t>
      </w:r>
      <w:r w:rsidRPr="006B114F">
        <w:rPr>
          <w:rFonts w:ascii="Arial" w:hAnsi="Arial" w:cs="Arial"/>
          <w:b/>
          <w:bCs/>
          <w:color w:val="000000"/>
          <w:spacing w:val="1"/>
          <w:bdr w:val="none" w:sz="0" w:space="0" w:color="auto" w:frame="1"/>
          <w:lang w:eastAsia="es-CO"/>
        </w:rPr>
        <w:t> </w:t>
      </w:r>
    </w:p>
    <w:p w14:paraId="01D90FFB" w14:textId="77777777" w:rsidR="006B114F" w:rsidRPr="006B114F" w:rsidRDefault="006B114F" w:rsidP="006B114F">
      <w:pPr>
        <w:pStyle w:val="Textoindependiente"/>
        <w:tabs>
          <w:tab w:val="left" w:pos="8364"/>
        </w:tabs>
        <w:ind w:left="-142"/>
        <w:contextualSpacing/>
        <w:rPr>
          <w:rFonts w:ascii="Arial" w:hAnsi="Arial" w:cs="Arial"/>
          <w:b/>
          <w:spacing w:val="1"/>
          <w:szCs w:val="24"/>
        </w:rPr>
      </w:pPr>
    </w:p>
    <w:p w14:paraId="7F46CD79" w14:textId="77777777" w:rsidR="006B114F" w:rsidRPr="006B114F" w:rsidRDefault="006B114F" w:rsidP="006B114F">
      <w:pPr>
        <w:tabs>
          <w:tab w:val="left" w:pos="8364"/>
        </w:tabs>
        <w:contextualSpacing/>
        <w:jc w:val="both"/>
        <w:rPr>
          <w:rFonts w:ascii="Arial" w:hAnsi="Arial" w:cs="Arial"/>
          <w:iCs/>
        </w:rPr>
      </w:pPr>
      <w:r w:rsidRPr="006B114F">
        <w:rPr>
          <w:rFonts w:ascii="Arial" w:hAnsi="Arial" w:cs="Arial"/>
          <w:b/>
          <w:spacing w:val="1"/>
        </w:rPr>
        <w:t xml:space="preserve">Artículo 3. </w:t>
      </w:r>
      <w:r w:rsidRPr="006B114F">
        <w:rPr>
          <w:rFonts w:ascii="Arial" w:hAnsi="Arial" w:cs="Arial"/>
          <w:iCs/>
        </w:rPr>
        <w:t>Modifíquese el artículo 2.2.4.2.9.6, del Decreto 1069 de 2015, Decreto Único Reglamentario del Sector Justicia y del Derecho, el cual quedará así</w:t>
      </w:r>
    </w:p>
    <w:p w14:paraId="5A458B20" w14:textId="77777777" w:rsidR="006B114F" w:rsidRPr="006B114F" w:rsidRDefault="006B114F" w:rsidP="006B114F">
      <w:pPr>
        <w:tabs>
          <w:tab w:val="left" w:pos="8364"/>
        </w:tabs>
        <w:contextualSpacing/>
        <w:jc w:val="both"/>
        <w:rPr>
          <w:rFonts w:ascii="Arial" w:hAnsi="Arial" w:cs="Arial"/>
          <w:iCs/>
        </w:rPr>
      </w:pPr>
    </w:p>
    <w:p w14:paraId="38F7383F" w14:textId="77777777" w:rsidR="006B114F" w:rsidRPr="006B114F" w:rsidRDefault="006B114F" w:rsidP="006B114F">
      <w:pPr>
        <w:tabs>
          <w:tab w:val="left" w:pos="8364"/>
        </w:tabs>
        <w:ind w:left="567"/>
        <w:contextualSpacing/>
        <w:jc w:val="both"/>
        <w:rPr>
          <w:rFonts w:ascii="Arial" w:hAnsi="Arial" w:cs="Arial"/>
          <w:i/>
        </w:rPr>
      </w:pPr>
      <w:r w:rsidRPr="006B114F">
        <w:rPr>
          <w:rFonts w:ascii="Arial" w:hAnsi="Arial" w:cs="Arial"/>
          <w:b/>
          <w:bCs/>
          <w:i/>
        </w:rPr>
        <w:t>“</w:t>
      </w:r>
      <w:proofErr w:type="gramStart"/>
      <w:r w:rsidRPr="006B114F">
        <w:rPr>
          <w:rFonts w:ascii="Arial" w:hAnsi="Arial" w:cs="Arial"/>
          <w:b/>
          <w:bCs/>
          <w:i/>
        </w:rPr>
        <w:t>ARTÍCULO  2.2.4.2.9.6.</w:t>
      </w:r>
      <w:proofErr w:type="gramEnd"/>
      <w:r w:rsidRPr="006B114F">
        <w:rPr>
          <w:rFonts w:ascii="Arial" w:hAnsi="Arial" w:cs="Arial"/>
          <w:b/>
          <w:bCs/>
          <w:i/>
        </w:rPr>
        <w:t xml:space="preserve"> </w:t>
      </w:r>
      <w:r w:rsidRPr="006B114F">
        <w:rPr>
          <w:rFonts w:ascii="Arial" w:hAnsi="Arial" w:cs="Arial"/>
          <w:i/>
        </w:rPr>
        <w:t>Sanciones. El Ministerio de Justicia y del Derecho, una vez comprobada la infracción y previas las garantías del debido proceso, podrá imponer a los Centros cualquiera de las siguientes sanciones, previstas en el artículo 94 de la Ley 446 de 1998, dependiendo de la gravedad de la conducta o del incumplimiento:</w:t>
      </w:r>
    </w:p>
    <w:p w14:paraId="7F3598C2" w14:textId="77777777" w:rsidR="006B114F" w:rsidRPr="006B114F" w:rsidRDefault="006B114F" w:rsidP="006B114F">
      <w:pPr>
        <w:tabs>
          <w:tab w:val="left" w:pos="8364"/>
        </w:tabs>
        <w:ind w:left="567"/>
        <w:contextualSpacing/>
        <w:jc w:val="both"/>
        <w:rPr>
          <w:rFonts w:ascii="Arial" w:hAnsi="Arial" w:cs="Arial"/>
          <w:i/>
        </w:rPr>
      </w:pPr>
    </w:p>
    <w:p w14:paraId="46323C71" w14:textId="77777777" w:rsidR="006B114F" w:rsidRPr="006B114F" w:rsidRDefault="006B114F" w:rsidP="006B114F">
      <w:pPr>
        <w:tabs>
          <w:tab w:val="left" w:pos="8364"/>
        </w:tabs>
        <w:ind w:left="567"/>
        <w:contextualSpacing/>
        <w:jc w:val="both"/>
        <w:rPr>
          <w:rFonts w:ascii="Arial" w:hAnsi="Arial" w:cs="Arial"/>
          <w:i/>
        </w:rPr>
      </w:pPr>
      <w:r w:rsidRPr="006B114F">
        <w:rPr>
          <w:rFonts w:ascii="Arial" w:hAnsi="Arial" w:cs="Arial"/>
          <w:i/>
        </w:rPr>
        <w:t>1. Amonestación escrita;</w:t>
      </w:r>
    </w:p>
    <w:p w14:paraId="10459F88" w14:textId="77777777" w:rsidR="006B114F" w:rsidRPr="006B114F" w:rsidRDefault="006B114F" w:rsidP="006B114F">
      <w:pPr>
        <w:tabs>
          <w:tab w:val="left" w:pos="8364"/>
        </w:tabs>
        <w:ind w:left="567"/>
        <w:contextualSpacing/>
        <w:jc w:val="both"/>
        <w:rPr>
          <w:rFonts w:ascii="Arial" w:hAnsi="Arial" w:cs="Arial"/>
          <w:i/>
        </w:rPr>
      </w:pPr>
    </w:p>
    <w:p w14:paraId="5A05EE22" w14:textId="77777777" w:rsidR="006B114F" w:rsidRPr="006B114F" w:rsidRDefault="006B114F" w:rsidP="006B114F">
      <w:pPr>
        <w:tabs>
          <w:tab w:val="left" w:pos="8364"/>
        </w:tabs>
        <w:ind w:left="567"/>
        <w:contextualSpacing/>
        <w:jc w:val="both"/>
        <w:rPr>
          <w:rFonts w:ascii="Arial" w:hAnsi="Arial" w:cs="Arial"/>
          <w:i/>
        </w:rPr>
      </w:pPr>
      <w:r w:rsidRPr="006B114F">
        <w:rPr>
          <w:rFonts w:ascii="Arial" w:hAnsi="Arial" w:cs="Arial"/>
          <w:i/>
        </w:rPr>
        <w:t xml:space="preserve">2. Multa hasta de Cinco mil doscientos sesenta y dos con sesenta (5.262,60) </w:t>
      </w:r>
      <w:r w:rsidRPr="006B114F">
        <w:rPr>
          <w:rFonts w:ascii="Arial" w:hAnsi="Arial" w:cs="Arial"/>
          <w:i/>
          <w:iCs/>
          <w:color w:val="000000"/>
          <w:lang w:eastAsia="es-CO"/>
        </w:rPr>
        <w:t>Unidades de Valor Tributario -UVT</w:t>
      </w:r>
      <w:r w:rsidRPr="006B114F">
        <w:rPr>
          <w:rFonts w:ascii="Arial" w:hAnsi="Arial" w:cs="Arial"/>
          <w:i/>
        </w:rPr>
        <w:t>, teniendo en cuenta la gravedad de la falta y la capacidad económica del Centro de Conciliación y arbitraje, a favor del Tesoro Público;</w:t>
      </w:r>
    </w:p>
    <w:p w14:paraId="308D845D" w14:textId="77777777" w:rsidR="006B114F" w:rsidRPr="006B114F" w:rsidRDefault="006B114F" w:rsidP="006B114F">
      <w:pPr>
        <w:tabs>
          <w:tab w:val="left" w:pos="8364"/>
        </w:tabs>
        <w:ind w:left="567"/>
        <w:contextualSpacing/>
        <w:jc w:val="both"/>
        <w:rPr>
          <w:rFonts w:ascii="Arial" w:hAnsi="Arial" w:cs="Arial"/>
          <w:i/>
        </w:rPr>
      </w:pPr>
    </w:p>
    <w:p w14:paraId="401BC0D9" w14:textId="77777777" w:rsidR="006B114F" w:rsidRPr="006B114F" w:rsidRDefault="006B114F" w:rsidP="006B114F">
      <w:pPr>
        <w:tabs>
          <w:tab w:val="left" w:pos="8364"/>
        </w:tabs>
        <w:ind w:left="567"/>
        <w:contextualSpacing/>
        <w:jc w:val="both"/>
        <w:rPr>
          <w:rFonts w:ascii="Arial" w:hAnsi="Arial" w:cs="Arial"/>
          <w:i/>
        </w:rPr>
      </w:pPr>
      <w:r w:rsidRPr="006B114F">
        <w:rPr>
          <w:rFonts w:ascii="Arial" w:hAnsi="Arial" w:cs="Arial"/>
          <w:i/>
        </w:rPr>
        <w:t>3. Suspensión de la autorización de funcionamiento hasta por un término de seis (6) meses.</w:t>
      </w:r>
    </w:p>
    <w:p w14:paraId="03C20F3D" w14:textId="77777777" w:rsidR="006B114F" w:rsidRPr="006B114F" w:rsidRDefault="006B114F" w:rsidP="006B114F">
      <w:pPr>
        <w:tabs>
          <w:tab w:val="left" w:pos="8364"/>
        </w:tabs>
        <w:ind w:left="567"/>
        <w:contextualSpacing/>
        <w:jc w:val="both"/>
        <w:rPr>
          <w:rFonts w:ascii="Arial" w:hAnsi="Arial" w:cs="Arial"/>
          <w:i/>
        </w:rPr>
      </w:pPr>
    </w:p>
    <w:p w14:paraId="46CF58CC" w14:textId="77777777" w:rsidR="006B114F" w:rsidRPr="006B114F" w:rsidRDefault="006B114F" w:rsidP="006B114F">
      <w:pPr>
        <w:tabs>
          <w:tab w:val="left" w:pos="8364"/>
        </w:tabs>
        <w:ind w:left="567"/>
        <w:contextualSpacing/>
        <w:jc w:val="both"/>
        <w:rPr>
          <w:rFonts w:ascii="Arial" w:hAnsi="Arial" w:cs="Arial"/>
        </w:rPr>
      </w:pPr>
      <w:r w:rsidRPr="006B114F">
        <w:rPr>
          <w:rFonts w:ascii="Arial" w:hAnsi="Arial" w:cs="Arial"/>
          <w:i/>
        </w:rPr>
        <w:t>4. Revocatoria de la autorización de funcionamiento o del aval</w:t>
      </w:r>
      <w:r w:rsidRPr="006B114F">
        <w:rPr>
          <w:rFonts w:ascii="Arial" w:hAnsi="Arial" w:cs="Arial"/>
          <w:i/>
          <w:iCs/>
        </w:rPr>
        <w:t>”</w:t>
      </w:r>
    </w:p>
    <w:p w14:paraId="1B8E6872" w14:textId="77777777" w:rsidR="006B114F" w:rsidRPr="006B114F" w:rsidRDefault="006B114F" w:rsidP="006B114F">
      <w:pPr>
        <w:pStyle w:val="Textoindependiente"/>
        <w:tabs>
          <w:tab w:val="left" w:pos="8364"/>
        </w:tabs>
        <w:ind w:left="-142"/>
        <w:contextualSpacing/>
        <w:rPr>
          <w:rFonts w:ascii="Arial" w:hAnsi="Arial" w:cs="Arial"/>
          <w:bCs/>
          <w:spacing w:val="1"/>
          <w:szCs w:val="24"/>
        </w:rPr>
      </w:pPr>
    </w:p>
    <w:p w14:paraId="4149AB31" w14:textId="77777777" w:rsidR="006B114F" w:rsidRPr="006B114F" w:rsidRDefault="006B114F" w:rsidP="00A26C41">
      <w:pPr>
        <w:pStyle w:val="Textoindependiente"/>
        <w:tabs>
          <w:tab w:val="left" w:pos="8364"/>
        </w:tabs>
        <w:contextualSpacing/>
        <w:rPr>
          <w:rFonts w:ascii="Arial" w:hAnsi="Arial" w:cs="Arial"/>
          <w:bCs/>
          <w:spacing w:val="1"/>
          <w:szCs w:val="24"/>
        </w:rPr>
      </w:pPr>
      <w:r w:rsidRPr="006B114F">
        <w:rPr>
          <w:rFonts w:ascii="Arial" w:hAnsi="Arial" w:cs="Arial"/>
          <w:b/>
          <w:spacing w:val="1"/>
          <w:szCs w:val="24"/>
        </w:rPr>
        <w:t xml:space="preserve">Artículo 4. </w:t>
      </w:r>
      <w:r w:rsidRPr="006B114F">
        <w:rPr>
          <w:rFonts w:ascii="Arial" w:hAnsi="Arial" w:cs="Arial"/>
          <w:bCs/>
          <w:spacing w:val="1"/>
          <w:szCs w:val="24"/>
        </w:rPr>
        <w:t xml:space="preserve">Modifíquese el artículo </w:t>
      </w:r>
      <w:r w:rsidRPr="006B114F">
        <w:rPr>
          <w:rFonts w:ascii="Arial" w:hAnsi="Arial" w:cs="Arial"/>
          <w:bCs/>
          <w:color w:val="333333"/>
          <w:szCs w:val="24"/>
          <w:shd w:val="clear" w:color="auto" w:fill="FFFFFF"/>
        </w:rPr>
        <w:t>2.2.4.4.7.2</w:t>
      </w:r>
      <w:r w:rsidRPr="006B114F">
        <w:rPr>
          <w:rFonts w:ascii="Arial" w:hAnsi="Arial" w:cs="Arial"/>
          <w:bCs/>
          <w:spacing w:val="1"/>
          <w:szCs w:val="24"/>
        </w:rPr>
        <w:t>, del Decreto 1069 de 2015, Decreto Único Reglamentario del Sector Justicia y del Derecho, el cual quedará así:</w:t>
      </w:r>
    </w:p>
    <w:p w14:paraId="42393F1B" w14:textId="77777777" w:rsidR="006B114F" w:rsidRPr="006B114F" w:rsidRDefault="006B114F" w:rsidP="006B114F">
      <w:pPr>
        <w:pStyle w:val="Textoindependiente"/>
        <w:tabs>
          <w:tab w:val="left" w:pos="8364"/>
        </w:tabs>
        <w:ind w:left="-142"/>
        <w:contextualSpacing/>
        <w:rPr>
          <w:rFonts w:ascii="Arial" w:hAnsi="Arial" w:cs="Arial"/>
          <w:b/>
          <w:spacing w:val="1"/>
          <w:szCs w:val="24"/>
        </w:rPr>
      </w:pPr>
    </w:p>
    <w:p w14:paraId="2936D384" w14:textId="77777777" w:rsidR="006B114F" w:rsidRPr="006B114F" w:rsidRDefault="006B114F" w:rsidP="006B114F">
      <w:pPr>
        <w:shd w:val="clear" w:color="auto" w:fill="FFFFFF"/>
        <w:spacing w:after="100" w:afterAutospacing="1"/>
        <w:ind w:left="708"/>
        <w:jc w:val="both"/>
        <w:rPr>
          <w:rFonts w:ascii="Arial" w:hAnsi="Arial" w:cs="Arial"/>
          <w:i/>
          <w:iCs/>
          <w:color w:val="333333"/>
          <w:lang w:eastAsia="es-CO"/>
        </w:rPr>
      </w:pPr>
      <w:proofErr w:type="gramStart"/>
      <w:r w:rsidRPr="006B114F">
        <w:rPr>
          <w:rFonts w:ascii="Arial" w:hAnsi="Arial" w:cs="Arial"/>
          <w:b/>
          <w:bCs/>
          <w:i/>
          <w:iCs/>
          <w:color w:val="333333"/>
          <w:lang w:eastAsia="es-CO"/>
        </w:rPr>
        <w:t>ARTÍCULO  </w:t>
      </w:r>
      <w:bookmarkStart w:id="5" w:name="2.2.4.4.7.2"/>
      <w:bookmarkEnd w:id="5"/>
      <w:r w:rsidRPr="006B114F">
        <w:rPr>
          <w:rFonts w:ascii="Arial" w:hAnsi="Arial" w:cs="Arial"/>
          <w:b/>
          <w:bCs/>
          <w:i/>
          <w:iCs/>
          <w:color w:val="333333"/>
          <w:lang w:eastAsia="es-CO"/>
        </w:rPr>
        <w:t>2.2.4.4.7.2.</w:t>
      </w:r>
      <w:proofErr w:type="gramEnd"/>
      <w:r w:rsidRPr="006B114F">
        <w:rPr>
          <w:rFonts w:ascii="Arial" w:hAnsi="Arial" w:cs="Arial"/>
          <w:b/>
          <w:bCs/>
          <w:i/>
          <w:iCs/>
          <w:color w:val="333333"/>
          <w:lang w:eastAsia="es-CO"/>
        </w:rPr>
        <w:t> Tarifas máximas aplicables a los Centros de Conciliación Remunerados.</w:t>
      </w:r>
      <w:r w:rsidRPr="006B114F">
        <w:rPr>
          <w:rFonts w:ascii="Arial" w:hAnsi="Arial" w:cs="Arial"/>
          <w:i/>
          <w:iCs/>
          <w:color w:val="333333"/>
          <w:lang w:eastAsia="es-CO"/>
        </w:rPr>
        <w:t> Los Centros de Conciliación Remunerados calcularán el monto de sus tarifas de acuerdo con las siguientes pautas:</w:t>
      </w:r>
    </w:p>
    <w:p w14:paraId="375D273A" w14:textId="700CFB30" w:rsidR="006B114F" w:rsidRPr="006B114F" w:rsidRDefault="006B114F" w:rsidP="006B114F">
      <w:pPr>
        <w:shd w:val="clear" w:color="auto" w:fill="FFFFFF"/>
        <w:spacing w:after="100" w:afterAutospacing="1"/>
        <w:ind w:left="708"/>
        <w:jc w:val="both"/>
        <w:rPr>
          <w:rFonts w:ascii="Arial" w:hAnsi="Arial" w:cs="Arial"/>
          <w:i/>
          <w:iCs/>
          <w:color w:val="333333"/>
          <w:lang w:eastAsia="es-CO"/>
        </w:rPr>
      </w:pPr>
      <w:r w:rsidRPr="006B114F">
        <w:rPr>
          <w:rFonts w:ascii="Arial" w:hAnsi="Arial" w:cs="Arial"/>
          <w:i/>
          <w:iCs/>
          <w:color w:val="333333"/>
          <w:lang w:eastAsia="es-CO"/>
        </w:rPr>
        <w:t xml:space="preserve">a) Cuando el total del monto de capital de los créditos a cargo del deudor sea inferior o igual a un </w:t>
      </w:r>
      <w:r w:rsidR="005C1257" w:rsidRPr="006B114F">
        <w:rPr>
          <w:rFonts w:ascii="Arial" w:hAnsi="Arial" w:cs="Arial"/>
          <w:i/>
          <w:iCs/>
          <w:color w:val="333333"/>
          <w:lang w:eastAsia="es-CO"/>
        </w:rPr>
        <w:t>vein</w:t>
      </w:r>
      <w:r w:rsidR="005C1257">
        <w:rPr>
          <w:rFonts w:ascii="Arial" w:hAnsi="Arial" w:cs="Arial"/>
          <w:i/>
          <w:iCs/>
          <w:color w:val="333333"/>
          <w:lang w:eastAsia="es-CO"/>
        </w:rPr>
        <w:t>t</w:t>
      </w:r>
      <w:r w:rsidR="005C1257" w:rsidRPr="006B114F">
        <w:rPr>
          <w:rFonts w:ascii="Arial" w:hAnsi="Arial" w:cs="Arial"/>
          <w:i/>
          <w:iCs/>
          <w:color w:val="333333"/>
          <w:lang w:eastAsia="es-CO"/>
        </w:rPr>
        <w:t>iséis</w:t>
      </w:r>
      <w:r w:rsidRPr="006B114F">
        <w:rPr>
          <w:rFonts w:ascii="Arial" w:hAnsi="Arial" w:cs="Arial"/>
          <w:i/>
          <w:iCs/>
          <w:color w:val="333333"/>
          <w:lang w:eastAsia="es-CO"/>
        </w:rPr>
        <w:t xml:space="preserve"> con treinta y un UVT (26,31 UVT), la tarifa a aplicar será de hasta cuatro puntos setenta y cuatro UVT (4,74);</w:t>
      </w:r>
    </w:p>
    <w:p w14:paraId="0BB69F5C" w14:textId="77777777" w:rsidR="006B114F" w:rsidRPr="006B114F" w:rsidRDefault="006B114F" w:rsidP="006B114F">
      <w:pPr>
        <w:shd w:val="clear" w:color="auto" w:fill="FFFFFF"/>
        <w:spacing w:after="100" w:afterAutospacing="1"/>
        <w:ind w:left="708"/>
        <w:jc w:val="both"/>
        <w:rPr>
          <w:rFonts w:ascii="Arial" w:hAnsi="Arial" w:cs="Arial"/>
          <w:i/>
          <w:iCs/>
          <w:color w:val="333333"/>
          <w:lang w:eastAsia="es-CO"/>
        </w:rPr>
      </w:pPr>
      <w:r w:rsidRPr="006B114F">
        <w:rPr>
          <w:rFonts w:ascii="Arial" w:hAnsi="Arial" w:cs="Arial"/>
          <w:i/>
          <w:iCs/>
          <w:color w:val="333333"/>
          <w:lang w:eastAsia="es-CO"/>
        </w:rPr>
        <w:t>b) Cuando el total del monto de capital de los créditos a cargo del deudor supere la suma de veintiséis con treinta y un UVT (26,31 UVT) y sea inferior o igual a doscientos sesenta y tres puntos trece UVT (263,13 UVT), la tarifa máxima será de hasta dieciocho con cuarenta y dos UVT (18,42 UVT);</w:t>
      </w:r>
    </w:p>
    <w:p w14:paraId="780C443E" w14:textId="7D775D83" w:rsidR="006B114F" w:rsidRPr="006B114F" w:rsidRDefault="006B114F" w:rsidP="006B114F">
      <w:pPr>
        <w:shd w:val="clear" w:color="auto" w:fill="FFFFFF"/>
        <w:spacing w:after="100" w:afterAutospacing="1"/>
        <w:ind w:left="708"/>
        <w:jc w:val="both"/>
        <w:rPr>
          <w:rFonts w:ascii="Arial" w:hAnsi="Arial" w:cs="Arial"/>
          <w:i/>
          <w:iCs/>
          <w:color w:val="333333"/>
          <w:lang w:eastAsia="es-CO"/>
        </w:rPr>
      </w:pPr>
      <w:r w:rsidRPr="006B114F">
        <w:rPr>
          <w:rFonts w:ascii="Arial" w:hAnsi="Arial" w:cs="Arial"/>
          <w:i/>
          <w:iCs/>
          <w:color w:val="333333"/>
          <w:lang w:eastAsia="es-CO"/>
        </w:rPr>
        <w:lastRenderedPageBreak/>
        <w:t xml:space="preserve">c) Cuando el total del monto de capital de los créditos a cargo del deudor supere los doscientos sesenta y tres puntos trece UVT (263,13 UVT) y sea inferior o igual a Quinientos </w:t>
      </w:r>
      <w:r w:rsidR="005C1257" w:rsidRPr="006B114F">
        <w:rPr>
          <w:rFonts w:ascii="Arial" w:hAnsi="Arial" w:cs="Arial"/>
          <w:i/>
          <w:iCs/>
          <w:color w:val="333333"/>
          <w:lang w:eastAsia="es-CO"/>
        </w:rPr>
        <w:t>vein</w:t>
      </w:r>
      <w:r w:rsidR="005C1257">
        <w:rPr>
          <w:rFonts w:ascii="Arial" w:hAnsi="Arial" w:cs="Arial"/>
          <w:i/>
          <w:iCs/>
          <w:color w:val="333333"/>
          <w:lang w:eastAsia="es-CO"/>
        </w:rPr>
        <w:t>t</w:t>
      </w:r>
      <w:r w:rsidR="005C1257" w:rsidRPr="006B114F">
        <w:rPr>
          <w:rFonts w:ascii="Arial" w:hAnsi="Arial" w:cs="Arial"/>
          <w:i/>
          <w:iCs/>
          <w:color w:val="333333"/>
          <w:lang w:eastAsia="es-CO"/>
        </w:rPr>
        <w:t>iséis</w:t>
      </w:r>
      <w:r w:rsidRPr="006B114F">
        <w:rPr>
          <w:rFonts w:ascii="Arial" w:hAnsi="Arial" w:cs="Arial"/>
          <w:i/>
          <w:iCs/>
          <w:color w:val="333333"/>
          <w:lang w:eastAsia="es-CO"/>
        </w:rPr>
        <w:t xml:space="preserve"> con veintiséis (526,26 UVT), la tarifa máxima será de hasta veintiséis con treinta y un UVT (26,31 UVT);</w:t>
      </w:r>
    </w:p>
    <w:p w14:paraId="09A2E4BB" w14:textId="77777777" w:rsidR="006B114F" w:rsidRPr="006B114F" w:rsidRDefault="006B114F" w:rsidP="006B114F">
      <w:pPr>
        <w:shd w:val="clear" w:color="auto" w:fill="FFFFFF"/>
        <w:spacing w:after="100" w:afterAutospacing="1"/>
        <w:ind w:left="708"/>
        <w:jc w:val="both"/>
        <w:rPr>
          <w:rFonts w:ascii="Arial" w:hAnsi="Arial" w:cs="Arial"/>
          <w:i/>
          <w:iCs/>
          <w:color w:val="333333"/>
          <w:lang w:eastAsia="es-CO"/>
        </w:rPr>
      </w:pPr>
      <w:r w:rsidRPr="006B114F">
        <w:rPr>
          <w:rFonts w:ascii="Arial" w:hAnsi="Arial" w:cs="Arial"/>
          <w:i/>
          <w:iCs/>
          <w:color w:val="333333"/>
          <w:lang w:eastAsia="es-CO"/>
        </w:rPr>
        <w:t>d) Cuando el total del monto de capital de los créditos a cargo del deudor supere Quinientos veintiséis con veintiséis (526,26 UVT), por cada Quinientos veintiséis con veintiséis (526,26 UVT) o fracción del monto de capital de los pasivos del deudor, la tarifa máxima se incrementará en treinta y nueve con cuarenta y siete UVT (39,47 UVT) sin que pueda superarse setecientos ochenta y nueve con treinta y nueve UVT (789,39 UVT), tal como se indica en la siguiente tabla:</w:t>
      </w:r>
    </w:p>
    <w:tbl>
      <w:tblPr>
        <w:tblW w:w="0" w:type="auto"/>
        <w:jc w:val="center"/>
        <w:tblCellMar>
          <w:left w:w="70" w:type="dxa"/>
          <w:right w:w="70" w:type="dxa"/>
        </w:tblCellMar>
        <w:tblLook w:val="04A0" w:firstRow="1" w:lastRow="0" w:firstColumn="1" w:lastColumn="0" w:noHBand="0" w:noVBand="1"/>
      </w:tblPr>
      <w:tblGrid>
        <w:gridCol w:w="4126"/>
        <w:gridCol w:w="2461"/>
      </w:tblGrid>
      <w:tr w:rsidR="006B114F" w:rsidRPr="006B114F" w14:paraId="103ACEE0" w14:textId="77777777" w:rsidTr="00B10266">
        <w:trPr>
          <w:trHeight w:val="840"/>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D841E" w14:textId="77777777" w:rsidR="006B114F" w:rsidRPr="006B114F" w:rsidRDefault="006B114F" w:rsidP="00B10266">
            <w:pPr>
              <w:jc w:val="center"/>
              <w:rPr>
                <w:rFonts w:ascii="Arial" w:hAnsi="Arial" w:cs="Arial"/>
                <w:b/>
                <w:bCs/>
                <w:color w:val="333333"/>
                <w:lang w:eastAsia="es-CO"/>
              </w:rPr>
            </w:pPr>
            <w:r w:rsidRPr="006B114F">
              <w:rPr>
                <w:rFonts w:ascii="Arial" w:hAnsi="Arial" w:cs="Arial"/>
                <w:b/>
                <w:bCs/>
                <w:color w:val="333333"/>
                <w:lang w:eastAsia="es-CO"/>
              </w:rPr>
              <w:t>Valor total del monto de capital de los créditos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3256DA" w14:textId="77777777" w:rsidR="006B114F" w:rsidRPr="006B114F" w:rsidRDefault="006B114F" w:rsidP="00B10266">
            <w:pPr>
              <w:jc w:val="center"/>
              <w:rPr>
                <w:rFonts w:ascii="Arial" w:hAnsi="Arial" w:cs="Arial"/>
                <w:b/>
                <w:bCs/>
                <w:color w:val="333333"/>
                <w:lang w:eastAsia="es-CO"/>
              </w:rPr>
            </w:pPr>
            <w:r w:rsidRPr="006B114F">
              <w:rPr>
                <w:rFonts w:ascii="Arial" w:hAnsi="Arial" w:cs="Arial"/>
                <w:b/>
                <w:bCs/>
                <w:color w:val="333333"/>
                <w:lang w:eastAsia="es-CO"/>
              </w:rPr>
              <w:t>Tarifa máxima (UVT)</w:t>
            </w:r>
          </w:p>
        </w:tc>
      </w:tr>
      <w:tr w:rsidR="006B114F" w:rsidRPr="006B114F" w14:paraId="337CFCB4" w14:textId="77777777" w:rsidTr="00B10266">
        <w:trPr>
          <w:trHeight w:val="42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B1F2D95"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De 0,00 hasta 26,31 </w:t>
            </w:r>
          </w:p>
        </w:tc>
        <w:tc>
          <w:tcPr>
            <w:tcW w:w="0" w:type="auto"/>
            <w:tcBorders>
              <w:top w:val="nil"/>
              <w:left w:val="nil"/>
              <w:bottom w:val="single" w:sz="4" w:space="0" w:color="auto"/>
              <w:right w:val="single" w:sz="4" w:space="0" w:color="auto"/>
            </w:tcBorders>
            <w:shd w:val="clear" w:color="auto" w:fill="auto"/>
            <w:vAlign w:val="center"/>
            <w:hideMark/>
          </w:tcPr>
          <w:p w14:paraId="36248E89"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4,74</w:t>
            </w:r>
          </w:p>
        </w:tc>
      </w:tr>
      <w:tr w:rsidR="006B114F" w:rsidRPr="006B114F" w14:paraId="3EE93F6F" w14:textId="77777777" w:rsidTr="00B10266">
        <w:trPr>
          <w:trHeight w:val="42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5CF7648C"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26,31 hasta 263,13</w:t>
            </w:r>
          </w:p>
        </w:tc>
        <w:tc>
          <w:tcPr>
            <w:tcW w:w="0" w:type="auto"/>
            <w:tcBorders>
              <w:top w:val="nil"/>
              <w:left w:val="nil"/>
              <w:bottom w:val="single" w:sz="4" w:space="0" w:color="auto"/>
              <w:right w:val="single" w:sz="4" w:space="0" w:color="auto"/>
            </w:tcBorders>
            <w:shd w:val="clear" w:color="auto" w:fill="auto"/>
            <w:vAlign w:val="center"/>
            <w:hideMark/>
          </w:tcPr>
          <w:p w14:paraId="19D942ED"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18,42</w:t>
            </w:r>
          </w:p>
        </w:tc>
      </w:tr>
      <w:tr w:rsidR="006B114F" w:rsidRPr="006B114F" w14:paraId="61C500FB"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15336E27"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263,13 hasta 526,26</w:t>
            </w:r>
          </w:p>
        </w:tc>
        <w:tc>
          <w:tcPr>
            <w:tcW w:w="0" w:type="auto"/>
            <w:tcBorders>
              <w:top w:val="nil"/>
              <w:left w:val="nil"/>
              <w:bottom w:val="single" w:sz="4" w:space="0" w:color="auto"/>
              <w:right w:val="single" w:sz="4" w:space="0" w:color="auto"/>
            </w:tcBorders>
            <w:shd w:val="clear" w:color="auto" w:fill="auto"/>
            <w:vAlign w:val="center"/>
            <w:hideMark/>
          </w:tcPr>
          <w:p w14:paraId="71158610"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26,31</w:t>
            </w:r>
          </w:p>
        </w:tc>
      </w:tr>
      <w:tr w:rsidR="006B114F" w:rsidRPr="006B114F" w14:paraId="0E849612"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5DC3900C"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Más 526,26 hasta 1.052,52 </w:t>
            </w:r>
          </w:p>
        </w:tc>
        <w:tc>
          <w:tcPr>
            <w:tcW w:w="0" w:type="auto"/>
            <w:tcBorders>
              <w:top w:val="nil"/>
              <w:left w:val="nil"/>
              <w:bottom w:val="single" w:sz="4" w:space="0" w:color="auto"/>
              <w:right w:val="single" w:sz="4" w:space="0" w:color="auto"/>
            </w:tcBorders>
            <w:shd w:val="clear" w:color="auto" w:fill="auto"/>
            <w:vAlign w:val="center"/>
            <w:hideMark/>
          </w:tcPr>
          <w:p w14:paraId="327A07A8"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65,78</w:t>
            </w:r>
          </w:p>
        </w:tc>
      </w:tr>
      <w:tr w:rsidR="006B114F" w:rsidRPr="006B114F" w14:paraId="1838D850"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F7DE272"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Más 1.052,52 hasta 1.578,78 </w:t>
            </w:r>
          </w:p>
        </w:tc>
        <w:tc>
          <w:tcPr>
            <w:tcW w:w="0" w:type="auto"/>
            <w:tcBorders>
              <w:top w:val="nil"/>
              <w:left w:val="nil"/>
              <w:bottom w:val="single" w:sz="4" w:space="0" w:color="auto"/>
              <w:right w:val="single" w:sz="4" w:space="0" w:color="auto"/>
            </w:tcBorders>
            <w:shd w:val="clear" w:color="auto" w:fill="auto"/>
            <w:vAlign w:val="center"/>
            <w:hideMark/>
          </w:tcPr>
          <w:p w14:paraId="6B64E1D7"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105,25</w:t>
            </w:r>
          </w:p>
        </w:tc>
      </w:tr>
      <w:tr w:rsidR="006B114F" w:rsidRPr="006B114F" w14:paraId="36AF7FAC"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57CF3B6B"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Más 1.578,78 hasta 2.105,04 </w:t>
            </w:r>
          </w:p>
        </w:tc>
        <w:tc>
          <w:tcPr>
            <w:tcW w:w="0" w:type="auto"/>
            <w:tcBorders>
              <w:top w:val="nil"/>
              <w:left w:val="nil"/>
              <w:bottom w:val="single" w:sz="4" w:space="0" w:color="auto"/>
              <w:right w:val="single" w:sz="4" w:space="0" w:color="auto"/>
            </w:tcBorders>
            <w:shd w:val="clear" w:color="auto" w:fill="auto"/>
            <w:vAlign w:val="center"/>
            <w:hideMark/>
          </w:tcPr>
          <w:p w14:paraId="44276737"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144,72</w:t>
            </w:r>
          </w:p>
        </w:tc>
      </w:tr>
      <w:tr w:rsidR="006B114F" w:rsidRPr="006B114F" w14:paraId="265FB130"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5C1C965"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Más 2.105,04 hasta 2.631,30 </w:t>
            </w:r>
          </w:p>
        </w:tc>
        <w:tc>
          <w:tcPr>
            <w:tcW w:w="0" w:type="auto"/>
            <w:tcBorders>
              <w:top w:val="nil"/>
              <w:left w:val="nil"/>
              <w:bottom w:val="single" w:sz="4" w:space="0" w:color="auto"/>
              <w:right w:val="single" w:sz="4" w:space="0" w:color="auto"/>
            </w:tcBorders>
            <w:shd w:val="clear" w:color="auto" w:fill="auto"/>
            <w:vAlign w:val="center"/>
            <w:hideMark/>
          </w:tcPr>
          <w:p w14:paraId="7657EE59"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184,19</w:t>
            </w:r>
          </w:p>
        </w:tc>
      </w:tr>
      <w:tr w:rsidR="006B114F" w:rsidRPr="006B114F" w14:paraId="1780BC0D"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01D44CC"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Más 2.631,30 hasta 3.157,56 </w:t>
            </w:r>
          </w:p>
        </w:tc>
        <w:tc>
          <w:tcPr>
            <w:tcW w:w="0" w:type="auto"/>
            <w:tcBorders>
              <w:top w:val="nil"/>
              <w:left w:val="nil"/>
              <w:bottom w:val="single" w:sz="4" w:space="0" w:color="auto"/>
              <w:right w:val="single" w:sz="4" w:space="0" w:color="auto"/>
            </w:tcBorders>
            <w:shd w:val="clear" w:color="auto" w:fill="auto"/>
            <w:vAlign w:val="center"/>
            <w:hideMark/>
          </w:tcPr>
          <w:p w14:paraId="3DE50F17"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223,66</w:t>
            </w:r>
          </w:p>
        </w:tc>
      </w:tr>
      <w:tr w:rsidR="006B114F" w:rsidRPr="006B114F" w14:paraId="44C0DF0F"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0BAF845"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Más 3.157,56 hasta 3.683,82 </w:t>
            </w:r>
          </w:p>
        </w:tc>
        <w:tc>
          <w:tcPr>
            <w:tcW w:w="0" w:type="auto"/>
            <w:tcBorders>
              <w:top w:val="nil"/>
              <w:left w:val="nil"/>
              <w:bottom w:val="single" w:sz="4" w:space="0" w:color="auto"/>
              <w:right w:val="single" w:sz="4" w:space="0" w:color="auto"/>
            </w:tcBorders>
            <w:shd w:val="clear" w:color="auto" w:fill="auto"/>
            <w:vAlign w:val="center"/>
            <w:hideMark/>
          </w:tcPr>
          <w:p w14:paraId="5FD335B9"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263,13</w:t>
            </w:r>
          </w:p>
        </w:tc>
      </w:tr>
      <w:tr w:rsidR="006B114F" w:rsidRPr="006B114F" w14:paraId="0E50CDA5"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63A2F05"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3.683,82 hasta 4.210,08</w:t>
            </w:r>
          </w:p>
        </w:tc>
        <w:tc>
          <w:tcPr>
            <w:tcW w:w="0" w:type="auto"/>
            <w:tcBorders>
              <w:top w:val="nil"/>
              <w:left w:val="nil"/>
              <w:bottom w:val="single" w:sz="4" w:space="0" w:color="auto"/>
              <w:right w:val="single" w:sz="4" w:space="0" w:color="auto"/>
            </w:tcBorders>
            <w:shd w:val="clear" w:color="auto" w:fill="auto"/>
            <w:vAlign w:val="center"/>
            <w:hideMark/>
          </w:tcPr>
          <w:p w14:paraId="712AB438"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302,6</w:t>
            </w:r>
          </w:p>
        </w:tc>
      </w:tr>
      <w:tr w:rsidR="006B114F" w:rsidRPr="006B114F" w14:paraId="645E3E03"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CEDEBD0"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4.210,08 hasta 4.736,34</w:t>
            </w:r>
          </w:p>
        </w:tc>
        <w:tc>
          <w:tcPr>
            <w:tcW w:w="0" w:type="auto"/>
            <w:tcBorders>
              <w:top w:val="nil"/>
              <w:left w:val="nil"/>
              <w:bottom w:val="single" w:sz="4" w:space="0" w:color="auto"/>
              <w:right w:val="single" w:sz="4" w:space="0" w:color="auto"/>
            </w:tcBorders>
            <w:shd w:val="clear" w:color="auto" w:fill="auto"/>
            <w:vAlign w:val="center"/>
            <w:hideMark/>
          </w:tcPr>
          <w:p w14:paraId="5E7C5F3B"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342,07</w:t>
            </w:r>
          </w:p>
        </w:tc>
      </w:tr>
      <w:tr w:rsidR="006B114F" w:rsidRPr="006B114F" w14:paraId="6F4DAB53"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E7DE24B"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Más 4.736,34 hasta 5.262,60 </w:t>
            </w:r>
          </w:p>
        </w:tc>
        <w:tc>
          <w:tcPr>
            <w:tcW w:w="0" w:type="auto"/>
            <w:tcBorders>
              <w:top w:val="nil"/>
              <w:left w:val="nil"/>
              <w:bottom w:val="single" w:sz="4" w:space="0" w:color="auto"/>
              <w:right w:val="single" w:sz="4" w:space="0" w:color="auto"/>
            </w:tcBorders>
            <w:shd w:val="clear" w:color="auto" w:fill="auto"/>
            <w:vAlign w:val="center"/>
            <w:hideMark/>
          </w:tcPr>
          <w:p w14:paraId="0E5F0BA0"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381,54</w:t>
            </w:r>
          </w:p>
        </w:tc>
      </w:tr>
      <w:tr w:rsidR="006B114F" w:rsidRPr="006B114F" w14:paraId="74697707"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11B283D2"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lastRenderedPageBreak/>
              <w:t>Más 5.262,60 hasta 5.788,86</w:t>
            </w:r>
          </w:p>
        </w:tc>
        <w:tc>
          <w:tcPr>
            <w:tcW w:w="0" w:type="auto"/>
            <w:tcBorders>
              <w:top w:val="nil"/>
              <w:left w:val="nil"/>
              <w:bottom w:val="single" w:sz="4" w:space="0" w:color="auto"/>
              <w:right w:val="single" w:sz="4" w:space="0" w:color="auto"/>
            </w:tcBorders>
            <w:shd w:val="clear" w:color="auto" w:fill="auto"/>
            <w:vAlign w:val="center"/>
            <w:hideMark/>
          </w:tcPr>
          <w:p w14:paraId="0877BBBA"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421,01</w:t>
            </w:r>
          </w:p>
        </w:tc>
      </w:tr>
      <w:tr w:rsidR="006B114F" w:rsidRPr="006B114F" w14:paraId="64EAF7E6"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D084B0C"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5.788,86 hasta 6.315,12</w:t>
            </w:r>
          </w:p>
        </w:tc>
        <w:tc>
          <w:tcPr>
            <w:tcW w:w="0" w:type="auto"/>
            <w:tcBorders>
              <w:top w:val="nil"/>
              <w:left w:val="nil"/>
              <w:bottom w:val="single" w:sz="4" w:space="0" w:color="auto"/>
              <w:right w:val="single" w:sz="4" w:space="0" w:color="auto"/>
            </w:tcBorders>
            <w:shd w:val="clear" w:color="auto" w:fill="auto"/>
            <w:vAlign w:val="center"/>
            <w:hideMark/>
          </w:tcPr>
          <w:p w14:paraId="1233B672"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460,48</w:t>
            </w:r>
          </w:p>
        </w:tc>
      </w:tr>
      <w:tr w:rsidR="006B114F" w:rsidRPr="006B114F" w14:paraId="3DBCFC15"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25350D25"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Más 6.315,12 hasta 6.841,39 </w:t>
            </w:r>
          </w:p>
        </w:tc>
        <w:tc>
          <w:tcPr>
            <w:tcW w:w="0" w:type="auto"/>
            <w:tcBorders>
              <w:top w:val="nil"/>
              <w:left w:val="nil"/>
              <w:bottom w:val="single" w:sz="4" w:space="0" w:color="auto"/>
              <w:right w:val="single" w:sz="4" w:space="0" w:color="auto"/>
            </w:tcBorders>
            <w:shd w:val="clear" w:color="auto" w:fill="auto"/>
            <w:vAlign w:val="center"/>
            <w:hideMark/>
          </w:tcPr>
          <w:p w14:paraId="7F460F11"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499,95</w:t>
            </w:r>
          </w:p>
        </w:tc>
      </w:tr>
      <w:tr w:rsidR="006B114F" w:rsidRPr="006B114F" w14:paraId="187DA177"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161F83AE"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6.841,39 hasta 7.367,65</w:t>
            </w:r>
          </w:p>
        </w:tc>
        <w:tc>
          <w:tcPr>
            <w:tcW w:w="0" w:type="auto"/>
            <w:tcBorders>
              <w:top w:val="nil"/>
              <w:left w:val="nil"/>
              <w:bottom w:val="single" w:sz="4" w:space="0" w:color="auto"/>
              <w:right w:val="single" w:sz="4" w:space="0" w:color="auto"/>
            </w:tcBorders>
            <w:shd w:val="clear" w:color="auto" w:fill="auto"/>
            <w:vAlign w:val="center"/>
            <w:hideMark/>
          </w:tcPr>
          <w:p w14:paraId="520B59B7"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539,42</w:t>
            </w:r>
          </w:p>
        </w:tc>
      </w:tr>
      <w:tr w:rsidR="006B114F" w:rsidRPr="006B114F" w14:paraId="5D0104D4"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26A81FDC"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7.367,65 hasta 7.893,91</w:t>
            </w:r>
          </w:p>
        </w:tc>
        <w:tc>
          <w:tcPr>
            <w:tcW w:w="0" w:type="auto"/>
            <w:tcBorders>
              <w:top w:val="nil"/>
              <w:left w:val="nil"/>
              <w:bottom w:val="single" w:sz="4" w:space="0" w:color="auto"/>
              <w:right w:val="single" w:sz="4" w:space="0" w:color="auto"/>
            </w:tcBorders>
            <w:shd w:val="clear" w:color="auto" w:fill="auto"/>
            <w:vAlign w:val="center"/>
            <w:hideMark/>
          </w:tcPr>
          <w:p w14:paraId="1ADAF54B"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578,89</w:t>
            </w:r>
          </w:p>
        </w:tc>
      </w:tr>
      <w:tr w:rsidR="006B114F" w:rsidRPr="006B114F" w14:paraId="14895FEC"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B2316E8"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7.893,91 hasta8.420,17</w:t>
            </w:r>
          </w:p>
        </w:tc>
        <w:tc>
          <w:tcPr>
            <w:tcW w:w="0" w:type="auto"/>
            <w:tcBorders>
              <w:top w:val="nil"/>
              <w:left w:val="nil"/>
              <w:bottom w:val="single" w:sz="4" w:space="0" w:color="auto"/>
              <w:right w:val="single" w:sz="4" w:space="0" w:color="auto"/>
            </w:tcBorders>
            <w:shd w:val="clear" w:color="auto" w:fill="auto"/>
            <w:vAlign w:val="center"/>
            <w:hideMark/>
          </w:tcPr>
          <w:p w14:paraId="5C32663F"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618,36</w:t>
            </w:r>
          </w:p>
        </w:tc>
      </w:tr>
      <w:tr w:rsidR="006B114F" w:rsidRPr="006B114F" w14:paraId="20195AC7"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75319CD3"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 xml:space="preserve">Más 8.420,17 hasta 8.946,43 </w:t>
            </w:r>
          </w:p>
        </w:tc>
        <w:tc>
          <w:tcPr>
            <w:tcW w:w="0" w:type="auto"/>
            <w:tcBorders>
              <w:top w:val="nil"/>
              <w:left w:val="nil"/>
              <w:bottom w:val="single" w:sz="4" w:space="0" w:color="auto"/>
              <w:right w:val="single" w:sz="4" w:space="0" w:color="auto"/>
            </w:tcBorders>
            <w:shd w:val="clear" w:color="auto" w:fill="auto"/>
            <w:vAlign w:val="center"/>
            <w:hideMark/>
          </w:tcPr>
          <w:p w14:paraId="0B5A3E6C"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657,83</w:t>
            </w:r>
          </w:p>
        </w:tc>
      </w:tr>
      <w:tr w:rsidR="006B114F" w:rsidRPr="006B114F" w14:paraId="410A3171"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07BC37D9"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8.946,43 hasta 9.472,69</w:t>
            </w:r>
          </w:p>
        </w:tc>
        <w:tc>
          <w:tcPr>
            <w:tcW w:w="0" w:type="auto"/>
            <w:tcBorders>
              <w:top w:val="nil"/>
              <w:left w:val="nil"/>
              <w:bottom w:val="single" w:sz="4" w:space="0" w:color="auto"/>
              <w:right w:val="single" w:sz="4" w:space="0" w:color="auto"/>
            </w:tcBorders>
            <w:shd w:val="clear" w:color="auto" w:fill="auto"/>
            <w:vAlign w:val="center"/>
            <w:hideMark/>
          </w:tcPr>
          <w:p w14:paraId="5AB7321C"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697,3</w:t>
            </w:r>
          </w:p>
        </w:tc>
      </w:tr>
      <w:tr w:rsidR="006B114F" w:rsidRPr="006B114F" w14:paraId="74DC8549"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F178AA7"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9.472,69 hasta 9.998,95</w:t>
            </w:r>
          </w:p>
        </w:tc>
        <w:tc>
          <w:tcPr>
            <w:tcW w:w="0" w:type="auto"/>
            <w:tcBorders>
              <w:top w:val="nil"/>
              <w:left w:val="nil"/>
              <w:bottom w:val="single" w:sz="4" w:space="0" w:color="auto"/>
              <w:right w:val="single" w:sz="4" w:space="0" w:color="auto"/>
            </w:tcBorders>
            <w:shd w:val="clear" w:color="auto" w:fill="auto"/>
            <w:vAlign w:val="center"/>
            <w:hideMark/>
          </w:tcPr>
          <w:p w14:paraId="052EF0E7"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736,76</w:t>
            </w:r>
          </w:p>
        </w:tc>
      </w:tr>
      <w:tr w:rsidR="006B114F" w:rsidRPr="006B114F" w14:paraId="7157B4DB" w14:textId="77777777" w:rsidTr="00B10266">
        <w:trPr>
          <w:trHeight w:val="84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AF24AA3"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9.998,95 hasta 10.525,21</w:t>
            </w:r>
          </w:p>
        </w:tc>
        <w:tc>
          <w:tcPr>
            <w:tcW w:w="0" w:type="auto"/>
            <w:tcBorders>
              <w:top w:val="nil"/>
              <w:left w:val="nil"/>
              <w:bottom w:val="single" w:sz="4" w:space="0" w:color="auto"/>
              <w:right w:val="single" w:sz="4" w:space="0" w:color="auto"/>
            </w:tcBorders>
            <w:shd w:val="clear" w:color="auto" w:fill="auto"/>
            <w:vAlign w:val="center"/>
            <w:hideMark/>
          </w:tcPr>
          <w:p w14:paraId="4C2638A3"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776,23</w:t>
            </w:r>
          </w:p>
        </w:tc>
      </w:tr>
      <w:tr w:rsidR="006B114F" w:rsidRPr="006B114F" w14:paraId="017251C1" w14:textId="77777777" w:rsidTr="00B10266">
        <w:trPr>
          <w:trHeight w:val="420"/>
          <w:jc w:val="center"/>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CC22820" w14:textId="77777777" w:rsidR="006B114F" w:rsidRPr="006B114F" w:rsidRDefault="006B114F" w:rsidP="00B10266">
            <w:pPr>
              <w:rPr>
                <w:rFonts w:ascii="Arial" w:hAnsi="Arial" w:cs="Arial"/>
                <w:color w:val="333333"/>
                <w:lang w:eastAsia="es-CO"/>
              </w:rPr>
            </w:pPr>
            <w:r w:rsidRPr="006B114F">
              <w:rPr>
                <w:rFonts w:ascii="Arial" w:hAnsi="Arial" w:cs="Arial"/>
                <w:color w:val="333333"/>
                <w:lang w:eastAsia="es-CO"/>
              </w:rPr>
              <w:t>Más de 10525,21</w:t>
            </w:r>
          </w:p>
        </w:tc>
        <w:tc>
          <w:tcPr>
            <w:tcW w:w="0" w:type="auto"/>
            <w:tcBorders>
              <w:top w:val="nil"/>
              <w:left w:val="nil"/>
              <w:bottom w:val="single" w:sz="4" w:space="0" w:color="auto"/>
              <w:right w:val="single" w:sz="4" w:space="0" w:color="auto"/>
            </w:tcBorders>
            <w:shd w:val="clear" w:color="auto" w:fill="auto"/>
            <w:vAlign w:val="center"/>
            <w:hideMark/>
          </w:tcPr>
          <w:p w14:paraId="4F8A2320" w14:textId="77777777" w:rsidR="006B114F" w:rsidRPr="006B114F" w:rsidRDefault="006B114F" w:rsidP="00B10266">
            <w:pPr>
              <w:jc w:val="center"/>
              <w:rPr>
                <w:rFonts w:ascii="Arial" w:hAnsi="Arial" w:cs="Arial"/>
                <w:color w:val="333333"/>
                <w:lang w:eastAsia="es-CO"/>
              </w:rPr>
            </w:pPr>
            <w:r w:rsidRPr="006B114F">
              <w:rPr>
                <w:rFonts w:ascii="Arial" w:hAnsi="Arial" w:cs="Arial"/>
                <w:color w:val="333333"/>
                <w:lang w:eastAsia="es-CO"/>
              </w:rPr>
              <w:t>789,39 (máximo)</w:t>
            </w:r>
          </w:p>
        </w:tc>
      </w:tr>
    </w:tbl>
    <w:p w14:paraId="19B70566" w14:textId="77777777" w:rsidR="006B114F" w:rsidRPr="006B114F" w:rsidRDefault="006B114F" w:rsidP="006B114F">
      <w:pPr>
        <w:shd w:val="clear" w:color="auto" w:fill="FFFFFF"/>
        <w:ind w:left="708"/>
        <w:jc w:val="both"/>
        <w:rPr>
          <w:rFonts w:ascii="Arial" w:hAnsi="Arial" w:cs="Arial"/>
          <w:b/>
          <w:bCs/>
          <w:i/>
          <w:iCs/>
          <w:color w:val="333333"/>
          <w:bdr w:val="none" w:sz="0" w:space="0" w:color="auto" w:frame="1"/>
          <w:lang w:eastAsia="es-CO"/>
        </w:rPr>
      </w:pPr>
    </w:p>
    <w:p w14:paraId="2B6FE126" w14:textId="77777777" w:rsidR="008842F5" w:rsidRDefault="008842F5" w:rsidP="006B114F">
      <w:pPr>
        <w:shd w:val="clear" w:color="auto" w:fill="FFFFFF"/>
        <w:ind w:left="708"/>
        <w:jc w:val="both"/>
        <w:rPr>
          <w:rFonts w:ascii="Arial" w:hAnsi="Arial" w:cs="Arial"/>
          <w:b/>
          <w:bCs/>
          <w:i/>
          <w:iCs/>
          <w:color w:val="333333"/>
          <w:bdr w:val="none" w:sz="0" w:space="0" w:color="auto" w:frame="1"/>
          <w:lang w:eastAsia="es-CO"/>
        </w:rPr>
      </w:pPr>
    </w:p>
    <w:p w14:paraId="1D56DAF2" w14:textId="70BA0572" w:rsidR="006B114F" w:rsidRPr="006B114F" w:rsidRDefault="006B114F" w:rsidP="006B114F">
      <w:pPr>
        <w:shd w:val="clear" w:color="auto" w:fill="FFFFFF"/>
        <w:ind w:left="708"/>
        <w:jc w:val="both"/>
        <w:rPr>
          <w:rFonts w:ascii="Arial" w:hAnsi="Arial" w:cs="Arial"/>
          <w:color w:val="000000"/>
          <w:lang w:eastAsia="es-CO"/>
        </w:rPr>
      </w:pPr>
      <w:proofErr w:type="gramStart"/>
      <w:r w:rsidRPr="006B114F">
        <w:rPr>
          <w:rFonts w:ascii="Arial" w:hAnsi="Arial" w:cs="Arial"/>
          <w:b/>
          <w:bCs/>
          <w:i/>
          <w:iCs/>
          <w:color w:val="333333"/>
          <w:bdr w:val="none" w:sz="0" w:space="0" w:color="auto" w:frame="1"/>
          <w:lang w:eastAsia="es-CO"/>
        </w:rPr>
        <w:t>PARÁGRAFO  1º.</w:t>
      </w:r>
      <w:proofErr w:type="gramEnd"/>
      <w:r w:rsidRPr="006B114F">
        <w:rPr>
          <w:rFonts w:ascii="Arial" w:hAnsi="Arial" w:cs="Arial"/>
          <w:i/>
          <w:iCs/>
          <w:color w:val="333333"/>
          <w:bdr w:val="none" w:sz="0" w:space="0" w:color="auto" w:frame="1"/>
          <w:lang w:eastAsia="es-CO"/>
        </w:rPr>
        <w:t> Los Centros de Conciliación fijarán, en su reglamento interno, la proporción de dichas tarifas que corresponderá al conciliador. </w:t>
      </w:r>
    </w:p>
    <w:p w14:paraId="281A406F" w14:textId="77777777" w:rsidR="006B114F" w:rsidRPr="006B114F" w:rsidRDefault="006B114F" w:rsidP="006B114F">
      <w:pPr>
        <w:shd w:val="clear" w:color="auto" w:fill="FFFFFF"/>
        <w:ind w:left="708"/>
        <w:jc w:val="both"/>
        <w:rPr>
          <w:rFonts w:ascii="Arial" w:hAnsi="Arial" w:cs="Arial"/>
          <w:b/>
          <w:bCs/>
          <w:i/>
          <w:iCs/>
          <w:color w:val="333333"/>
          <w:bdr w:val="none" w:sz="0" w:space="0" w:color="auto" w:frame="1"/>
          <w:lang w:eastAsia="es-CO"/>
        </w:rPr>
      </w:pPr>
    </w:p>
    <w:p w14:paraId="41C6D2A7" w14:textId="77777777" w:rsidR="008842F5" w:rsidRDefault="008842F5" w:rsidP="006B114F">
      <w:pPr>
        <w:shd w:val="clear" w:color="auto" w:fill="FFFFFF"/>
        <w:ind w:left="708"/>
        <w:jc w:val="both"/>
        <w:rPr>
          <w:rFonts w:ascii="Arial" w:hAnsi="Arial" w:cs="Arial"/>
          <w:b/>
          <w:bCs/>
          <w:i/>
          <w:iCs/>
          <w:color w:val="333333"/>
          <w:bdr w:val="none" w:sz="0" w:space="0" w:color="auto" w:frame="1"/>
          <w:lang w:eastAsia="es-CO"/>
        </w:rPr>
      </w:pPr>
    </w:p>
    <w:p w14:paraId="12269B3C" w14:textId="7E1D36A8" w:rsidR="006B114F" w:rsidRPr="006B114F" w:rsidRDefault="006B114F" w:rsidP="006B114F">
      <w:pPr>
        <w:shd w:val="clear" w:color="auto" w:fill="FFFFFF"/>
        <w:ind w:left="708"/>
        <w:jc w:val="both"/>
        <w:rPr>
          <w:rFonts w:ascii="Arial" w:hAnsi="Arial" w:cs="Arial"/>
          <w:color w:val="000000"/>
          <w:lang w:eastAsia="es-CO"/>
        </w:rPr>
      </w:pPr>
      <w:proofErr w:type="gramStart"/>
      <w:r w:rsidRPr="006B114F">
        <w:rPr>
          <w:rFonts w:ascii="Arial" w:hAnsi="Arial" w:cs="Arial"/>
          <w:b/>
          <w:bCs/>
          <w:i/>
          <w:iCs/>
          <w:color w:val="333333"/>
          <w:bdr w:val="none" w:sz="0" w:space="0" w:color="auto" w:frame="1"/>
          <w:lang w:eastAsia="es-CO"/>
        </w:rPr>
        <w:t>PARÁGRAFO  2º.</w:t>
      </w:r>
      <w:proofErr w:type="gramEnd"/>
      <w:r w:rsidRPr="006B114F">
        <w:rPr>
          <w:rFonts w:ascii="Arial" w:hAnsi="Arial" w:cs="Arial"/>
          <w:i/>
          <w:iCs/>
          <w:color w:val="333333"/>
          <w:bdr w:val="none" w:sz="0" w:space="0" w:color="auto" w:frame="1"/>
          <w:lang w:eastAsia="es-CO"/>
        </w:rPr>
        <w:t xml:space="preserve"> Los Centros de Conciliación deberán establecer criterios objetivos de cálculo de las tarifas teniendo en cuenta la complejidad del caso, el número de acreedores, el valor de los activos y el valor de los pasivos, siempre que se respeten los topes y porcentajes a los que se refiere el presente artículo. En todo caso, para el cálculo de las tarifas se tendrá en cuenta el monto total de las obligaciones por concepto de </w:t>
      </w:r>
      <w:proofErr w:type="gramStart"/>
      <w:r w:rsidRPr="006B114F">
        <w:rPr>
          <w:rFonts w:ascii="Arial" w:hAnsi="Arial" w:cs="Arial"/>
          <w:i/>
          <w:iCs/>
          <w:color w:val="333333"/>
          <w:bdr w:val="none" w:sz="0" w:space="0" w:color="auto" w:frame="1"/>
          <w:lang w:eastAsia="es-CO"/>
        </w:rPr>
        <w:t>capital</w:t>
      </w:r>
      <w:proofErr w:type="gramEnd"/>
      <w:r w:rsidRPr="006B114F">
        <w:rPr>
          <w:rFonts w:ascii="Arial" w:hAnsi="Arial" w:cs="Arial"/>
          <w:i/>
          <w:iCs/>
          <w:color w:val="333333"/>
          <w:bdr w:val="none" w:sz="0" w:space="0" w:color="auto" w:frame="1"/>
          <w:lang w:eastAsia="es-CO"/>
        </w:rPr>
        <w:t xml:space="preserve"> así como los ingresos del deudor, de manera que, para el caso en concreto, las tarifas fijadas no constituyan una barrera de acceso a los procedimientos de insolvencia de la persona natural no comerciante.</w:t>
      </w:r>
    </w:p>
    <w:p w14:paraId="6E1E11C4" w14:textId="77777777" w:rsidR="006B114F" w:rsidRPr="006B114F" w:rsidRDefault="006B114F" w:rsidP="006B114F">
      <w:pPr>
        <w:shd w:val="clear" w:color="auto" w:fill="FFFFFF"/>
        <w:spacing w:after="100" w:afterAutospacing="1"/>
        <w:ind w:left="708"/>
        <w:jc w:val="both"/>
        <w:rPr>
          <w:rFonts w:ascii="Arial" w:hAnsi="Arial" w:cs="Arial"/>
          <w:i/>
          <w:iCs/>
          <w:color w:val="333333"/>
          <w:lang w:eastAsia="es-CO"/>
        </w:rPr>
      </w:pPr>
    </w:p>
    <w:p w14:paraId="576249E7" w14:textId="77777777" w:rsidR="008842F5" w:rsidRDefault="008842F5">
      <w:pPr>
        <w:rPr>
          <w:rFonts w:ascii="Arial" w:eastAsia="Times New Roman" w:hAnsi="Arial" w:cs="Arial"/>
          <w:b/>
          <w:spacing w:val="1"/>
          <w:lang w:val="es-ES_tradnl"/>
        </w:rPr>
      </w:pPr>
      <w:r>
        <w:rPr>
          <w:rFonts w:ascii="Arial" w:hAnsi="Arial" w:cs="Arial"/>
          <w:b/>
          <w:spacing w:val="1"/>
        </w:rPr>
        <w:br w:type="page"/>
      </w:r>
    </w:p>
    <w:p w14:paraId="129C80E8" w14:textId="7244E06A" w:rsidR="006B114F" w:rsidRPr="006B114F" w:rsidRDefault="006B114F" w:rsidP="006B114F">
      <w:pPr>
        <w:pStyle w:val="Textoindependiente"/>
        <w:tabs>
          <w:tab w:val="left" w:pos="8364"/>
        </w:tabs>
        <w:ind w:left="-142"/>
        <w:contextualSpacing/>
        <w:rPr>
          <w:rFonts w:ascii="Arial" w:hAnsi="Arial" w:cs="Arial"/>
          <w:szCs w:val="24"/>
        </w:rPr>
      </w:pPr>
      <w:r w:rsidRPr="006B114F">
        <w:rPr>
          <w:rFonts w:ascii="Arial" w:hAnsi="Arial" w:cs="Arial"/>
          <w:b/>
          <w:spacing w:val="1"/>
          <w:szCs w:val="24"/>
        </w:rPr>
        <w:lastRenderedPageBreak/>
        <w:t xml:space="preserve">Artículo 5: </w:t>
      </w:r>
      <w:r w:rsidRPr="006B114F">
        <w:rPr>
          <w:rFonts w:ascii="Arial" w:hAnsi="Arial" w:cs="Arial"/>
          <w:b/>
          <w:i/>
          <w:iCs/>
          <w:szCs w:val="24"/>
        </w:rPr>
        <w:t>Vigencia y derogatorias</w:t>
      </w:r>
      <w:r w:rsidRPr="006B114F">
        <w:rPr>
          <w:rFonts w:ascii="Arial" w:hAnsi="Arial" w:cs="Arial"/>
          <w:b/>
          <w:szCs w:val="24"/>
        </w:rPr>
        <w:t xml:space="preserve">. </w:t>
      </w:r>
      <w:r w:rsidRPr="006B114F">
        <w:rPr>
          <w:rFonts w:ascii="Arial" w:hAnsi="Arial" w:cs="Arial"/>
          <w:szCs w:val="24"/>
        </w:rPr>
        <w:t xml:space="preserve">El presente Decreto rige a partir de su publicación y modifica </w:t>
      </w:r>
      <w:r w:rsidRPr="006B114F">
        <w:rPr>
          <w:rFonts w:ascii="Arial" w:hAnsi="Arial" w:cs="Arial"/>
          <w:iCs/>
          <w:szCs w:val="24"/>
          <w:lang w:val="es-ES"/>
        </w:rPr>
        <w:t xml:space="preserve">los artículos 2.2.4.2.6.1.1, 2.2.4.2.6.2.1, 2.2.4.2.9.6 y 2.2.4.4.7.2 del Decreto 1069 de 2015, </w:t>
      </w:r>
      <w:r w:rsidRPr="006B114F">
        <w:rPr>
          <w:rFonts w:ascii="Arial" w:hAnsi="Arial" w:cs="Arial"/>
          <w:bCs/>
          <w:spacing w:val="1"/>
          <w:szCs w:val="24"/>
        </w:rPr>
        <w:t>Decreto Único Reglamentario del Sector Justicia y del Derecho</w:t>
      </w:r>
      <w:r w:rsidRPr="006B114F">
        <w:rPr>
          <w:rFonts w:ascii="Arial" w:hAnsi="Arial" w:cs="Arial"/>
          <w:szCs w:val="24"/>
        </w:rPr>
        <w:t xml:space="preserve">. </w:t>
      </w:r>
    </w:p>
    <w:p w14:paraId="190A0758" w14:textId="77777777" w:rsidR="006B114F" w:rsidRPr="006B114F" w:rsidRDefault="006B114F" w:rsidP="006B114F">
      <w:pPr>
        <w:tabs>
          <w:tab w:val="left" w:pos="8364"/>
        </w:tabs>
        <w:contextualSpacing/>
        <w:jc w:val="both"/>
        <w:rPr>
          <w:rFonts w:ascii="Arial" w:hAnsi="Arial" w:cs="Arial"/>
        </w:rPr>
      </w:pPr>
    </w:p>
    <w:p w14:paraId="30C88440" w14:textId="77777777" w:rsidR="006B114F" w:rsidRPr="006B114F" w:rsidRDefault="006B114F" w:rsidP="006B114F">
      <w:pPr>
        <w:tabs>
          <w:tab w:val="left" w:pos="8364"/>
        </w:tabs>
        <w:contextualSpacing/>
        <w:jc w:val="both"/>
        <w:rPr>
          <w:rFonts w:ascii="Arial" w:hAnsi="Arial" w:cs="Arial"/>
          <w:b/>
        </w:rPr>
      </w:pPr>
    </w:p>
    <w:p w14:paraId="17865774" w14:textId="77777777" w:rsidR="006B114F" w:rsidRPr="006B114F" w:rsidRDefault="006B114F" w:rsidP="006B114F">
      <w:pPr>
        <w:tabs>
          <w:tab w:val="left" w:pos="8364"/>
        </w:tabs>
        <w:contextualSpacing/>
        <w:jc w:val="center"/>
        <w:rPr>
          <w:rFonts w:ascii="Arial" w:hAnsi="Arial" w:cs="Arial"/>
          <w:b/>
        </w:rPr>
      </w:pPr>
      <w:r w:rsidRPr="006B114F">
        <w:rPr>
          <w:rFonts w:ascii="Arial" w:hAnsi="Arial" w:cs="Arial"/>
          <w:b/>
        </w:rPr>
        <w:t>PUBLÍQUESE Y CÚMPLASE</w:t>
      </w:r>
    </w:p>
    <w:p w14:paraId="17D5CC91" w14:textId="77777777" w:rsidR="006B114F" w:rsidRPr="006B114F" w:rsidRDefault="006B114F" w:rsidP="006B114F">
      <w:pPr>
        <w:tabs>
          <w:tab w:val="left" w:pos="8364"/>
        </w:tabs>
        <w:contextualSpacing/>
        <w:jc w:val="center"/>
        <w:rPr>
          <w:rFonts w:ascii="Arial" w:hAnsi="Arial" w:cs="Arial"/>
        </w:rPr>
      </w:pPr>
      <w:r w:rsidRPr="006B114F">
        <w:rPr>
          <w:rFonts w:ascii="Arial" w:hAnsi="Arial" w:cs="Arial"/>
        </w:rPr>
        <w:t>Dado en Bogotá D.C., a los</w:t>
      </w:r>
    </w:p>
    <w:p w14:paraId="00159ED6" w14:textId="77777777" w:rsidR="006B114F" w:rsidRPr="006B114F" w:rsidRDefault="006B114F" w:rsidP="006B114F">
      <w:pPr>
        <w:pStyle w:val="CUERPOTEXTO"/>
        <w:tabs>
          <w:tab w:val="left" w:pos="8364"/>
          <w:tab w:val="left" w:pos="8505"/>
        </w:tabs>
        <w:spacing w:before="0" w:after="0" w:line="240" w:lineRule="auto"/>
        <w:ind w:firstLine="0"/>
        <w:contextualSpacing/>
        <w:rPr>
          <w:rFonts w:ascii="Arial" w:hAnsi="Arial" w:cs="Arial"/>
          <w:color w:val="auto"/>
          <w:sz w:val="24"/>
          <w:szCs w:val="24"/>
          <w:lang w:val="es-CO"/>
        </w:rPr>
      </w:pPr>
    </w:p>
    <w:p w14:paraId="587B2825"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07BFFA53"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6AF2EBF6"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045323D9"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0492E978"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13134576"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655C816D"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28DE3054" w14:textId="7BA4E55F"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00006002" w14:textId="296FCED2"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415E1A91" w14:textId="522E10DB"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4C4975C7"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6EF0D869"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28AB2271"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48550AEA"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01907FE3" w14:textId="77777777" w:rsidR="006B114F" w:rsidRPr="006B114F" w:rsidRDefault="006B114F" w:rsidP="006B114F">
      <w:pPr>
        <w:pStyle w:val="CUERPOTEXTO"/>
        <w:tabs>
          <w:tab w:val="left" w:pos="8364"/>
          <w:tab w:val="left" w:pos="8505"/>
        </w:tabs>
        <w:spacing w:before="0" w:after="0" w:line="240" w:lineRule="auto"/>
        <w:ind w:left="-142" w:hanging="284"/>
        <w:contextualSpacing/>
        <w:rPr>
          <w:rFonts w:ascii="Arial" w:hAnsi="Arial" w:cs="Arial"/>
          <w:color w:val="auto"/>
          <w:sz w:val="24"/>
          <w:szCs w:val="24"/>
          <w:lang w:val="es-CO"/>
        </w:rPr>
      </w:pPr>
    </w:p>
    <w:p w14:paraId="1F86E8E1" w14:textId="77777777" w:rsidR="006B114F" w:rsidRPr="006B114F" w:rsidRDefault="006B114F" w:rsidP="006B114F">
      <w:pPr>
        <w:pStyle w:val="CUERPOTEXTO"/>
        <w:tabs>
          <w:tab w:val="left" w:pos="8364"/>
          <w:tab w:val="left" w:pos="8505"/>
        </w:tabs>
        <w:spacing w:before="0" w:after="0" w:line="240" w:lineRule="auto"/>
        <w:ind w:left="-142" w:firstLine="142"/>
        <w:contextualSpacing/>
        <w:jc w:val="right"/>
        <w:rPr>
          <w:rFonts w:ascii="Arial" w:hAnsi="Arial" w:cs="Arial"/>
          <w:b/>
          <w:bCs/>
          <w:sz w:val="24"/>
          <w:szCs w:val="24"/>
        </w:rPr>
      </w:pPr>
      <w:r w:rsidRPr="006B114F">
        <w:rPr>
          <w:rFonts w:ascii="Arial" w:hAnsi="Arial" w:cs="Arial"/>
          <w:color w:val="auto"/>
          <w:sz w:val="24"/>
          <w:szCs w:val="24"/>
          <w:lang w:val="es-CO"/>
        </w:rPr>
        <w:t>EL MINISTRO DE JUSTICIA Y DEL DERECHO</w:t>
      </w:r>
    </w:p>
    <w:p w14:paraId="129993BA" w14:textId="15A0C92C" w:rsidR="006B114F" w:rsidRPr="006B114F" w:rsidRDefault="006B114F" w:rsidP="006B114F">
      <w:pPr>
        <w:tabs>
          <w:tab w:val="left" w:pos="6000"/>
        </w:tabs>
        <w:rPr>
          <w:rFonts w:ascii="Arial" w:hAnsi="Arial" w:cs="Arial"/>
        </w:rPr>
      </w:pPr>
    </w:p>
    <w:sectPr w:rsidR="006B114F" w:rsidRPr="006B114F" w:rsidSect="007D493A">
      <w:headerReference w:type="default" r:id="rId12"/>
      <w:footerReference w:type="default" r:id="rId13"/>
      <w:headerReference w:type="first" r:id="rId14"/>
      <w:pgSz w:w="12242" w:h="18722" w:code="14"/>
      <w:pgMar w:top="1417" w:right="1701" w:bottom="1417" w:left="1701" w:header="1418"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7D38" w14:textId="77777777" w:rsidR="00721A3F" w:rsidRDefault="00721A3F">
      <w:r>
        <w:separator/>
      </w:r>
    </w:p>
  </w:endnote>
  <w:endnote w:type="continuationSeparator" w:id="0">
    <w:p w14:paraId="0F68BB89" w14:textId="77777777" w:rsidR="00721A3F" w:rsidRDefault="0072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D29A" w14:textId="77777777" w:rsidR="00FF62B8" w:rsidRDefault="00FF62B8">
    <w:pPr>
      <w:pStyle w:val="Piedepgina"/>
    </w:pPr>
  </w:p>
  <w:p w14:paraId="5183365C" w14:textId="77777777" w:rsidR="00FF62B8" w:rsidRDefault="00FF62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3188" w14:textId="77777777" w:rsidR="00721A3F" w:rsidRDefault="00721A3F">
      <w:r>
        <w:separator/>
      </w:r>
    </w:p>
  </w:footnote>
  <w:footnote w:type="continuationSeparator" w:id="0">
    <w:p w14:paraId="36A2D484" w14:textId="77777777" w:rsidR="00721A3F" w:rsidRDefault="0072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1D62" w14:textId="77777777" w:rsidR="00FF62B8" w:rsidRDefault="00FF62B8">
    <w:pPr>
      <w:pStyle w:val="Encabezado"/>
      <w:rPr>
        <w:lang w:val="es-ES_tradnl"/>
      </w:rPr>
    </w:pPr>
    <w:r>
      <w:rPr>
        <w:noProof/>
        <w:lang w:val="es-CO" w:eastAsia="es-CO"/>
      </w:rPr>
      <mc:AlternateContent>
        <mc:Choice Requires="wpg">
          <w:drawing>
            <wp:anchor distT="0" distB="0" distL="114300" distR="114300" simplePos="0" relativeHeight="251657216" behindDoc="0" locked="0" layoutInCell="1" allowOverlap="1" wp14:anchorId="256FFE1C" wp14:editId="54742E32">
              <wp:simplePos x="0" y="0"/>
              <wp:positionH relativeFrom="column">
                <wp:posOffset>-114300</wp:posOffset>
              </wp:positionH>
              <wp:positionV relativeFrom="paragraph">
                <wp:posOffset>-38735</wp:posOffset>
              </wp:positionV>
              <wp:extent cx="6172200" cy="10299700"/>
              <wp:effectExtent l="9525" t="18415" r="9525" b="1651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299700"/>
                        <a:chOff x="1906" y="2794"/>
                        <a:chExt cx="9515" cy="14637"/>
                      </a:xfrm>
                    </wpg:grpSpPr>
                    <wps:wsp>
                      <wps:cNvPr id="1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D1634A" id="Group 6" o:spid="_x0000_s1026" style="position:absolute;margin-left:-9pt;margin-top:-3.05pt;width:486pt;height:811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">
              <v:line id="Line 7"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8"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10"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14:paraId="7C7513A3" w14:textId="77777777" w:rsidR="00FF62B8" w:rsidRPr="00FC0E0B" w:rsidRDefault="00FF62B8" w:rsidP="009A0641">
    <w:pPr>
      <w:pStyle w:val="Encabezado"/>
      <w:rPr>
        <w:rStyle w:val="Nmerodepgina"/>
        <w:rFonts w:ascii="Arial" w:hAnsi="Arial" w:cs="Arial"/>
        <w:sz w:val="22"/>
        <w:szCs w:val="22"/>
      </w:rPr>
    </w:pPr>
    <w:r w:rsidRPr="00FC0E0B">
      <w:rPr>
        <w:rFonts w:ascii="Arial" w:hAnsi="Arial" w:cs="Arial"/>
        <w:b/>
        <w:sz w:val="22"/>
        <w:szCs w:val="22"/>
        <w:lang w:val="es-ES_tradnl"/>
      </w:rPr>
      <w:t>DECRETO</w:t>
    </w:r>
    <w:r w:rsidR="00FF4759" w:rsidRPr="00FC0E0B">
      <w:rPr>
        <w:rFonts w:ascii="Arial" w:hAnsi="Arial" w:cs="Arial"/>
        <w:sz w:val="22"/>
        <w:szCs w:val="22"/>
        <w:lang w:val="es-ES_tradnl"/>
      </w:rPr>
      <w:t xml:space="preserve">  </w:t>
    </w:r>
    <w:r w:rsidR="001B09B1" w:rsidRPr="00FC0E0B">
      <w:rPr>
        <w:rFonts w:ascii="Arial" w:hAnsi="Arial" w:cs="Arial"/>
        <w:b/>
        <w:sz w:val="22"/>
        <w:szCs w:val="22"/>
        <w:lang w:val="es-ES_tradnl"/>
      </w:rPr>
      <w:t>NÚMERO</w:t>
    </w:r>
    <w:r w:rsidRPr="00FC0E0B">
      <w:rPr>
        <w:rFonts w:ascii="Arial" w:hAnsi="Arial" w:cs="Arial"/>
        <w:b/>
        <w:sz w:val="22"/>
        <w:szCs w:val="22"/>
        <w:lang w:val="es-ES_tradnl"/>
      </w:rPr>
      <w:t xml:space="preserve">     </w:t>
    </w:r>
    <w:r w:rsidRPr="00FC0E0B">
      <w:rPr>
        <w:rFonts w:ascii="Arial" w:hAnsi="Arial" w:cs="Arial"/>
        <w:sz w:val="22"/>
        <w:szCs w:val="22"/>
        <w:lang w:val="es-ES_tradnl"/>
      </w:rPr>
      <w:t xml:space="preserve">                                                                  </w:t>
    </w:r>
    <w:r w:rsidR="009A0641" w:rsidRPr="00FC0E0B">
      <w:rPr>
        <w:rFonts w:ascii="Arial" w:hAnsi="Arial" w:cs="Arial"/>
        <w:sz w:val="22"/>
        <w:szCs w:val="22"/>
        <w:lang w:val="es-ES_tradnl"/>
      </w:rPr>
      <w:t xml:space="preserve">              </w:t>
    </w:r>
    <w:r w:rsidRPr="00FC0E0B">
      <w:rPr>
        <w:rFonts w:ascii="Arial" w:hAnsi="Arial" w:cs="Arial"/>
        <w:sz w:val="22"/>
        <w:szCs w:val="22"/>
        <w:lang w:val="es-ES_tradnl"/>
      </w:rPr>
      <w:t xml:space="preserve">Página </w:t>
    </w:r>
    <w:r w:rsidRPr="00FC0E0B">
      <w:rPr>
        <w:rStyle w:val="Nmerodepgina"/>
        <w:rFonts w:ascii="Arial" w:hAnsi="Arial" w:cs="Arial"/>
        <w:sz w:val="22"/>
        <w:szCs w:val="22"/>
      </w:rPr>
      <w:fldChar w:fldCharType="begin"/>
    </w:r>
    <w:r w:rsidRPr="00FC0E0B">
      <w:rPr>
        <w:rStyle w:val="Nmerodepgina"/>
        <w:rFonts w:ascii="Arial" w:hAnsi="Arial" w:cs="Arial"/>
        <w:sz w:val="22"/>
        <w:szCs w:val="22"/>
      </w:rPr>
      <w:instrText xml:space="preserve"> PAGE </w:instrText>
    </w:r>
    <w:r w:rsidRPr="00FC0E0B">
      <w:rPr>
        <w:rStyle w:val="Nmerodepgina"/>
        <w:rFonts w:ascii="Arial" w:hAnsi="Arial" w:cs="Arial"/>
        <w:sz w:val="22"/>
        <w:szCs w:val="22"/>
      </w:rPr>
      <w:fldChar w:fldCharType="separate"/>
    </w:r>
    <w:r w:rsidR="00824AB0">
      <w:rPr>
        <w:rStyle w:val="Nmerodepgina"/>
        <w:rFonts w:ascii="Arial" w:hAnsi="Arial" w:cs="Arial"/>
        <w:noProof/>
        <w:sz w:val="22"/>
        <w:szCs w:val="22"/>
      </w:rPr>
      <w:t>4</w:t>
    </w:r>
    <w:r w:rsidRPr="00FC0E0B">
      <w:rPr>
        <w:rStyle w:val="Nmerodepgina"/>
        <w:rFonts w:ascii="Arial" w:hAnsi="Arial" w:cs="Arial"/>
        <w:sz w:val="22"/>
        <w:szCs w:val="22"/>
      </w:rPr>
      <w:fldChar w:fldCharType="end"/>
    </w:r>
    <w:r w:rsidRPr="00FC0E0B">
      <w:rPr>
        <w:rStyle w:val="Nmerodepgina"/>
        <w:rFonts w:ascii="Arial" w:hAnsi="Arial" w:cs="Arial"/>
        <w:sz w:val="22"/>
        <w:szCs w:val="22"/>
      </w:rPr>
      <w:t xml:space="preserve"> de </w:t>
    </w:r>
    <w:r w:rsidRPr="00FC0E0B">
      <w:rPr>
        <w:rStyle w:val="Nmerodepgina"/>
        <w:rFonts w:ascii="Arial" w:hAnsi="Arial" w:cs="Arial"/>
        <w:sz w:val="22"/>
        <w:szCs w:val="22"/>
      </w:rPr>
      <w:fldChar w:fldCharType="begin"/>
    </w:r>
    <w:r w:rsidRPr="00FC0E0B">
      <w:rPr>
        <w:rStyle w:val="Nmerodepgina"/>
        <w:rFonts w:ascii="Arial" w:hAnsi="Arial" w:cs="Arial"/>
        <w:sz w:val="22"/>
        <w:szCs w:val="22"/>
      </w:rPr>
      <w:instrText xml:space="preserve"> NUMPAGES </w:instrText>
    </w:r>
    <w:r w:rsidRPr="00FC0E0B">
      <w:rPr>
        <w:rStyle w:val="Nmerodepgina"/>
        <w:rFonts w:ascii="Arial" w:hAnsi="Arial" w:cs="Arial"/>
        <w:sz w:val="22"/>
        <w:szCs w:val="22"/>
      </w:rPr>
      <w:fldChar w:fldCharType="separate"/>
    </w:r>
    <w:r w:rsidR="00824AB0">
      <w:rPr>
        <w:rStyle w:val="Nmerodepgina"/>
        <w:rFonts w:ascii="Arial" w:hAnsi="Arial" w:cs="Arial"/>
        <w:noProof/>
        <w:sz w:val="22"/>
        <w:szCs w:val="22"/>
      </w:rPr>
      <w:t>10</w:t>
    </w:r>
    <w:r w:rsidRPr="00FC0E0B">
      <w:rPr>
        <w:rStyle w:val="Nmerodepgina"/>
        <w:rFonts w:ascii="Arial" w:hAnsi="Arial" w:cs="Arial"/>
        <w:sz w:val="22"/>
        <w:szCs w:val="22"/>
      </w:rPr>
      <w:fldChar w:fldCharType="end"/>
    </w:r>
  </w:p>
  <w:p w14:paraId="327F48A8" w14:textId="77777777" w:rsidR="00FF62B8" w:rsidRPr="00FC0E0B" w:rsidRDefault="00FF62B8" w:rsidP="00C0771E">
    <w:pPr>
      <w:pStyle w:val="Encabezado"/>
      <w:jc w:val="both"/>
      <w:rPr>
        <w:rStyle w:val="Nmerodepgina"/>
        <w:rFonts w:ascii="Arial" w:hAnsi="Arial" w:cs="Arial"/>
        <w:sz w:val="22"/>
        <w:szCs w:val="22"/>
      </w:rPr>
    </w:pPr>
  </w:p>
  <w:p w14:paraId="581312FF" w14:textId="74CE3D92" w:rsidR="00A54A8E" w:rsidRPr="00FC0E0B" w:rsidRDefault="00FF62B8" w:rsidP="00FC0E0B">
    <w:pPr>
      <w:jc w:val="center"/>
      <w:rPr>
        <w:rFonts w:ascii="Arial" w:hAnsi="Arial" w:cs="Arial"/>
        <w:sz w:val="22"/>
        <w:szCs w:val="22"/>
        <w:lang w:val="es-CO"/>
      </w:rPr>
    </w:pPr>
    <w:r w:rsidRPr="00FC0E0B">
      <w:rPr>
        <w:rStyle w:val="Nmerodepgina"/>
        <w:rFonts w:ascii="Arial" w:hAnsi="Arial" w:cs="Arial"/>
        <w:sz w:val="22"/>
        <w:szCs w:val="22"/>
      </w:rPr>
      <w:t xml:space="preserve">Continuación del Decreto </w:t>
    </w:r>
    <w:r w:rsidR="00FC0E0B" w:rsidRPr="00222D6C">
      <w:rPr>
        <w:rFonts w:ascii="Arial" w:hAnsi="Arial" w:cs="Arial"/>
        <w:i/>
        <w:sz w:val="22"/>
        <w:szCs w:val="22"/>
        <w:lang w:val="es-CO"/>
      </w:rPr>
      <w:t>“</w:t>
    </w:r>
    <w:r w:rsidR="007E2BD9" w:rsidRPr="00222D6C">
      <w:rPr>
        <w:rFonts w:ascii="Arial" w:hAnsi="Arial" w:cs="Arial"/>
        <w:i/>
        <w:sz w:val="22"/>
        <w:szCs w:val="22"/>
        <w:lang w:val="es-CO"/>
      </w:rPr>
      <w:t xml:space="preserve">Por el cual </w:t>
    </w:r>
    <w:r w:rsidR="00FC0E0B" w:rsidRPr="00222D6C">
      <w:rPr>
        <w:rFonts w:ascii="Arial" w:hAnsi="Arial" w:cs="Arial"/>
        <w:i/>
        <w:sz w:val="22"/>
        <w:szCs w:val="22"/>
        <w:lang w:val="es-CO"/>
      </w:rPr>
      <w:t>se corrigen unos yerros en la Ley 2094 de 2021 “Por medio de la cual se reforma la Ley 1952 de 2019</w:t>
    </w:r>
    <w:r w:rsidR="0054700E">
      <w:rPr>
        <w:rFonts w:ascii="Arial" w:hAnsi="Arial" w:cs="Arial"/>
        <w:i/>
        <w:sz w:val="22"/>
        <w:szCs w:val="22"/>
        <w:lang w:val="es-CO"/>
      </w:rPr>
      <w:t xml:space="preserve"> y se dictan otras disposiciones</w:t>
    </w:r>
    <w:r w:rsidR="00FC0E0B" w:rsidRPr="00222D6C">
      <w:rPr>
        <w:rFonts w:ascii="Arial" w:hAnsi="Arial" w:cs="Arial"/>
        <w:i/>
        <w:sz w:val="22"/>
        <w:szCs w:val="22"/>
        <w:lang w:val="es-CO"/>
      </w:rPr>
      <w:t>””</w:t>
    </w:r>
  </w:p>
  <w:p w14:paraId="6ECCA2CA" w14:textId="77777777" w:rsidR="00FC0E0B" w:rsidRPr="00A54A8E" w:rsidRDefault="00FC0E0B" w:rsidP="00FC0E0B">
    <w:pPr>
      <w:pStyle w:val="Encabezado"/>
      <w:pBdr>
        <w:bottom w:val="single" w:sz="12" w:space="0" w:color="auto"/>
      </w:pBdr>
      <w:rPr>
        <w:rFonts w:ascii="Arial" w:hAnsi="Arial" w:cs="Arial"/>
        <w:i/>
        <w:sz w:val="20"/>
        <w:szCs w:val="20"/>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E2C5" w14:textId="77777777" w:rsidR="00FF62B8" w:rsidRDefault="00FF62B8">
    <w:pPr>
      <w:pStyle w:val="Encabezado"/>
    </w:pPr>
    <w:r>
      <w:rPr>
        <w:noProof/>
        <w:lang w:val="es-CO" w:eastAsia="es-CO"/>
      </w:rPr>
      <mc:AlternateContent>
        <mc:Choice Requires="wpg">
          <w:drawing>
            <wp:anchor distT="0" distB="0" distL="114300" distR="114300" simplePos="0" relativeHeight="251658240" behindDoc="0" locked="0" layoutInCell="1" allowOverlap="1" wp14:anchorId="081D0C95" wp14:editId="5D78707E">
              <wp:simplePos x="0" y="0"/>
              <wp:positionH relativeFrom="column">
                <wp:posOffset>-118110</wp:posOffset>
              </wp:positionH>
              <wp:positionV relativeFrom="paragraph">
                <wp:posOffset>-367030</wp:posOffset>
              </wp:positionV>
              <wp:extent cx="6172200" cy="10629900"/>
              <wp:effectExtent l="0" t="0" r="1905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2" name="Group 11"/>
                      <wpg:cNvGrpSpPr>
                        <a:grpSpLocks/>
                      </wpg:cNvGrpSpPr>
                      <wpg:grpSpPr bwMode="auto">
                        <a:xfrm>
                          <a:off x="2042" y="2095"/>
                          <a:ext cx="9360" cy="15163"/>
                          <a:chOff x="1906" y="2794"/>
                          <a:chExt cx="9515" cy="14637"/>
                        </a:xfrm>
                      </wpg:grpSpPr>
                      <wps:wsp>
                        <wps:cNvPr id="3" name="Line 1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20"/>
                      <wpg:cNvGrpSpPr>
                        <a:grpSpLocks/>
                      </wpg:cNvGrpSpPr>
                      <wpg:grpSpPr bwMode="auto">
                        <a:xfrm>
                          <a:off x="2042" y="1215"/>
                          <a:ext cx="9346" cy="2220"/>
                          <a:chOff x="1982" y="1215"/>
                          <a:chExt cx="9346" cy="2220"/>
                        </a:xfrm>
                      </wpg:grpSpPr>
                      <pic:pic xmlns:pic="http://schemas.openxmlformats.org/drawingml/2006/picture">
                        <pic:nvPicPr>
                          <pic:cNvPr id="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8"/>
                        <wps:cNvSpPr txBox="1">
                          <a:spLocks noChangeArrowheads="1"/>
                        </wps:cNvSpPr>
                        <wps:spPr bwMode="auto">
                          <a:xfrm>
                            <a:off x="1988" y="2895"/>
                            <a:ext cx="9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87F1" w14:textId="2610A095" w:rsidR="00FF62B8" w:rsidRPr="00FC0E0B" w:rsidRDefault="00FC0E0B" w:rsidP="00002F11">
                              <w:pPr>
                                <w:jc w:val="center"/>
                                <w:rPr>
                                  <w:rFonts w:ascii="Arial" w:hAnsi="Arial" w:cs="Arial"/>
                                  <w:b/>
                                  <w:sz w:val="22"/>
                                  <w:szCs w:val="22"/>
                                </w:rPr>
                              </w:pPr>
                              <w:r w:rsidRPr="00FC0E0B">
                                <w:rPr>
                                  <w:rFonts w:ascii="Arial" w:hAnsi="Arial" w:cs="Arial"/>
                                  <w:b/>
                                  <w:sz w:val="22"/>
                                  <w:szCs w:val="22"/>
                                </w:rPr>
                                <w:t xml:space="preserve">MINISTERIO </w:t>
                              </w:r>
                              <w:r w:rsidR="000D2231">
                                <w:rPr>
                                  <w:rFonts w:ascii="Arial" w:hAnsi="Arial" w:cs="Arial"/>
                                  <w:b/>
                                  <w:sz w:val="22"/>
                                  <w:szCs w:val="22"/>
                                </w:rPr>
                                <w:t>DE JUSTICIA Y DEL DERECHO</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982" y="1215"/>
                            <a:ext cx="934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BCCA" w14:textId="77777777" w:rsidR="00FF62B8" w:rsidRPr="00002F11" w:rsidRDefault="009A0641" w:rsidP="00405286">
                              <w:pPr>
                                <w:jc w:val="center"/>
                                <w:rPr>
                                  <w:rFonts w:ascii="Arial" w:hAnsi="Arial" w:cs="Arial"/>
                                  <w:sz w:val="18"/>
                                  <w:szCs w:val="20"/>
                                  <w:lang w:val="es-ES_tradnl"/>
                                </w:rPr>
                              </w:pPr>
                              <w:r>
                                <w:rPr>
                                  <w:rFonts w:ascii="Arial" w:hAnsi="Arial" w:cs="Arial"/>
                                  <w:b/>
                                  <w:sz w:val="18"/>
                                  <w:szCs w:val="20"/>
                                  <w:lang w:val="es-ES_tradnl"/>
                                </w:rPr>
                                <w:t xml:space="preserve">  </w:t>
                              </w:r>
                              <w:r w:rsidR="00FF62B8" w:rsidRPr="00002F11">
                                <w:rPr>
                                  <w:rFonts w:ascii="Arial" w:hAnsi="Arial" w:cs="Arial"/>
                                  <w:b/>
                                  <w:sz w:val="18"/>
                                  <w:szCs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1D0C95" id="Group 21" o:spid="_x0000_s1026" style="position:absolute;margin-left:-9.3pt;margin-top:-28.9pt;width:486pt;height:837pt;z-index:251658240"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">
              <v:group id="Group 11" o:spid="_x0000_s1027" style="position:absolute;left:2042;top:2095;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2"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13"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4"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5"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20" o:spid="_x0000_s1032" style="position:absolute;left:2042;top:1215;width:9346;height:2220" coordorigin="1982,1215" coordsize="9346,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">
                  <v:imagedata r:id="rId2" o:title="escudo linea papeleria"/>
                </v:shape>
                <v:shapetype id="_x0000_t202" coordsize="21600,21600" o:spt="202" path="m,l,21600r21600,l21600,xe">
                  <v:stroke joinstyle="miter"/>
                  <v:path gradientshapeok="t" o:connecttype="rect"/>
                </v:shapetype>
                <v:shape id="Text Box 18" o:spid="_x0000_s1034" type="#_x0000_t202" style="position:absolute;left:1988;top:2895;width:9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D987F1" w14:textId="2610A095" w:rsidR="00FF62B8" w:rsidRPr="00FC0E0B" w:rsidRDefault="00FC0E0B" w:rsidP="00002F11">
                        <w:pPr>
                          <w:jc w:val="center"/>
                          <w:rPr>
                            <w:rFonts w:ascii="Arial" w:hAnsi="Arial" w:cs="Arial"/>
                            <w:b/>
                            <w:sz w:val="22"/>
                            <w:szCs w:val="22"/>
                          </w:rPr>
                        </w:pPr>
                        <w:r w:rsidRPr="00FC0E0B">
                          <w:rPr>
                            <w:rFonts w:ascii="Arial" w:hAnsi="Arial" w:cs="Arial"/>
                            <w:b/>
                            <w:sz w:val="22"/>
                            <w:szCs w:val="22"/>
                          </w:rPr>
                          <w:t xml:space="preserve">MINISTERIO </w:t>
                        </w:r>
                        <w:r w:rsidR="000D2231">
                          <w:rPr>
                            <w:rFonts w:ascii="Arial" w:hAnsi="Arial" w:cs="Arial"/>
                            <w:b/>
                            <w:sz w:val="22"/>
                            <w:szCs w:val="22"/>
                          </w:rPr>
                          <w:t>DE JUSTICIA Y DEL DERECHO</w:t>
                        </w:r>
                      </w:p>
                    </w:txbxContent>
                  </v:textbox>
                </v:shape>
                <v:shape id="Text Box 19" o:spid="_x0000_s1035" type="#_x0000_t202" style="position:absolute;left:1982;top:1215;width:93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862BCCA" w14:textId="77777777" w:rsidR="00FF62B8" w:rsidRPr="00002F11" w:rsidRDefault="009A0641" w:rsidP="00405286">
                        <w:pPr>
                          <w:jc w:val="center"/>
                          <w:rPr>
                            <w:rFonts w:ascii="Arial" w:hAnsi="Arial" w:cs="Arial"/>
                            <w:sz w:val="18"/>
                            <w:szCs w:val="20"/>
                            <w:lang w:val="es-ES_tradnl"/>
                          </w:rPr>
                        </w:pPr>
                        <w:r>
                          <w:rPr>
                            <w:rFonts w:ascii="Arial" w:hAnsi="Arial" w:cs="Arial"/>
                            <w:b/>
                            <w:sz w:val="18"/>
                            <w:szCs w:val="20"/>
                            <w:lang w:val="es-ES_tradnl"/>
                          </w:rPr>
                          <w:t xml:space="preserve">  </w:t>
                        </w:r>
                        <w:r w:rsidR="00FF62B8" w:rsidRPr="00002F11">
                          <w:rPr>
                            <w:rFonts w:ascii="Arial" w:hAnsi="Arial" w:cs="Arial"/>
                            <w:b/>
                            <w:sz w:val="18"/>
                            <w:szCs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23CD0"/>
    <w:multiLevelType w:val="hybridMultilevel"/>
    <w:tmpl w:val="016CDAB6"/>
    <w:lvl w:ilvl="0" w:tplc="F566DE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115C1E"/>
    <w:multiLevelType w:val="hybridMultilevel"/>
    <w:tmpl w:val="5818F6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534E32"/>
    <w:multiLevelType w:val="hybridMultilevel"/>
    <w:tmpl w:val="41EC89B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EDF3A39"/>
    <w:multiLevelType w:val="hybridMultilevel"/>
    <w:tmpl w:val="9768F70C"/>
    <w:lvl w:ilvl="0" w:tplc="0D9EC29A">
      <w:start w:val="1"/>
      <w:numFmt w:val="decimal"/>
      <w:lvlText w:val="%1."/>
      <w:lvlJc w:val="left"/>
      <w:pPr>
        <w:ind w:left="1080" w:hanging="360"/>
      </w:pPr>
      <w:rPr>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2EE592E"/>
    <w:multiLevelType w:val="hybridMultilevel"/>
    <w:tmpl w:val="522254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795A46"/>
    <w:multiLevelType w:val="hybridMultilevel"/>
    <w:tmpl w:val="E13EB1C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8641AF1"/>
    <w:multiLevelType w:val="hybridMultilevel"/>
    <w:tmpl w:val="5516B2E0"/>
    <w:lvl w:ilvl="0" w:tplc="B75A881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A267A10"/>
    <w:multiLevelType w:val="hybridMultilevel"/>
    <w:tmpl w:val="2752CD72"/>
    <w:lvl w:ilvl="0" w:tplc="10501C8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43C6E77"/>
    <w:multiLevelType w:val="hybridMultilevel"/>
    <w:tmpl w:val="961060E4"/>
    <w:lvl w:ilvl="0" w:tplc="9CBC7846">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2"/>
  </w:num>
  <w:num w:numId="7">
    <w:abstractNumId w:val="4"/>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MX"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s-CO"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F2"/>
    <w:rsid w:val="00002B6E"/>
    <w:rsid w:val="00002F11"/>
    <w:rsid w:val="00005534"/>
    <w:rsid w:val="0003350A"/>
    <w:rsid w:val="00037B7E"/>
    <w:rsid w:val="00040ACA"/>
    <w:rsid w:val="00042957"/>
    <w:rsid w:val="00043AA2"/>
    <w:rsid w:val="00043BB2"/>
    <w:rsid w:val="00044C7F"/>
    <w:rsid w:val="000501FA"/>
    <w:rsid w:val="0006157E"/>
    <w:rsid w:val="00062143"/>
    <w:rsid w:val="00070ED2"/>
    <w:rsid w:val="00082136"/>
    <w:rsid w:val="00084FF0"/>
    <w:rsid w:val="000871B1"/>
    <w:rsid w:val="00092F1F"/>
    <w:rsid w:val="000951D8"/>
    <w:rsid w:val="00095FCA"/>
    <w:rsid w:val="000A063F"/>
    <w:rsid w:val="000A2EB5"/>
    <w:rsid w:val="000A71ED"/>
    <w:rsid w:val="000C6024"/>
    <w:rsid w:val="000C7157"/>
    <w:rsid w:val="000D1F94"/>
    <w:rsid w:val="000D2231"/>
    <w:rsid w:val="000D5FC7"/>
    <w:rsid w:val="00101C8A"/>
    <w:rsid w:val="0011112A"/>
    <w:rsid w:val="00114F68"/>
    <w:rsid w:val="00123E0E"/>
    <w:rsid w:val="001252A2"/>
    <w:rsid w:val="00126FE5"/>
    <w:rsid w:val="00133B50"/>
    <w:rsid w:val="00137562"/>
    <w:rsid w:val="001414E6"/>
    <w:rsid w:val="0014292B"/>
    <w:rsid w:val="00143769"/>
    <w:rsid w:val="001468FF"/>
    <w:rsid w:val="00156FCD"/>
    <w:rsid w:val="001574C2"/>
    <w:rsid w:val="00157E0B"/>
    <w:rsid w:val="001607C8"/>
    <w:rsid w:val="00164A2F"/>
    <w:rsid w:val="00166967"/>
    <w:rsid w:val="00167CEC"/>
    <w:rsid w:val="00172057"/>
    <w:rsid w:val="001748EB"/>
    <w:rsid w:val="00192938"/>
    <w:rsid w:val="0019427B"/>
    <w:rsid w:val="00195DF0"/>
    <w:rsid w:val="001A0F64"/>
    <w:rsid w:val="001A510D"/>
    <w:rsid w:val="001A6412"/>
    <w:rsid w:val="001B09B1"/>
    <w:rsid w:val="001B3F6B"/>
    <w:rsid w:val="001B6306"/>
    <w:rsid w:val="001D3866"/>
    <w:rsid w:val="001E15AD"/>
    <w:rsid w:val="001E1632"/>
    <w:rsid w:val="001E2122"/>
    <w:rsid w:val="001E2D21"/>
    <w:rsid w:val="001E6EE6"/>
    <w:rsid w:val="001F2CEC"/>
    <w:rsid w:val="00203B48"/>
    <w:rsid w:val="0021065C"/>
    <w:rsid w:val="00215DCC"/>
    <w:rsid w:val="00222D6C"/>
    <w:rsid w:val="00222F3B"/>
    <w:rsid w:val="00243C4A"/>
    <w:rsid w:val="002468C3"/>
    <w:rsid w:val="002758D4"/>
    <w:rsid w:val="002805FF"/>
    <w:rsid w:val="00283429"/>
    <w:rsid w:val="0028472C"/>
    <w:rsid w:val="00284B2F"/>
    <w:rsid w:val="00291727"/>
    <w:rsid w:val="0029444B"/>
    <w:rsid w:val="00296D24"/>
    <w:rsid w:val="002B5F72"/>
    <w:rsid w:val="002B6B91"/>
    <w:rsid w:val="002C5D8C"/>
    <w:rsid w:val="002C77CB"/>
    <w:rsid w:val="002D45A8"/>
    <w:rsid w:val="002D742D"/>
    <w:rsid w:val="002E551D"/>
    <w:rsid w:val="002E6E50"/>
    <w:rsid w:val="002F1906"/>
    <w:rsid w:val="002F3502"/>
    <w:rsid w:val="002F4805"/>
    <w:rsid w:val="002F5FBF"/>
    <w:rsid w:val="00300DBC"/>
    <w:rsid w:val="00312963"/>
    <w:rsid w:val="00314F75"/>
    <w:rsid w:val="00316242"/>
    <w:rsid w:val="0032115B"/>
    <w:rsid w:val="00321BAC"/>
    <w:rsid w:val="00326D57"/>
    <w:rsid w:val="0033439B"/>
    <w:rsid w:val="003343BD"/>
    <w:rsid w:val="00346EF2"/>
    <w:rsid w:val="00360016"/>
    <w:rsid w:val="00360F1A"/>
    <w:rsid w:val="00362047"/>
    <w:rsid w:val="003639D7"/>
    <w:rsid w:val="00366A7A"/>
    <w:rsid w:val="0036718B"/>
    <w:rsid w:val="00371B2B"/>
    <w:rsid w:val="0037514B"/>
    <w:rsid w:val="00381C34"/>
    <w:rsid w:val="00383E49"/>
    <w:rsid w:val="003847D4"/>
    <w:rsid w:val="00384810"/>
    <w:rsid w:val="003865AB"/>
    <w:rsid w:val="0039041A"/>
    <w:rsid w:val="00392ECE"/>
    <w:rsid w:val="00396DCF"/>
    <w:rsid w:val="003A06CA"/>
    <w:rsid w:val="003A0EA1"/>
    <w:rsid w:val="003A285A"/>
    <w:rsid w:val="003B4829"/>
    <w:rsid w:val="003B4CB6"/>
    <w:rsid w:val="003D4A9E"/>
    <w:rsid w:val="003D4D5A"/>
    <w:rsid w:val="003D5D36"/>
    <w:rsid w:val="003E14DF"/>
    <w:rsid w:val="003E3B9A"/>
    <w:rsid w:val="003F5512"/>
    <w:rsid w:val="003F6148"/>
    <w:rsid w:val="003F6E82"/>
    <w:rsid w:val="00405286"/>
    <w:rsid w:val="00413A92"/>
    <w:rsid w:val="0041489C"/>
    <w:rsid w:val="00415F60"/>
    <w:rsid w:val="00420913"/>
    <w:rsid w:val="00421919"/>
    <w:rsid w:val="00426300"/>
    <w:rsid w:val="004308EE"/>
    <w:rsid w:val="00433BC1"/>
    <w:rsid w:val="004374E3"/>
    <w:rsid w:val="00440A3F"/>
    <w:rsid w:val="00442964"/>
    <w:rsid w:val="004436F7"/>
    <w:rsid w:val="004448E1"/>
    <w:rsid w:val="0045058F"/>
    <w:rsid w:val="004510E2"/>
    <w:rsid w:val="00471C72"/>
    <w:rsid w:val="004743EE"/>
    <w:rsid w:val="0048017B"/>
    <w:rsid w:val="004805EF"/>
    <w:rsid w:val="00491E01"/>
    <w:rsid w:val="0049593F"/>
    <w:rsid w:val="004A4EC3"/>
    <w:rsid w:val="004A7297"/>
    <w:rsid w:val="004B3AB1"/>
    <w:rsid w:val="004B504F"/>
    <w:rsid w:val="004B72A9"/>
    <w:rsid w:val="004C21F2"/>
    <w:rsid w:val="004E22E9"/>
    <w:rsid w:val="004F1D4D"/>
    <w:rsid w:val="004F252B"/>
    <w:rsid w:val="004F28D6"/>
    <w:rsid w:val="004F6AAC"/>
    <w:rsid w:val="004F6E7F"/>
    <w:rsid w:val="0050381F"/>
    <w:rsid w:val="005041F7"/>
    <w:rsid w:val="005047F7"/>
    <w:rsid w:val="0051485C"/>
    <w:rsid w:val="00516EAE"/>
    <w:rsid w:val="00517DAB"/>
    <w:rsid w:val="0052158D"/>
    <w:rsid w:val="00524103"/>
    <w:rsid w:val="00536A40"/>
    <w:rsid w:val="0053753A"/>
    <w:rsid w:val="005443BD"/>
    <w:rsid w:val="0054700E"/>
    <w:rsid w:val="00547F26"/>
    <w:rsid w:val="0055644B"/>
    <w:rsid w:val="00557B31"/>
    <w:rsid w:val="00557CBF"/>
    <w:rsid w:val="0056054F"/>
    <w:rsid w:val="005615A3"/>
    <w:rsid w:val="00571F5B"/>
    <w:rsid w:val="00573C77"/>
    <w:rsid w:val="00576287"/>
    <w:rsid w:val="00580B9E"/>
    <w:rsid w:val="005815B0"/>
    <w:rsid w:val="00582DDF"/>
    <w:rsid w:val="0058788B"/>
    <w:rsid w:val="00597185"/>
    <w:rsid w:val="005A4F86"/>
    <w:rsid w:val="005A5890"/>
    <w:rsid w:val="005B4755"/>
    <w:rsid w:val="005B74C0"/>
    <w:rsid w:val="005C1257"/>
    <w:rsid w:val="005C279F"/>
    <w:rsid w:val="005C3340"/>
    <w:rsid w:val="005C710D"/>
    <w:rsid w:val="005C7E99"/>
    <w:rsid w:val="005D2E75"/>
    <w:rsid w:val="005D5775"/>
    <w:rsid w:val="005D5C83"/>
    <w:rsid w:val="005D6F25"/>
    <w:rsid w:val="005E1B10"/>
    <w:rsid w:val="005E2FD6"/>
    <w:rsid w:val="005E526F"/>
    <w:rsid w:val="005E6806"/>
    <w:rsid w:val="006049FC"/>
    <w:rsid w:val="00610F12"/>
    <w:rsid w:val="00611095"/>
    <w:rsid w:val="00614AEF"/>
    <w:rsid w:val="00620934"/>
    <w:rsid w:val="00624B74"/>
    <w:rsid w:val="00625FF1"/>
    <w:rsid w:val="0062726D"/>
    <w:rsid w:val="00631CE5"/>
    <w:rsid w:val="00632510"/>
    <w:rsid w:val="00634080"/>
    <w:rsid w:val="00643847"/>
    <w:rsid w:val="00651ECB"/>
    <w:rsid w:val="00656BE0"/>
    <w:rsid w:val="0066269E"/>
    <w:rsid w:val="00676F96"/>
    <w:rsid w:val="00677B77"/>
    <w:rsid w:val="006849AC"/>
    <w:rsid w:val="00693E26"/>
    <w:rsid w:val="006A33E7"/>
    <w:rsid w:val="006A3CD9"/>
    <w:rsid w:val="006B114F"/>
    <w:rsid w:val="006B3AD8"/>
    <w:rsid w:val="006C45D1"/>
    <w:rsid w:val="006E21FC"/>
    <w:rsid w:val="006F2989"/>
    <w:rsid w:val="006F2C4D"/>
    <w:rsid w:val="00701EC9"/>
    <w:rsid w:val="0071051A"/>
    <w:rsid w:val="00711398"/>
    <w:rsid w:val="007128B1"/>
    <w:rsid w:val="00721A3F"/>
    <w:rsid w:val="007239F7"/>
    <w:rsid w:val="00723E62"/>
    <w:rsid w:val="007313E7"/>
    <w:rsid w:val="00733828"/>
    <w:rsid w:val="00733FC3"/>
    <w:rsid w:val="00734AA0"/>
    <w:rsid w:val="0074471F"/>
    <w:rsid w:val="00751A1C"/>
    <w:rsid w:val="00751C51"/>
    <w:rsid w:val="00753B9C"/>
    <w:rsid w:val="00754552"/>
    <w:rsid w:val="00756F1E"/>
    <w:rsid w:val="00771713"/>
    <w:rsid w:val="00777146"/>
    <w:rsid w:val="00785070"/>
    <w:rsid w:val="00786DC2"/>
    <w:rsid w:val="007902C3"/>
    <w:rsid w:val="0079494B"/>
    <w:rsid w:val="007A0D72"/>
    <w:rsid w:val="007A3559"/>
    <w:rsid w:val="007A44C0"/>
    <w:rsid w:val="007A737C"/>
    <w:rsid w:val="007B0028"/>
    <w:rsid w:val="007B32AF"/>
    <w:rsid w:val="007B78F0"/>
    <w:rsid w:val="007C0ED7"/>
    <w:rsid w:val="007C1278"/>
    <w:rsid w:val="007C2256"/>
    <w:rsid w:val="007C5683"/>
    <w:rsid w:val="007C66FD"/>
    <w:rsid w:val="007D493A"/>
    <w:rsid w:val="007E2BD9"/>
    <w:rsid w:val="007E6003"/>
    <w:rsid w:val="007F24F1"/>
    <w:rsid w:val="007F2EEF"/>
    <w:rsid w:val="007F6DD4"/>
    <w:rsid w:val="00800B77"/>
    <w:rsid w:val="00801623"/>
    <w:rsid w:val="00805AF4"/>
    <w:rsid w:val="00806757"/>
    <w:rsid w:val="008118DB"/>
    <w:rsid w:val="008125B5"/>
    <w:rsid w:val="00815A1F"/>
    <w:rsid w:val="0082257B"/>
    <w:rsid w:val="008244C6"/>
    <w:rsid w:val="00824AB0"/>
    <w:rsid w:val="008309F1"/>
    <w:rsid w:val="0083601A"/>
    <w:rsid w:val="00842502"/>
    <w:rsid w:val="008470F8"/>
    <w:rsid w:val="00850DB1"/>
    <w:rsid w:val="00857621"/>
    <w:rsid w:val="008655E8"/>
    <w:rsid w:val="008658D0"/>
    <w:rsid w:val="008774A8"/>
    <w:rsid w:val="0088189A"/>
    <w:rsid w:val="00883117"/>
    <w:rsid w:val="008837BC"/>
    <w:rsid w:val="008842F5"/>
    <w:rsid w:val="00891CB8"/>
    <w:rsid w:val="00897CF1"/>
    <w:rsid w:val="008A33BE"/>
    <w:rsid w:val="008A35E8"/>
    <w:rsid w:val="008A3A65"/>
    <w:rsid w:val="008A7752"/>
    <w:rsid w:val="008A7762"/>
    <w:rsid w:val="008B13F2"/>
    <w:rsid w:val="008C28EE"/>
    <w:rsid w:val="008C4D76"/>
    <w:rsid w:val="008C5174"/>
    <w:rsid w:val="008C57D7"/>
    <w:rsid w:val="008D50AE"/>
    <w:rsid w:val="009003B4"/>
    <w:rsid w:val="00900813"/>
    <w:rsid w:val="009019E5"/>
    <w:rsid w:val="00903AE9"/>
    <w:rsid w:val="00906CFB"/>
    <w:rsid w:val="00911AA5"/>
    <w:rsid w:val="0091436F"/>
    <w:rsid w:val="00914436"/>
    <w:rsid w:val="0091715B"/>
    <w:rsid w:val="0091780F"/>
    <w:rsid w:val="009230B7"/>
    <w:rsid w:val="0093396E"/>
    <w:rsid w:val="0093542A"/>
    <w:rsid w:val="00953F7A"/>
    <w:rsid w:val="0096610E"/>
    <w:rsid w:val="00970A32"/>
    <w:rsid w:val="00972CB9"/>
    <w:rsid w:val="00972CBF"/>
    <w:rsid w:val="00973D2F"/>
    <w:rsid w:val="009754F9"/>
    <w:rsid w:val="00976EC3"/>
    <w:rsid w:val="0098206E"/>
    <w:rsid w:val="00982E09"/>
    <w:rsid w:val="00986D06"/>
    <w:rsid w:val="00992F63"/>
    <w:rsid w:val="00995CD9"/>
    <w:rsid w:val="00996C53"/>
    <w:rsid w:val="009A0641"/>
    <w:rsid w:val="009B4633"/>
    <w:rsid w:val="009C5076"/>
    <w:rsid w:val="009D25EC"/>
    <w:rsid w:val="009E0F82"/>
    <w:rsid w:val="009E38B4"/>
    <w:rsid w:val="009E4160"/>
    <w:rsid w:val="009E5648"/>
    <w:rsid w:val="009E5BF3"/>
    <w:rsid w:val="009E7C43"/>
    <w:rsid w:val="009F69D2"/>
    <w:rsid w:val="00A01024"/>
    <w:rsid w:val="00A01F20"/>
    <w:rsid w:val="00A17319"/>
    <w:rsid w:val="00A21C17"/>
    <w:rsid w:val="00A26C41"/>
    <w:rsid w:val="00A3000D"/>
    <w:rsid w:val="00A33BB0"/>
    <w:rsid w:val="00A34785"/>
    <w:rsid w:val="00A53759"/>
    <w:rsid w:val="00A54A8E"/>
    <w:rsid w:val="00A61208"/>
    <w:rsid w:val="00A6190D"/>
    <w:rsid w:val="00A72E5A"/>
    <w:rsid w:val="00A81AC5"/>
    <w:rsid w:val="00A841DD"/>
    <w:rsid w:val="00A85A85"/>
    <w:rsid w:val="00A8705A"/>
    <w:rsid w:val="00A9039D"/>
    <w:rsid w:val="00A924A4"/>
    <w:rsid w:val="00A942A9"/>
    <w:rsid w:val="00A97FC4"/>
    <w:rsid w:val="00AA082A"/>
    <w:rsid w:val="00AA2A2C"/>
    <w:rsid w:val="00AA4877"/>
    <w:rsid w:val="00AC08B6"/>
    <w:rsid w:val="00AC0CAF"/>
    <w:rsid w:val="00AC174D"/>
    <w:rsid w:val="00AC18FB"/>
    <w:rsid w:val="00AD2EF1"/>
    <w:rsid w:val="00AD6F69"/>
    <w:rsid w:val="00AD7A0F"/>
    <w:rsid w:val="00AE40A4"/>
    <w:rsid w:val="00AE5851"/>
    <w:rsid w:val="00AE5A92"/>
    <w:rsid w:val="00AF5FB9"/>
    <w:rsid w:val="00B16182"/>
    <w:rsid w:val="00B204FF"/>
    <w:rsid w:val="00B21D48"/>
    <w:rsid w:val="00B37B14"/>
    <w:rsid w:val="00B47EFE"/>
    <w:rsid w:val="00B5256E"/>
    <w:rsid w:val="00B56F03"/>
    <w:rsid w:val="00B664F8"/>
    <w:rsid w:val="00B676D2"/>
    <w:rsid w:val="00B71BFA"/>
    <w:rsid w:val="00B81358"/>
    <w:rsid w:val="00B81A3B"/>
    <w:rsid w:val="00B86DA3"/>
    <w:rsid w:val="00B93B53"/>
    <w:rsid w:val="00B949FC"/>
    <w:rsid w:val="00B97CE1"/>
    <w:rsid w:val="00BC0639"/>
    <w:rsid w:val="00BC44F3"/>
    <w:rsid w:val="00BC596C"/>
    <w:rsid w:val="00BD2B1D"/>
    <w:rsid w:val="00BD5768"/>
    <w:rsid w:val="00BE71C0"/>
    <w:rsid w:val="00BF07A3"/>
    <w:rsid w:val="00BF2930"/>
    <w:rsid w:val="00C03399"/>
    <w:rsid w:val="00C06F09"/>
    <w:rsid w:val="00C0771E"/>
    <w:rsid w:val="00C104F6"/>
    <w:rsid w:val="00C117D1"/>
    <w:rsid w:val="00C14770"/>
    <w:rsid w:val="00C235F0"/>
    <w:rsid w:val="00C27739"/>
    <w:rsid w:val="00C31389"/>
    <w:rsid w:val="00C35D03"/>
    <w:rsid w:val="00C367F1"/>
    <w:rsid w:val="00C379AA"/>
    <w:rsid w:val="00C40B6C"/>
    <w:rsid w:val="00C4136C"/>
    <w:rsid w:val="00C52763"/>
    <w:rsid w:val="00C63891"/>
    <w:rsid w:val="00C63B5A"/>
    <w:rsid w:val="00C75102"/>
    <w:rsid w:val="00C84694"/>
    <w:rsid w:val="00C8585B"/>
    <w:rsid w:val="00C86F22"/>
    <w:rsid w:val="00C94FFB"/>
    <w:rsid w:val="00CA155A"/>
    <w:rsid w:val="00CA5DF2"/>
    <w:rsid w:val="00CA5FB3"/>
    <w:rsid w:val="00CA6349"/>
    <w:rsid w:val="00CB34EF"/>
    <w:rsid w:val="00CB4EBB"/>
    <w:rsid w:val="00CB5180"/>
    <w:rsid w:val="00CB610C"/>
    <w:rsid w:val="00CC1B4B"/>
    <w:rsid w:val="00CC1CD9"/>
    <w:rsid w:val="00CC2CDB"/>
    <w:rsid w:val="00CC447B"/>
    <w:rsid w:val="00CC52CD"/>
    <w:rsid w:val="00CD07EA"/>
    <w:rsid w:val="00CD2F25"/>
    <w:rsid w:val="00CE6085"/>
    <w:rsid w:val="00CE74DC"/>
    <w:rsid w:val="00CF5450"/>
    <w:rsid w:val="00CF7683"/>
    <w:rsid w:val="00D00C99"/>
    <w:rsid w:val="00D01626"/>
    <w:rsid w:val="00D01949"/>
    <w:rsid w:val="00D03C92"/>
    <w:rsid w:val="00D16E26"/>
    <w:rsid w:val="00D2053D"/>
    <w:rsid w:val="00D26DC1"/>
    <w:rsid w:val="00D3458B"/>
    <w:rsid w:val="00D427E9"/>
    <w:rsid w:val="00D44828"/>
    <w:rsid w:val="00D54B59"/>
    <w:rsid w:val="00D57F4B"/>
    <w:rsid w:val="00D635AC"/>
    <w:rsid w:val="00D6612A"/>
    <w:rsid w:val="00D76573"/>
    <w:rsid w:val="00D87A77"/>
    <w:rsid w:val="00DA4CA9"/>
    <w:rsid w:val="00DA6B7D"/>
    <w:rsid w:val="00DA7234"/>
    <w:rsid w:val="00DB0488"/>
    <w:rsid w:val="00DC05F7"/>
    <w:rsid w:val="00DE0327"/>
    <w:rsid w:val="00DF4351"/>
    <w:rsid w:val="00DF5C53"/>
    <w:rsid w:val="00E02292"/>
    <w:rsid w:val="00E02D51"/>
    <w:rsid w:val="00E13D7B"/>
    <w:rsid w:val="00E16B2C"/>
    <w:rsid w:val="00E20CBF"/>
    <w:rsid w:val="00E22BA5"/>
    <w:rsid w:val="00E258CA"/>
    <w:rsid w:val="00E25DC4"/>
    <w:rsid w:val="00E34371"/>
    <w:rsid w:val="00E36E9C"/>
    <w:rsid w:val="00E36F59"/>
    <w:rsid w:val="00E44E2C"/>
    <w:rsid w:val="00E52A47"/>
    <w:rsid w:val="00E54826"/>
    <w:rsid w:val="00E650D8"/>
    <w:rsid w:val="00E71F96"/>
    <w:rsid w:val="00E7637F"/>
    <w:rsid w:val="00E77B94"/>
    <w:rsid w:val="00E909F4"/>
    <w:rsid w:val="00E92985"/>
    <w:rsid w:val="00E94584"/>
    <w:rsid w:val="00E9692A"/>
    <w:rsid w:val="00E96A76"/>
    <w:rsid w:val="00EA77F2"/>
    <w:rsid w:val="00EB5AF7"/>
    <w:rsid w:val="00EC208A"/>
    <w:rsid w:val="00ED0509"/>
    <w:rsid w:val="00ED6542"/>
    <w:rsid w:val="00EE046B"/>
    <w:rsid w:val="00EE12B5"/>
    <w:rsid w:val="00EE1443"/>
    <w:rsid w:val="00EE3295"/>
    <w:rsid w:val="00EE4CAA"/>
    <w:rsid w:val="00EF4AC8"/>
    <w:rsid w:val="00F00067"/>
    <w:rsid w:val="00F071FF"/>
    <w:rsid w:val="00F13963"/>
    <w:rsid w:val="00F13E73"/>
    <w:rsid w:val="00F14B57"/>
    <w:rsid w:val="00F16A2D"/>
    <w:rsid w:val="00F22023"/>
    <w:rsid w:val="00F2797E"/>
    <w:rsid w:val="00F320A2"/>
    <w:rsid w:val="00F34528"/>
    <w:rsid w:val="00F45A9E"/>
    <w:rsid w:val="00F463DE"/>
    <w:rsid w:val="00F4690D"/>
    <w:rsid w:val="00F46A6F"/>
    <w:rsid w:val="00F560C5"/>
    <w:rsid w:val="00F617CE"/>
    <w:rsid w:val="00F61E71"/>
    <w:rsid w:val="00F7091B"/>
    <w:rsid w:val="00F71C22"/>
    <w:rsid w:val="00F923BD"/>
    <w:rsid w:val="00FB043E"/>
    <w:rsid w:val="00FB0508"/>
    <w:rsid w:val="00FB0BC1"/>
    <w:rsid w:val="00FB1D8A"/>
    <w:rsid w:val="00FC0E0B"/>
    <w:rsid w:val="00FC2FF2"/>
    <w:rsid w:val="00FC3705"/>
    <w:rsid w:val="00FC67AD"/>
    <w:rsid w:val="00FE3CCD"/>
    <w:rsid w:val="00FF4759"/>
    <w:rsid w:val="00FF62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o:allowoverlap="f" fill="f" fillcolor="white" stroke="f">
      <v:fill color="white" on="f"/>
      <v:stroke on="f"/>
    </o:shapedefaults>
    <o:shapelayout v:ext="edit">
      <o:idmap v:ext="edit" data="2"/>
    </o:shapelayout>
  </w:shapeDefaults>
  <w:decimalSymbol w:val=","/>
  <w:listSeparator w:val=";"/>
  <w14:docId w14:val="4136346A"/>
  <w15:docId w15:val="{11D1C1DD-0F70-4643-AF9A-F43CB36E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286"/>
    <w:rPr>
      <w:rFonts w:ascii="Arial Narrow" w:eastAsia="MS Mincho" w:hAnsi="Arial Narro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C279F"/>
    <w:pPr>
      <w:tabs>
        <w:tab w:val="center" w:pos="4252"/>
        <w:tab w:val="right" w:pos="8504"/>
      </w:tabs>
    </w:pPr>
  </w:style>
  <w:style w:type="paragraph" w:styleId="Piedepgina">
    <w:name w:val="footer"/>
    <w:basedOn w:val="Normal"/>
    <w:rsid w:val="005C279F"/>
    <w:pPr>
      <w:tabs>
        <w:tab w:val="center" w:pos="4252"/>
        <w:tab w:val="right" w:pos="8504"/>
      </w:tabs>
    </w:pPr>
  </w:style>
  <w:style w:type="paragraph" w:styleId="NormalWeb">
    <w:name w:val="Normal (Web)"/>
    <w:basedOn w:val="Normal"/>
    <w:uiPriority w:val="99"/>
    <w:rsid w:val="008244C6"/>
    <w:pPr>
      <w:spacing w:before="100" w:beforeAutospacing="1" w:after="100" w:afterAutospacing="1"/>
    </w:pPr>
    <w:rPr>
      <w:rFonts w:eastAsia="Times New Roman"/>
      <w:color w:val="000000"/>
      <w:lang w:val="en-US" w:eastAsia="en-US"/>
    </w:rPr>
  </w:style>
  <w:style w:type="table" w:styleId="Tablaconcuadrcula">
    <w:name w:val="Table Grid"/>
    <w:basedOn w:val="Tablanormal"/>
    <w:rsid w:val="002B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607C8"/>
  </w:style>
  <w:style w:type="paragraph" w:styleId="Textodeglobo">
    <w:name w:val="Balloon Text"/>
    <w:basedOn w:val="Normal"/>
    <w:semiHidden/>
    <w:rsid w:val="008A33BE"/>
    <w:rPr>
      <w:rFonts w:ascii="Tahoma" w:hAnsi="Tahoma" w:cs="Tahoma"/>
      <w:sz w:val="16"/>
      <w:szCs w:val="16"/>
    </w:rPr>
  </w:style>
  <w:style w:type="paragraph" w:styleId="Prrafodelista">
    <w:name w:val="List Paragraph"/>
    <w:basedOn w:val="Normal"/>
    <w:link w:val="PrrafodelistaCar"/>
    <w:uiPriority w:val="34"/>
    <w:qFormat/>
    <w:rsid w:val="00777146"/>
    <w:pPr>
      <w:ind w:left="720"/>
      <w:contextualSpacing/>
    </w:pPr>
  </w:style>
  <w:style w:type="character" w:styleId="Refdecomentario">
    <w:name w:val="annotation reference"/>
    <w:basedOn w:val="Fuentedeprrafopredeter"/>
    <w:rsid w:val="007C66FD"/>
    <w:rPr>
      <w:sz w:val="16"/>
      <w:szCs w:val="16"/>
    </w:rPr>
  </w:style>
  <w:style w:type="paragraph" w:styleId="Textocomentario">
    <w:name w:val="annotation text"/>
    <w:basedOn w:val="Normal"/>
    <w:link w:val="TextocomentarioCar"/>
    <w:rsid w:val="007C66FD"/>
    <w:rPr>
      <w:sz w:val="20"/>
      <w:szCs w:val="20"/>
    </w:rPr>
  </w:style>
  <w:style w:type="character" w:customStyle="1" w:styleId="TextocomentarioCar">
    <w:name w:val="Texto comentario Car"/>
    <w:basedOn w:val="Fuentedeprrafopredeter"/>
    <w:link w:val="Textocomentario"/>
    <w:rsid w:val="007C66FD"/>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rsid w:val="007C66FD"/>
    <w:rPr>
      <w:b/>
      <w:bCs/>
    </w:rPr>
  </w:style>
  <w:style w:type="character" w:customStyle="1" w:styleId="AsuntodelcomentarioCar">
    <w:name w:val="Asunto del comentario Car"/>
    <w:basedOn w:val="TextocomentarioCar"/>
    <w:link w:val="Asuntodelcomentario"/>
    <w:rsid w:val="007C66FD"/>
    <w:rPr>
      <w:rFonts w:ascii="Arial Narrow" w:eastAsia="MS Mincho" w:hAnsi="Arial Narrow"/>
      <w:b/>
      <w:bCs/>
      <w:lang w:val="es-ES" w:eastAsia="es-ES"/>
    </w:rPr>
  </w:style>
  <w:style w:type="paragraph" w:styleId="Textoindependiente">
    <w:name w:val="Body Text"/>
    <w:basedOn w:val="Normal"/>
    <w:link w:val="TextoindependienteCar"/>
    <w:rsid w:val="00A54A8E"/>
    <w:pPr>
      <w:tabs>
        <w:tab w:val="left" w:pos="4111"/>
      </w:tabs>
      <w:overflowPunct w:val="0"/>
      <w:autoSpaceDE w:val="0"/>
      <w:autoSpaceDN w:val="0"/>
      <w:adjustRightInd w:val="0"/>
      <w:jc w:val="both"/>
    </w:pPr>
    <w:rPr>
      <w:rFonts w:ascii="Verdana" w:eastAsia="Times New Roman" w:hAnsi="Verdana"/>
      <w:szCs w:val="20"/>
      <w:lang w:val="es-ES_tradnl"/>
    </w:rPr>
  </w:style>
  <w:style w:type="character" w:customStyle="1" w:styleId="TextoindependienteCar">
    <w:name w:val="Texto independiente Car"/>
    <w:basedOn w:val="Fuentedeprrafopredeter"/>
    <w:link w:val="Textoindependiente"/>
    <w:rsid w:val="00A54A8E"/>
    <w:rPr>
      <w:rFonts w:ascii="Verdana" w:hAnsi="Verdana"/>
      <w:sz w:val="24"/>
      <w:lang w:val="es-ES_tradnl" w:eastAsia="es-ES"/>
    </w:rPr>
  </w:style>
  <w:style w:type="character" w:customStyle="1" w:styleId="apple-converted-space">
    <w:name w:val="apple-converted-space"/>
    <w:basedOn w:val="Fuentedeprrafopredeter"/>
    <w:rsid w:val="007B0028"/>
  </w:style>
  <w:style w:type="character" w:styleId="Hipervnculo">
    <w:name w:val="Hyperlink"/>
    <w:basedOn w:val="Fuentedeprrafopredeter"/>
    <w:uiPriority w:val="99"/>
    <w:semiHidden/>
    <w:unhideWhenUsed/>
    <w:rsid w:val="007B0028"/>
    <w:rPr>
      <w:color w:val="0000FF"/>
      <w:u w:val="single"/>
    </w:rPr>
  </w:style>
  <w:style w:type="paragraph" w:customStyle="1" w:styleId="Cuerpodetexto">
    <w:name w:val="Cuerpo de texto"/>
    <w:basedOn w:val="Normal"/>
    <w:rsid w:val="00C52763"/>
    <w:pPr>
      <w:widowControl w:val="0"/>
      <w:autoSpaceDE w:val="0"/>
      <w:autoSpaceDN w:val="0"/>
      <w:adjustRightInd w:val="0"/>
      <w:spacing w:after="283"/>
    </w:pPr>
    <w:rPr>
      <w:rFonts w:ascii="Times New Roman" w:eastAsia="Times New Roman" w:hAnsi="Times New Roman"/>
      <w:lang w:val="es-ES_tradnl"/>
    </w:rPr>
  </w:style>
  <w:style w:type="paragraph" w:customStyle="1" w:styleId="Predeterminado">
    <w:name w:val="Predeterminado"/>
    <w:rsid w:val="00C52763"/>
    <w:pPr>
      <w:widowControl w:val="0"/>
      <w:autoSpaceDE w:val="0"/>
      <w:autoSpaceDN w:val="0"/>
      <w:adjustRightInd w:val="0"/>
    </w:pPr>
    <w:rPr>
      <w:sz w:val="24"/>
      <w:szCs w:val="24"/>
      <w:lang w:val="es-ES_tradnl"/>
    </w:rPr>
  </w:style>
  <w:style w:type="character" w:customStyle="1" w:styleId="TtuloCar">
    <w:name w:val="Título Car"/>
    <w:rsid w:val="00C52763"/>
    <w:rPr>
      <w:rFonts w:ascii="Arial" w:eastAsia="Times New Roman" w:hAnsi="Arial" w:cs="Times New Roman"/>
      <w:b/>
      <w:sz w:val="20"/>
      <w:szCs w:val="20"/>
      <w:lang w:eastAsia="es-ES"/>
    </w:rPr>
  </w:style>
  <w:style w:type="paragraph" w:customStyle="1" w:styleId="Default">
    <w:name w:val="Default"/>
    <w:rsid w:val="00FC0E0B"/>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41489C"/>
    <w:pPr>
      <w:spacing w:line="278" w:lineRule="atLeast"/>
    </w:pPr>
    <w:rPr>
      <w:color w:val="auto"/>
    </w:rPr>
  </w:style>
  <w:style w:type="paragraph" w:customStyle="1" w:styleId="CM9">
    <w:name w:val="CM9"/>
    <w:basedOn w:val="Default"/>
    <w:next w:val="Default"/>
    <w:uiPriority w:val="99"/>
    <w:rsid w:val="0041489C"/>
    <w:rPr>
      <w:color w:val="auto"/>
    </w:rPr>
  </w:style>
  <w:style w:type="paragraph" w:customStyle="1" w:styleId="CM11">
    <w:name w:val="CM11"/>
    <w:basedOn w:val="Default"/>
    <w:next w:val="Default"/>
    <w:uiPriority w:val="99"/>
    <w:rsid w:val="0041489C"/>
    <w:rPr>
      <w:color w:val="auto"/>
    </w:rPr>
  </w:style>
  <w:style w:type="paragraph" w:customStyle="1" w:styleId="CM5">
    <w:name w:val="CM5"/>
    <w:basedOn w:val="Default"/>
    <w:next w:val="Default"/>
    <w:uiPriority w:val="99"/>
    <w:rsid w:val="0041489C"/>
    <w:pPr>
      <w:spacing w:line="276" w:lineRule="atLeast"/>
    </w:pPr>
    <w:rPr>
      <w:color w:val="auto"/>
    </w:rPr>
  </w:style>
  <w:style w:type="paragraph" w:customStyle="1" w:styleId="CM10">
    <w:name w:val="CM10"/>
    <w:basedOn w:val="Default"/>
    <w:next w:val="Default"/>
    <w:uiPriority w:val="99"/>
    <w:rsid w:val="0041489C"/>
    <w:rPr>
      <w:color w:val="auto"/>
    </w:rPr>
  </w:style>
  <w:style w:type="paragraph" w:customStyle="1" w:styleId="CM7">
    <w:name w:val="CM7"/>
    <w:basedOn w:val="Default"/>
    <w:next w:val="Default"/>
    <w:uiPriority w:val="99"/>
    <w:rsid w:val="0041489C"/>
    <w:pPr>
      <w:spacing w:line="278" w:lineRule="atLeast"/>
    </w:pPr>
    <w:rPr>
      <w:color w:val="auto"/>
    </w:rPr>
  </w:style>
  <w:style w:type="paragraph" w:customStyle="1" w:styleId="CM8">
    <w:name w:val="CM8"/>
    <w:basedOn w:val="Default"/>
    <w:next w:val="Default"/>
    <w:uiPriority w:val="99"/>
    <w:rsid w:val="0041489C"/>
    <w:pPr>
      <w:spacing w:line="278" w:lineRule="atLeast"/>
    </w:pPr>
    <w:rPr>
      <w:color w:val="auto"/>
    </w:rPr>
  </w:style>
  <w:style w:type="paragraph" w:customStyle="1" w:styleId="CM12">
    <w:name w:val="CM12"/>
    <w:basedOn w:val="Default"/>
    <w:next w:val="Default"/>
    <w:uiPriority w:val="99"/>
    <w:rsid w:val="0041489C"/>
    <w:rPr>
      <w:color w:val="auto"/>
    </w:rPr>
  </w:style>
  <w:style w:type="paragraph" w:styleId="Revisin">
    <w:name w:val="Revision"/>
    <w:hidden/>
    <w:uiPriority w:val="99"/>
    <w:semiHidden/>
    <w:rsid w:val="007D493A"/>
    <w:rPr>
      <w:rFonts w:ascii="Arial Narrow" w:eastAsia="MS Mincho" w:hAnsi="Arial Narrow"/>
      <w:sz w:val="24"/>
      <w:szCs w:val="24"/>
      <w:lang w:val="es-ES" w:eastAsia="es-ES"/>
    </w:rPr>
  </w:style>
  <w:style w:type="paragraph" w:customStyle="1" w:styleId="CUERPOTEXTO">
    <w:name w:val="CUERPO TEXTO"/>
    <w:rsid w:val="004B504F"/>
    <w:pPr>
      <w:widowControl w:val="0"/>
      <w:tabs>
        <w:tab w:val="center" w:pos="510"/>
        <w:tab w:val="left" w:pos="1134"/>
      </w:tabs>
      <w:suppressAutoHyphens/>
      <w:autoSpaceDE w:val="0"/>
      <w:autoSpaceDN w:val="0"/>
      <w:spacing w:before="28" w:after="28" w:line="210" w:lineRule="atLeast"/>
      <w:ind w:firstLine="283"/>
      <w:jc w:val="both"/>
      <w:textAlignment w:val="baseline"/>
    </w:pPr>
    <w:rPr>
      <w:color w:val="000000"/>
      <w:sz w:val="19"/>
      <w:szCs w:val="19"/>
      <w:lang w:val="es-ES" w:eastAsia="es-ES"/>
    </w:rPr>
  </w:style>
  <w:style w:type="character" w:customStyle="1" w:styleId="PrrafodelistaCar">
    <w:name w:val="Párrafo de lista Car"/>
    <w:link w:val="Prrafodelista"/>
    <w:uiPriority w:val="34"/>
    <w:locked/>
    <w:rsid w:val="004B504F"/>
    <w:rPr>
      <w:rFonts w:ascii="Arial Narrow" w:eastAsia="MS Mincho" w:hAnsi="Arial Narrow"/>
      <w:sz w:val="24"/>
      <w:szCs w:val="24"/>
      <w:lang w:val="es-ES" w:eastAsia="es-ES"/>
    </w:rPr>
  </w:style>
  <w:style w:type="paragraph" w:customStyle="1" w:styleId="parrafo-division">
    <w:name w:val="parrafo-division"/>
    <w:basedOn w:val="Normal"/>
    <w:rsid w:val="004B504F"/>
    <w:pPr>
      <w:spacing w:before="100" w:beforeAutospacing="1" w:after="100" w:afterAutospacing="1"/>
    </w:pPr>
    <w:rPr>
      <w:rFonts w:ascii="Times New Roman" w:eastAsia="Times New Roman" w:hAnsi="Times New Roman"/>
      <w:lang w:val="es-CO" w:eastAsia="es-ES_tradnl"/>
    </w:rPr>
  </w:style>
  <w:style w:type="character" w:styleId="Textoennegrita">
    <w:name w:val="Strong"/>
    <w:basedOn w:val="Fuentedeprrafopredeter"/>
    <w:uiPriority w:val="22"/>
    <w:qFormat/>
    <w:rsid w:val="004B5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54167">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690448121">
      <w:bodyDiv w:val="1"/>
      <w:marLeft w:val="0"/>
      <w:marRight w:val="0"/>
      <w:marTop w:val="0"/>
      <w:marBottom w:val="0"/>
      <w:divBdr>
        <w:top w:val="none" w:sz="0" w:space="0" w:color="auto"/>
        <w:left w:val="none" w:sz="0" w:space="0" w:color="auto"/>
        <w:bottom w:val="none" w:sz="0" w:space="0" w:color="auto"/>
        <w:right w:val="none" w:sz="0" w:space="0" w:color="auto"/>
      </w:divBdr>
    </w:div>
    <w:div w:id="1015885504">
      <w:bodyDiv w:val="1"/>
      <w:marLeft w:val="0"/>
      <w:marRight w:val="0"/>
      <w:marTop w:val="0"/>
      <w:marBottom w:val="0"/>
      <w:divBdr>
        <w:top w:val="none" w:sz="0" w:space="0" w:color="auto"/>
        <w:left w:val="none" w:sz="0" w:space="0" w:color="auto"/>
        <w:bottom w:val="none" w:sz="0" w:space="0" w:color="auto"/>
        <w:right w:val="none" w:sz="0" w:space="0" w:color="auto"/>
      </w:divBdr>
    </w:div>
    <w:div w:id="1306861283">
      <w:bodyDiv w:val="1"/>
      <w:marLeft w:val="0"/>
      <w:marRight w:val="0"/>
      <w:marTop w:val="0"/>
      <w:marBottom w:val="0"/>
      <w:divBdr>
        <w:top w:val="none" w:sz="0" w:space="0" w:color="auto"/>
        <w:left w:val="none" w:sz="0" w:space="0" w:color="auto"/>
        <w:bottom w:val="none" w:sz="0" w:space="0" w:color="auto"/>
        <w:right w:val="none" w:sz="0" w:space="0" w:color="auto"/>
      </w:divBdr>
    </w:div>
    <w:div w:id="1447385995">
      <w:bodyDiv w:val="1"/>
      <w:marLeft w:val="0"/>
      <w:marRight w:val="0"/>
      <w:marTop w:val="0"/>
      <w:marBottom w:val="0"/>
      <w:divBdr>
        <w:top w:val="none" w:sz="0" w:space="0" w:color="auto"/>
        <w:left w:val="none" w:sz="0" w:space="0" w:color="auto"/>
        <w:bottom w:val="none" w:sz="0" w:space="0" w:color="auto"/>
        <w:right w:val="none" w:sz="0" w:space="0" w:color="auto"/>
      </w:divBdr>
    </w:div>
    <w:div w:id="19882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2TV4CCKVFCYA-1293588877-361</_dlc_DocId>
    <_dlc_DocIdUrl xmlns="81cc8fc0-8d1e-4295-8f37-5d076116407c">
      <Url>https://www.minjusticia.gov.co/normatividad-co/_layouts/15/DocIdRedir.aspx?ID=2TV4CCKVFCYA-1293588877-361</Url>
      <Description>2TV4CCKVFCYA-1293588877-361</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8B12086E16194C48BF9CAA9473A86267" ma:contentTypeVersion="1" ma:contentTypeDescription="Crear nuevo documento." ma:contentTypeScope="" ma:versionID="0167fab8175fe420f86784eaf21e815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9AEC7-AAF0-4A15-B927-E1E717770B96}"/>
</file>

<file path=customXml/itemProps2.xml><?xml version="1.0" encoding="utf-8"?>
<ds:datastoreItem xmlns:ds="http://schemas.openxmlformats.org/officeDocument/2006/customXml" ds:itemID="{5922C17A-1FDC-4AF2-8060-A6951F3D54DA}"/>
</file>

<file path=customXml/itemProps3.xml><?xml version="1.0" encoding="utf-8"?>
<ds:datastoreItem xmlns:ds="http://schemas.openxmlformats.org/officeDocument/2006/customXml" ds:itemID="{E22E7D6A-A208-4974-8789-9BFA52F33F08}"/>
</file>

<file path=customXml/itemProps4.xml><?xml version="1.0" encoding="utf-8"?>
<ds:datastoreItem xmlns:ds="http://schemas.openxmlformats.org/officeDocument/2006/customXml" ds:itemID="{5133DCEE-8181-4E29-B1D6-D5A0F10B1B70}"/>
</file>

<file path=customXml/itemProps5.xml><?xml version="1.0" encoding="utf-8"?>
<ds:datastoreItem xmlns:ds="http://schemas.openxmlformats.org/officeDocument/2006/customXml" ds:itemID="{AA1C9B5B-BCBF-4EBE-9F96-013F2E339C19}"/>
</file>

<file path=docProps/app.xml><?xml version="1.0" encoding="utf-8"?>
<Properties xmlns="http://schemas.openxmlformats.org/officeDocument/2006/extended-properties" xmlns:vt="http://schemas.openxmlformats.org/officeDocument/2006/docPropsVTypes">
  <Template>Normal</Template>
  <TotalTime>3</TotalTime>
  <Pages>7</Pages>
  <Words>1904</Words>
  <Characters>10472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decreto</vt:lpstr>
    </vt:vector>
  </TitlesOfParts>
  <Manager>fjaramil</Manager>
  <Company>MINISTERIO DE HACIENDA</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dc:title>
  <dc:subject>Plantilla para la elaboracion de decretos</dc:subject>
  <dc:creator>fjaramil</dc:creator>
  <cp:keywords>Plantilla, Decreto</cp:keywords>
  <cp:lastModifiedBy>ELIO FABIO ECHEVERRI VELEZ</cp:lastModifiedBy>
  <cp:revision>3</cp:revision>
  <cp:lastPrinted>2021-12-23T21:11:00Z</cp:lastPrinted>
  <dcterms:created xsi:type="dcterms:W3CDTF">2021-12-23T21:28:00Z</dcterms:created>
  <dcterms:modified xsi:type="dcterms:W3CDTF">2021-12-23T21:31:00Z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0x0101008B12086E16194C48BF9CAA9473A86267</vt:lpwstr>
  </property>
  <property fmtid="{D5CDD505-2E9C-101B-9397-08002B2CF9AE}" pid="3" name="_dlc_DocIdItemGuid">
    <vt:lpwstr>35caa28b-d9a9-4d4b-8679-75e7490e8240</vt:lpwstr>
  </property>
</Properties>
</file>