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10.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A1" w:rsidRDefault="005711A1" w:rsidP="005711A1">
      <w:pPr>
        <w:spacing w:after="0" w:line="240" w:lineRule="auto"/>
        <w:jc w:val="center"/>
        <w:rPr>
          <w:rFonts w:ascii="Arial" w:hAnsi="Arial"/>
          <w:b/>
          <w:sz w:val="24"/>
        </w:rPr>
      </w:pPr>
      <w:bookmarkStart w:id="0" w:name="_GoBack"/>
      <w:bookmarkEnd w:id="0"/>
    </w:p>
    <w:p w:rsidR="00D05DF3" w:rsidRDefault="00D05DF3"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r w:rsidRPr="00F01A05">
        <w:rPr>
          <w:rFonts w:ascii="Arial" w:hAnsi="Arial"/>
          <w:b/>
          <w:sz w:val="24"/>
        </w:rPr>
        <w:t>Ministerio de Justicia y del Derecho</w:t>
      </w:r>
    </w:p>
    <w:p w:rsidR="005711A1" w:rsidRPr="00F01A05" w:rsidRDefault="005711A1" w:rsidP="005711A1">
      <w:pPr>
        <w:spacing w:after="0" w:line="240" w:lineRule="auto"/>
        <w:jc w:val="center"/>
        <w:rPr>
          <w:rFonts w:ascii="Arial" w:hAnsi="Arial"/>
          <w:b/>
          <w:sz w:val="24"/>
        </w:rPr>
      </w:pPr>
      <w:r>
        <w:rPr>
          <w:rFonts w:ascii="Arial" w:hAnsi="Arial"/>
          <w:b/>
          <w:sz w:val="24"/>
        </w:rPr>
        <w:t>Grupo Gestión Humana</w:t>
      </w: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r>
        <w:rPr>
          <w:rFonts w:ascii="Arial" w:hAnsi="Arial"/>
          <w:b/>
          <w:sz w:val="24"/>
        </w:rPr>
        <w:t>Informe  de resultados consolidados  de la evaluación de desempeño Funcionarios de Libre Nombramiento y Remoción – correspondiente al periodo 2015- 2016.</w:t>
      </w: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r>
        <w:rPr>
          <w:rFonts w:ascii="Arial" w:hAnsi="Arial"/>
          <w:b/>
          <w:sz w:val="24"/>
        </w:rPr>
        <w:t>Presentado por:</w:t>
      </w:r>
    </w:p>
    <w:p w:rsidR="005711A1" w:rsidRDefault="005711A1" w:rsidP="005711A1">
      <w:pPr>
        <w:spacing w:after="0" w:line="240" w:lineRule="auto"/>
        <w:jc w:val="center"/>
        <w:rPr>
          <w:rFonts w:ascii="Arial" w:hAnsi="Arial"/>
          <w:b/>
          <w:sz w:val="24"/>
        </w:rPr>
      </w:pPr>
      <w:r>
        <w:rPr>
          <w:rFonts w:ascii="Arial" w:hAnsi="Arial"/>
          <w:b/>
          <w:sz w:val="24"/>
        </w:rPr>
        <w:t>Jenny Liliana Serna Villa</w:t>
      </w:r>
    </w:p>
    <w:p w:rsidR="005711A1" w:rsidRDefault="005711A1" w:rsidP="005711A1">
      <w:pPr>
        <w:spacing w:after="0" w:line="240" w:lineRule="auto"/>
        <w:jc w:val="center"/>
        <w:rPr>
          <w:rFonts w:ascii="Arial" w:hAnsi="Arial"/>
          <w:b/>
          <w:sz w:val="24"/>
        </w:rPr>
      </w:pPr>
      <w:r>
        <w:rPr>
          <w:rFonts w:ascii="Arial" w:hAnsi="Arial"/>
          <w:b/>
          <w:sz w:val="24"/>
        </w:rPr>
        <w:t xml:space="preserve">Profesional Universitario </w:t>
      </w:r>
    </w:p>
    <w:p w:rsidR="005711A1" w:rsidRDefault="005711A1" w:rsidP="005711A1">
      <w:pPr>
        <w:spacing w:after="0" w:line="240" w:lineRule="auto"/>
        <w:jc w:val="center"/>
        <w:rPr>
          <w:rFonts w:ascii="Arial" w:hAnsi="Arial"/>
          <w:b/>
          <w:sz w:val="24"/>
        </w:rPr>
      </w:pPr>
      <w:r>
        <w:rPr>
          <w:rFonts w:ascii="Arial" w:hAnsi="Arial"/>
          <w:b/>
          <w:sz w:val="24"/>
        </w:rPr>
        <w:t>Coordinador Camilo Sarmiento Garzón</w:t>
      </w:r>
    </w:p>
    <w:p w:rsidR="005711A1" w:rsidRDefault="005711A1" w:rsidP="005711A1">
      <w:pPr>
        <w:spacing w:after="0" w:line="240" w:lineRule="auto"/>
        <w:jc w:val="center"/>
        <w:rPr>
          <w:rFonts w:ascii="Arial" w:hAnsi="Arial"/>
          <w:b/>
          <w:sz w:val="24"/>
        </w:rPr>
      </w:pPr>
      <w:r>
        <w:rPr>
          <w:rFonts w:ascii="Arial" w:hAnsi="Arial"/>
          <w:b/>
          <w:sz w:val="24"/>
        </w:rPr>
        <w:t xml:space="preserve"> Grupo Gestión Humana</w:t>
      </w:r>
    </w:p>
    <w:p w:rsidR="005711A1" w:rsidRDefault="005711A1" w:rsidP="005711A1">
      <w:pPr>
        <w:spacing w:after="0" w:line="240" w:lineRule="auto"/>
        <w:jc w:val="center"/>
        <w:rPr>
          <w:rFonts w:ascii="Arial" w:hAnsi="Arial"/>
          <w:b/>
          <w:sz w:val="24"/>
        </w:rPr>
      </w:pPr>
      <w:r>
        <w:rPr>
          <w:rFonts w:ascii="Arial" w:hAnsi="Arial"/>
          <w:b/>
          <w:sz w:val="24"/>
        </w:rPr>
        <w:t>Abril de 2015</w:t>
      </w: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5711A1" w:rsidRDefault="005711A1" w:rsidP="005711A1">
      <w:pPr>
        <w:spacing w:after="0" w:line="240" w:lineRule="auto"/>
        <w:jc w:val="center"/>
        <w:rPr>
          <w:rFonts w:ascii="Arial" w:hAnsi="Arial"/>
          <w:b/>
          <w:sz w:val="24"/>
        </w:rPr>
      </w:pPr>
    </w:p>
    <w:p w:rsidR="007653AB" w:rsidRPr="00C010A1" w:rsidRDefault="007653AB" w:rsidP="00C47728">
      <w:pPr>
        <w:spacing w:after="0" w:line="240" w:lineRule="auto"/>
        <w:jc w:val="both"/>
        <w:rPr>
          <w:rFonts w:ascii="Arial" w:hAnsi="Arial" w:cs="Arial"/>
        </w:rPr>
      </w:pPr>
      <w:r w:rsidRPr="00C010A1">
        <w:rPr>
          <w:rFonts w:ascii="Arial" w:hAnsi="Arial" w:cs="Arial"/>
        </w:rPr>
        <w:lastRenderedPageBreak/>
        <w:t xml:space="preserve">El desempeño laboral de los servidores públicos tiene como propósito fundamental el cumplimiento de los fines del estado a partir de la entrega de productos y servicios en el marco de los planes y la misión propia de cada institución, es así como en la Ley 909 de 2004 se señalan los principios de la función pública y se determinan criterios básicos a través de los cuales se garantiza la prestación de servicios sin distingo del nivel ocupacional o del tipo de vinculación laboral, al respecto la norma determina: </w:t>
      </w:r>
    </w:p>
    <w:p w:rsidR="007653AB" w:rsidRPr="00C010A1" w:rsidRDefault="007653AB" w:rsidP="00C47728">
      <w:pPr>
        <w:spacing w:after="0" w:line="240" w:lineRule="auto"/>
        <w:jc w:val="both"/>
        <w:rPr>
          <w:rFonts w:ascii="Arial" w:hAnsi="Arial" w:cs="Arial"/>
        </w:rPr>
      </w:pPr>
    </w:p>
    <w:p w:rsidR="00770C73" w:rsidRDefault="007653AB" w:rsidP="00C47728">
      <w:pPr>
        <w:spacing w:after="0" w:line="240" w:lineRule="auto"/>
        <w:jc w:val="both"/>
        <w:rPr>
          <w:rFonts w:ascii="Arial" w:hAnsi="Arial" w:cs="Arial"/>
        </w:rPr>
      </w:pPr>
      <w:r w:rsidRPr="00C010A1">
        <w:rPr>
          <w:rFonts w:ascii="Arial" w:hAnsi="Arial" w:cs="Arial"/>
        </w:rPr>
        <w:t xml:space="preserve">“Artículo 2º. Principios de la función pública. </w:t>
      </w:r>
    </w:p>
    <w:p w:rsidR="00770C73" w:rsidRDefault="00770C73" w:rsidP="00C47728">
      <w:pPr>
        <w:spacing w:after="0" w:line="240" w:lineRule="auto"/>
        <w:jc w:val="both"/>
        <w:rPr>
          <w:rFonts w:ascii="Arial" w:hAnsi="Arial" w:cs="Arial"/>
        </w:rPr>
      </w:pPr>
    </w:p>
    <w:p w:rsidR="004270AD" w:rsidRDefault="004270AD" w:rsidP="00C47728">
      <w:pPr>
        <w:spacing w:after="0" w:line="240" w:lineRule="auto"/>
        <w:jc w:val="both"/>
        <w:rPr>
          <w:rFonts w:ascii="Arial" w:hAnsi="Arial" w:cs="Arial"/>
        </w:rPr>
      </w:pPr>
    </w:p>
    <w:p w:rsidR="007653AB" w:rsidRDefault="007653AB" w:rsidP="00C47728">
      <w:pPr>
        <w:spacing w:after="0" w:line="240" w:lineRule="auto"/>
        <w:jc w:val="both"/>
        <w:rPr>
          <w:rFonts w:ascii="Arial" w:hAnsi="Arial" w:cs="Arial"/>
        </w:rPr>
      </w:pPr>
      <w:r w:rsidRPr="00C010A1">
        <w:rPr>
          <w:rFonts w:ascii="Arial" w:hAnsi="Arial" w:cs="Arial"/>
        </w:rPr>
        <w:t>1. La función pública se desarrolla teniendo en cuenta los principios constitucionales de igualdad, mérito, moralidad, eficacia, economía, imparcialidad, transparencia, celeridad y publicidad.</w:t>
      </w:r>
    </w:p>
    <w:p w:rsidR="00770C73" w:rsidRPr="00C010A1" w:rsidRDefault="00770C73" w:rsidP="00C47728">
      <w:pPr>
        <w:spacing w:after="0" w:line="240" w:lineRule="auto"/>
        <w:jc w:val="both"/>
        <w:rPr>
          <w:rFonts w:ascii="Arial" w:hAnsi="Arial" w:cs="Arial"/>
        </w:rPr>
      </w:pPr>
    </w:p>
    <w:p w:rsidR="007653AB" w:rsidRDefault="007653AB" w:rsidP="00C47728">
      <w:pPr>
        <w:spacing w:after="0" w:line="240" w:lineRule="auto"/>
        <w:jc w:val="both"/>
        <w:rPr>
          <w:rFonts w:ascii="Arial" w:hAnsi="Arial" w:cs="Arial"/>
        </w:rPr>
      </w:pPr>
      <w:r w:rsidRPr="00C010A1">
        <w:rPr>
          <w:rFonts w:ascii="Arial" w:hAnsi="Arial" w:cs="Arial"/>
        </w:rPr>
        <w:t xml:space="preserve">2. El criterio de mérito, de las calidades personales y de la capacidad profesional, son los elementos sustantivos de los procesos de selección del personal que integra la función pública. Tales criterios se podrán ajustar a los empleos públicos de libre nombramiento y remoción, de acuerdo con lo previsto en la presente ley. </w:t>
      </w:r>
    </w:p>
    <w:p w:rsidR="00770C73" w:rsidRPr="00C010A1" w:rsidRDefault="00770C73" w:rsidP="00C47728">
      <w:pPr>
        <w:spacing w:after="0" w:line="240" w:lineRule="auto"/>
        <w:jc w:val="both"/>
        <w:rPr>
          <w:rFonts w:ascii="Arial" w:hAnsi="Arial" w:cs="Arial"/>
        </w:rPr>
      </w:pPr>
    </w:p>
    <w:p w:rsidR="007653AB" w:rsidRDefault="007653AB" w:rsidP="00C47728">
      <w:pPr>
        <w:spacing w:after="0" w:line="240" w:lineRule="auto"/>
        <w:jc w:val="both"/>
        <w:rPr>
          <w:rFonts w:ascii="Arial" w:hAnsi="Arial" w:cs="Arial"/>
        </w:rPr>
      </w:pPr>
      <w:r w:rsidRPr="00C010A1">
        <w:rPr>
          <w:rFonts w:ascii="Arial" w:hAnsi="Arial" w:cs="Arial"/>
        </w:rPr>
        <w:t xml:space="preserve">3. Esta ley se orienta al logro de la satisfacción de los intereses generales y de la efectiva prestación del servicio, de lo que derivan tres criterios básicos: </w:t>
      </w:r>
    </w:p>
    <w:p w:rsidR="00770C73" w:rsidRPr="00C010A1" w:rsidRDefault="00770C73" w:rsidP="00C47728">
      <w:pPr>
        <w:spacing w:after="0" w:line="240" w:lineRule="auto"/>
        <w:jc w:val="both"/>
        <w:rPr>
          <w:rFonts w:ascii="Arial" w:hAnsi="Arial" w:cs="Arial"/>
        </w:rPr>
      </w:pPr>
    </w:p>
    <w:p w:rsidR="007653AB" w:rsidRPr="00770C73" w:rsidRDefault="007653AB" w:rsidP="00770C73">
      <w:pPr>
        <w:pStyle w:val="Prrafodelista"/>
        <w:numPr>
          <w:ilvl w:val="0"/>
          <w:numId w:val="17"/>
        </w:numPr>
        <w:spacing w:after="0" w:line="240" w:lineRule="auto"/>
        <w:jc w:val="both"/>
        <w:rPr>
          <w:rFonts w:ascii="Arial" w:hAnsi="Arial" w:cs="Arial"/>
        </w:rPr>
      </w:pPr>
      <w:r w:rsidRPr="00770C73">
        <w:rPr>
          <w:rFonts w:ascii="Arial" w:hAnsi="Arial" w:cs="Arial"/>
        </w:rPr>
        <w:t>La profesionalización de los recursos humanos al servicio de la Administración Pública que busca la consolidación del principio de mérito y la calidad en la prestación del servicio público a los ciudadanos;</w:t>
      </w:r>
    </w:p>
    <w:p w:rsidR="00770C73" w:rsidRPr="00770C73" w:rsidRDefault="00770C73" w:rsidP="00770C73">
      <w:pPr>
        <w:pStyle w:val="Prrafodelista"/>
        <w:spacing w:after="0" w:line="240" w:lineRule="auto"/>
        <w:jc w:val="both"/>
        <w:rPr>
          <w:rFonts w:ascii="Arial" w:hAnsi="Arial" w:cs="Arial"/>
        </w:rPr>
      </w:pPr>
    </w:p>
    <w:p w:rsidR="00023349" w:rsidRPr="00023349" w:rsidRDefault="00023349" w:rsidP="00023349">
      <w:pPr>
        <w:pStyle w:val="Prrafodelista"/>
        <w:numPr>
          <w:ilvl w:val="0"/>
          <w:numId w:val="17"/>
        </w:numPr>
        <w:spacing w:after="0" w:line="240" w:lineRule="auto"/>
        <w:jc w:val="both"/>
        <w:rPr>
          <w:rFonts w:ascii="Arial" w:hAnsi="Arial" w:cs="Arial"/>
        </w:rPr>
      </w:pPr>
      <w:r w:rsidRPr="00023349">
        <w:rPr>
          <w:rFonts w:ascii="Arial" w:hAnsi="Arial" w:cs="Arial"/>
        </w:rPr>
        <w:t>La flexibilidad en la organización y gestión de la función pública para adecuarse a las necesidades cambiantes de la sociedad, flexibilidad que ha de entenderse sin detrimento de la estabilidad de que trata el artículo 27 de la presente ley;</w:t>
      </w:r>
    </w:p>
    <w:p w:rsidR="00023349" w:rsidRPr="00023349" w:rsidRDefault="00023349" w:rsidP="00023349">
      <w:pPr>
        <w:spacing w:after="0" w:line="240" w:lineRule="auto"/>
        <w:ind w:left="360"/>
        <w:jc w:val="both"/>
        <w:rPr>
          <w:rFonts w:ascii="Arial" w:hAnsi="Arial" w:cs="Arial"/>
        </w:rPr>
      </w:pPr>
    </w:p>
    <w:p w:rsidR="00770C73" w:rsidRDefault="007653AB" w:rsidP="00C47728">
      <w:pPr>
        <w:pStyle w:val="Prrafodelista"/>
        <w:numPr>
          <w:ilvl w:val="0"/>
          <w:numId w:val="17"/>
        </w:numPr>
        <w:spacing w:after="0" w:line="240" w:lineRule="auto"/>
        <w:jc w:val="both"/>
        <w:rPr>
          <w:rFonts w:ascii="Arial" w:hAnsi="Arial" w:cs="Arial"/>
        </w:rPr>
      </w:pPr>
      <w:r w:rsidRPr="00770C73">
        <w:rPr>
          <w:rFonts w:ascii="Arial" w:hAnsi="Arial" w:cs="Arial"/>
        </w:rPr>
        <w:t xml:space="preserve">La responsabilidad de los servidores públicos por el trabajo desarrollado, que se concretará a través de los instrumentos de evaluación del desempeño y de los acuerdos de gestión; </w:t>
      </w:r>
    </w:p>
    <w:p w:rsidR="00770C73" w:rsidRPr="00770C73" w:rsidRDefault="00770C73" w:rsidP="00770C73">
      <w:pPr>
        <w:pStyle w:val="Prrafodelista"/>
        <w:rPr>
          <w:rFonts w:ascii="Arial" w:hAnsi="Arial" w:cs="Arial"/>
        </w:rPr>
      </w:pPr>
    </w:p>
    <w:p w:rsidR="007653AB" w:rsidRPr="00043228" w:rsidRDefault="007653AB" w:rsidP="00C47728">
      <w:pPr>
        <w:pStyle w:val="Prrafodelista"/>
        <w:numPr>
          <w:ilvl w:val="0"/>
          <w:numId w:val="17"/>
        </w:numPr>
        <w:spacing w:after="0" w:line="240" w:lineRule="auto"/>
        <w:jc w:val="both"/>
        <w:rPr>
          <w:rFonts w:ascii="Arial" w:hAnsi="Arial" w:cs="Arial"/>
        </w:rPr>
      </w:pPr>
      <w:r w:rsidRPr="00043228">
        <w:rPr>
          <w:rFonts w:ascii="Arial" w:hAnsi="Arial" w:cs="Arial"/>
        </w:rPr>
        <w:t xml:space="preserve">Capacitación para aumentar los niveles de eficacia.” </w:t>
      </w:r>
    </w:p>
    <w:p w:rsidR="007653AB" w:rsidRDefault="007653AB" w:rsidP="00C47728">
      <w:pPr>
        <w:spacing w:after="0" w:line="240" w:lineRule="auto"/>
        <w:jc w:val="both"/>
        <w:rPr>
          <w:rFonts w:ascii="Arial" w:hAnsi="Arial" w:cs="Arial"/>
        </w:rPr>
      </w:pPr>
    </w:p>
    <w:p w:rsidR="00023349" w:rsidRPr="00023349" w:rsidRDefault="00023349" w:rsidP="00023349">
      <w:pPr>
        <w:pStyle w:val="Prrafodelista"/>
        <w:numPr>
          <w:ilvl w:val="0"/>
          <w:numId w:val="17"/>
        </w:numPr>
        <w:spacing w:after="0" w:line="240" w:lineRule="auto"/>
        <w:jc w:val="both"/>
        <w:rPr>
          <w:rFonts w:ascii="Arial" w:hAnsi="Arial" w:cs="Arial"/>
        </w:rPr>
      </w:pPr>
      <w:r w:rsidRPr="00023349">
        <w:rPr>
          <w:rFonts w:ascii="Arial" w:hAnsi="Arial" w:cs="Arial"/>
        </w:rPr>
        <w:t>La flexibilidad en la organización y gestión de la función pública para adecuarse a las necesidades cambiantes de la sociedad, flexibilidad que ha de entenderse sin detrimento de la estabilidad de que trata el artículo 27 de la presente ley;</w:t>
      </w:r>
    </w:p>
    <w:p w:rsidR="00023349" w:rsidRDefault="00023349" w:rsidP="00C47728">
      <w:pPr>
        <w:spacing w:after="0" w:line="240" w:lineRule="auto"/>
        <w:jc w:val="both"/>
        <w:rPr>
          <w:rFonts w:ascii="Arial" w:hAnsi="Arial" w:cs="Arial"/>
        </w:rPr>
      </w:pPr>
    </w:p>
    <w:p w:rsidR="004270AD" w:rsidRDefault="004270AD" w:rsidP="00C47728">
      <w:pPr>
        <w:spacing w:after="0" w:line="240" w:lineRule="auto"/>
        <w:jc w:val="both"/>
        <w:rPr>
          <w:rFonts w:ascii="Arial" w:hAnsi="Arial" w:cs="Arial"/>
        </w:rPr>
      </w:pPr>
    </w:p>
    <w:p w:rsidR="007653AB" w:rsidRPr="00C010A1" w:rsidRDefault="007653AB" w:rsidP="00C47728">
      <w:pPr>
        <w:spacing w:after="0" w:line="240" w:lineRule="auto"/>
        <w:jc w:val="both"/>
        <w:rPr>
          <w:rFonts w:ascii="Arial" w:hAnsi="Arial" w:cs="Arial"/>
        </w:rPr>
      </w:pPr>
      <w:r w:rsidRPr="00C010A1">
        <w:rPr>
          <w:rFonts w:ascii="Arial" w:hAnsi="Arial" w:cs="Arial"/>
        </w:rPr>
        <w:t>Así mismo, la Ley 489 de 1998 destaca que en cumplimiento de los principios de la función pública debe evaluarse el desempeño de las ent</w:t>
      </w:r>
      <w:r w:rsidR="008552AB">
        <w:rPr>
          <w:rFonts w:ascii="Arial" w:hAnsi="Arial" w:cs="Arial"/>
        </w:rPr>
        <w:t>idades y de manera concomitante</w:t>
      </w:r>
      <w:r w:rsidR="002F71C6">
        <w:rPr>
          <w:rFonts w:ascii="Arial" w:hAnsi="Arial" w:cs="Arial"/>
        </w:rPr>
        <w:t xml:space="preserve"> </w:t>
      </w:r>
      <w:r w:rsidRPr="00C010A1">
        <w:rPr>
          <w:rFonts w:ascii="Arial" w:hAnsi="Arial" w:cs="Arial"/>
        </w:rPr>
        <w:t>el cumplimiento d</w:t>
      </w:r>
      <w:r w:rsidR="003C05FF">
        <w:rPr>
          <w:rFonts w:ascii="Arial" w:hAnsi="Arial" w:cs="Arial"/>
        </w:rPr>
        <w:t xml:space="preserve">e los deberes constitucionales, </w:t>
      </w:r>
      <w:r w:rsidRPr="00C010A1">
        <w:rPr>
          <w:rFonts w:ascii="Arial" w:hAnsi="Arial" w:cs="Arial"/>
        </w:rPr>
        <w:t xml:space="preserve">legales o reglamentarios de los servidores públicos, esto implica que todos los servidores públicos deben estar en condiciones de demostrar los resultados de su desempeño ya que la sumatoria de su gestión determinará el logro de los fines, metas y resultados institucionales. </w:t>
      </w:r>
    </w:p>
    <w:p w:rsidR="007653AB" w:rsidRPr="00C010A1" w:rsidRDefault="007653AB" w:rsidP="00C47728">
      <w:pPr>
        <w:spacing w:after="0" w:line="240" w:lineRule="auto"/>
        <w:jc w:val="both"/>
        <w:rPr>
          <w:rFonts w:ascii="Arial" w:hAnsi="Arial" w:cs="Arial"/>
        </w:rPr>
      </w:pPr>
    </w:p>
    <w:p w:rsidR="00273C09" w:rsidRPr="006E343B" w:rsidRDefault="00273C09" w:rsidP="00C47728">
      <w:pPr>
        <w:pStyle w:val="NormalWeb"/>
        <w:spacing w:before="0" w:beforeAutospacing="0" w:after="0" w:afterAutospacing="0"/>
        <w:jc w:val="both"/>
        <w:rPr>
          <w:rFonts w:ascii="Arial" w:hAnsi="Arial" w:cs="Arial"/>
          <w:bCs/>
          <w:color w:val="000000"/>
          <w:sz w:val="22"/>
          <w:szCs w:val="22"/>
          <w:shd w:val="clear" w:color="auto" w:fill="FFFFFF"/>
        </w:rPr>
      </w:pPr>
      <w:r w:rsidRPr="006E343B">
        <w:rPr>
          <w:rFonts w:ascii="Arial" w:hAnsi="Arial" w:cs="Arial"/>
          <w:bCs/>
          <w:color w:val="000000"/>
          <w:sz w:val="22"/>
          <w:szCs w:val="22"/>
          <w:shd w:val="clear" w:color="auto" w:fill="FFFFFF"/>
        </w:rPr>
        <w:t>Para mayor comprensión de la dinámic</w:t>
      </w:r>
      <w:r w:rsidR="00E7108E">
        <w:rPr>
          <w:rFonts w:ascii="Arial" w:hAnsi="Arial" w:cs="Arial"/>
          <w:bCs/>
          <w:color w:val="000000"/>
          <w:sz w:val="22"/>
          <w:szCs w:val="22"/>
          <w:shd w:val="clear" w:color="auto" w:fill="FFFFFF"/>
        </w:rPr>
        <w:t xml:space="preserve">a de la evaluación de desempeño dirigida a los  funcionarios de libre nombramiento y </w:t>
      </w:r>
      <w:r w:rsidR="00091D24">
        <w:rPr>
          <w:rFonts w:ascii="Arial" w:hAnsi="Arial" w:cs="Arial"/>
          <w:bCs/>
          <w:color w:val="000000"/>
          <w:sz w:val="22"/>
          <w:szCs w:val="22"/>
          <w:shd w:val="clear" w:color="auto" w:fill="FFFFFF"/>
        </w:rPr>
        <w:t>remoción</w:t>
      </w:r>
      <w:r w:rsidRPr="006E343B">
        <w:rPr>
          <w:rFonts w:ascii="Arial" w:hAnsi="Arial" w:cs="Arial"/>
          <w:bCs/>
          <w:color w:val="000000"/>
          <w:sz w:val="22"/>
          <w:szCs w:val="22"/>
          <w:shd w:val="clear" w:color="auto" w:fill="FFFFFF"/>
        </w:rPr>
        <w:t xml:space="preserve"> es importante dar una revisión a los instrumentos de la e</w:t>
      </w:r>
      <w:r w:rsidR="006E343B">
        <w:rPr>
          <w:rFonts w:ascii="Arial" w:hAnsi="Arial" w:cs="Arial"/>
          <w:bCs/>
          <w:color w:val="000000"/>
          <w:sz w:val="22"/>
          <w:szCs w:val="22"/>
          <w:shd w:val="clear" w:color="auto" w:fill="FFFFFF"/>
        </w:rPr>
        <w:t>valuación, los cuales se muestran a continuación</w:t>
      </w:r>
    </w:p>
    <w:p w:rsidR="00160491" w:rsidRDefault="00160491" w:rsidP="00C47728">
      <w:pPr>
        <w:spacing w:after="0" w:line="240" w:lineRule="auto"/>
        <w:jc w:val="both"/>
        <w:rPr>
          <w:rFonts w:ascii="Arial" w:hAnsi="Arial" w:cs="Arial"/>
          <w:b/>
          <w:bCs/>
          <w:lang w:val="es-MX" w:eastAsia="es-MX"/>
        </w:rPr>
      </w:pPr>
    </w:p>
    <w:p w:rsidR="00273C09" w:rsidRDefault="00273C09" w:rsidP="00C47728">
      <w:pPr>
        <w:spacing w:after="0" w:line="240" w:lineRule="auto"/>
        <w:jc w:val="both"/>
        <w:rPr>
          <w:rFonts w:ascii="Arial" w:hAnsi="Arial" w:cs="Arial"/>
          <w:b/>
          <w:bCs/>
          <w:lang w:val="es-MX" w:eastAsia="es-MX"/>
        </w:rPr>
      </w:pPr>
      <w:r w:rsidRPr="006E343B">
        <w:rPr>
          <w:rFonts w:ascii="Arial" w:hAnsi="Arial" w:cs="Arial"/>
          <w:b/>
          <w:bCs/>
          <w:lang w:val="es-MX" w:eastAsia="es-MX"/>
        </w:rPr>
        <w:t>Instrumentos de la Evaluación</w:t>
      </w:r>
    </w:p>
    <w:p w:rsidR="0025493D" w:rsidRDefault="0025493D" w:rsidP="00C47728">
      <w:pPr>
        <w:spacing w:after="0" w:line="240" w:lineRule="auto"/>
        <w:jc w:val="both"/>
        <w:rPr>
          <w:rFonts w:ascii="Arial" w:hAnsi="Arial" w:cs="Arial"/>
          <w:b/>
          <w:bCs/>
          <w:lang w:val="es-MX" w:eastAsia="es-MX"/>
        </w:rPr>
      </w:pPr>
    </w:p>
    <w:p w:rsidR="004270AD" w:rsidRDefault="004270AD" w:rsidP="00C47728">
      <w:pPr>
        <w:spacing w:after="0" w:line="240" w:lineRule="auto"/>
        <w:jc w:val="both"/>
        <w:rPr>
          <w:rFonts w:ascii="Arial" w:hAnsi="Arial" w:cs="Arial"/>
          <w:lang w:val="es-MX" w:eastAsia="es-MX"/>
        </w:rPr>
      </w:pPr>
    </w:p>
    <w:p w:rsidR="009910D6" w:rsidRDefault="006E343B" w:rsidP="00C47728">
      <w:pPr>
        <w:spacing w:after="0" w:line="240" w:lineRule="auto"/>
        <w:jc w:val="both"/>
        <w:rPr>
          <w:rFonts w:ascii="Arial" w:hAnsi="Arial" w:cs="Arial"/>
          <w:lang w:val="es-MX" w:eastAsia="es-MX"/>
        </w:rPr>
      </w:pPr>
      <w:r>
        <w:rPr>
          <w:rFonts w:ascii="Arial" w:hAnsi="Arial" w:cs="Arial"/>
          <w:lang w:val="es-MX" w:eastAsia="es-MX"/>
        </w:rPr>
        <w:t>Las áreas a  evaluar son</w:t>
      </w:r>
      <w:r w:rsidR="009910D6">
        <w:rPr>
          <w:rFonts w:ascii="Arial" w:hAnsi="Arial" w:cs="Arial"/>
          <w:lang w:val="es-MX" w:eastAsia="es-MX"/>
        </w:rPr>
        <w:t>:</w:t>
      </w:r>
    </w:p>
    <w:p w:rsidR="009910D6" w:rsidRDefault="009910D6" w:rsidP="00C47728">
      <w:pPr>
        <w:spacing w:after="0" w:line="240" w:lineRule="auto"/>
        <w:jc w:val="both"/>
        <w:rPr>
          <w:rFonts w:ascii="Arial" w:hAnsi="Arial" w:cs="Arial"/>
          <w:lang w:val="es-MX" w:eastAsia="es-MX"/>
        </w:rPr>
      </w:pPr>
    </w:p>
    <w:p w:rsidR="009910D6" w:rsidRPr="009910D6" w:rsidRDefault="009C39E5" w:rsidP="00072A9A">
      <w:pPr>
        <w:pStyle w:val="Prrafodelista"/>
        <w:numPr>
          <w:ilvl w:val="0"/>
          <w:numId w:val="29"/>
        </w:numPr>
        <w:spacing w:after="0" w:line="240" w:lineRule="auto"/>
        <w:jc w:val="both"/>
        <w:rPr>
          <w:rFonts w:ascii="Arial" w:hAnsi="Arial" w:cs="Arial"/>
          <w:lang w:val="es-MX" w:eastAsia="es-MX"/>
        </w:rPr>
      </w:pPr>
      <w:r>
        <w:rPr>
          <w:rFonts w:ascii="Arial" w:hAnsi="Arial" w:cs="Arial"/>
          <w:lang w:val="es-MX" w:eastAsia="es-MX"/>
        </w:rPr>
        <w:t xml:space="preserve">Productividad </w:t>
      </w:r>
      <w:r w:rsidR="006E343B" w:rsidRPr="009910D6">
        <w:rPr>
          <w:rFonts w:ascii="Arial" w:hAnsi="Arial" w:cs="Arial"/>
          <w:lang w:val="es-MX" w:eastAsia="es-MX"/>
        </w:rPr>
        <w:t xml:space="preserve"> </w:t>
      </w:r>
    </w:p>
    <w:p w:rsidR="009910D6" w:rsidRDefault="009910D6" w:rsidP="00C47728">
      <w:pPr>
        <w:spacing w:after="0" w:line="240" w:lineRule="auto"/>
        <w:jc w:val="both"/>
        <w:rPr>
          <w:rFonts w:ascii="Arial" w:hAnsi="Arial" w:cs="Arial"/>
          <w:lang w:val="es-MX" w:eastAsia="es-MX"/>
        </w:rPr>
      </w:pPr>
    </w:p>
    <w:p w:rsidR="006E343B" w:rsidRPr="009910D6" w:rsidRDefault="006E343B" w:rsidP="00072A9A">
      <w:pPr>
        <w:pStyle w:val="Prrafodelista"/>
        <w:numPr>
          <w:ilvl w:val="0"/>
          <w:numId w:val="29"/>
        </w:numPr>
        <w:spacing w:after="0" w:line="240" w:lineRule="auto"/>
        <w:jc w:val="both"/>
        <w:rPr>
          <w:rFonts w:ascii="Arial" w:hAnsi="Arial" w:cs="Arial"/>
          <w:lang w:val="es-MX" w:eastAsia="es-MX"/>
        </w:rPr>
      </w:pPr>
      <w:r w:rsidRPr="009910D6">
        <w:rPr>
          <w:rFonts w:ascii="Arial" w:hAnsi="Arial" w:cs="Arial"/>
          <w:lang w:val="es-MX" w:eastAsia="es-MX"/>
        </w:rPr>
        <w:t>Conducta Laboral</w:t>
      </w:r>
      <w:r w:rsidR="00273C09" w:rsidRPr="009910D6">
        <w:rPr>
          <w:rFonts w:ascii="Arial" w:hAnsi="Arial" w:cs="Arial"/>
          <w:lang w:val="es-MX" w:eastAsia="es-MX"/>
        </w:rPr>
        <w:t xml:space="preserve"> </w:t>
      </w:r>
    </w:p>
    <w:p w:rsidR="006E343B" w:rsidRPr="006E343B" w:rsidRDefault="006E343B" w:rsidP="00C47728">
      <w:pPr>
        <w:spacing w:after="0" w:line="240" w:lineRule="auto"/>
        <w:jc w:val="both"/>
        <w:rPr>
          <w:rFonts w:ascii="Arial" w:hAnsi="Arial" w:cs="Arial"/>
          <w:lang w:val="es-MX" w:eastAsia="es-MX"/>
        </w:rPr>
      </w:pPr>
    </w:p>
    <w:p w:rsidR="004270AD" w:rsidRDefault="004270AD" w:rsidP="00C47728">
      <w:pPr>
        <w:spacing w:after="0" w:line="240" w:lineRule="auto"/>
        <w:jc w:val="both"/>
        <w:rPr>
          <w:rFonts w:ascii="Arial" w:hAnsi="Arial" w:cs="Arial"/>
          <w:lang w:val="es-MX" w:eastAsia="es-MX"/>
        </w:rPr>
      </w:pPr>
    </w:p>
    <w:p w:rsidR="006E343B" w:rsidRPr="006E343B" w:rsidRDefault="005F16F0" w:rsidP="00C47728">
      <w:pPr>
        <w:spacing w:after="0" w:line="240" w:lineRule="auto"/>
        <w:jc w:val="both"/>
        <w:rPr>
          <w:rFonts w:ascii="Arial" w:hAnsi="Arial" w:cs="Arial"/>
          <w:lang w:val="es-MX" w:eastAsia="es-MX"/>
        </w:rPr>
      </w:pPr>
      <w:r>
        <w:rPr>
          <w:rFonts w:ascii="Arial" w:hAnsi="Arial" w:cs="Arial"/>
          <w:lang w:val="es-MX" w:eastAsia="es-MX"/>
        </w:rPr>
        <w:t xml:space="preserve">El área de productividad  se constituye con </w:t>
      </w:r>
      <w:r w:rsidR="00DF202B">
        <w:rPr>
          <w:rFonts w:ascii="Arial" w:hAnsi="Arial" w:cs="Arial"/>
          <w:lang w:val="es-MX" w:eastAsia="es-MX"/>
        </w:rPr>
        <w:t xml:space="preserve">los siguientes </w:t>
      </w:r>
      <w:r>
        <w:rPr>
          <w:rFonts w:ascii="Arial" w:hAnsi="Arial" w:cs="Arial"/>
          <w:lang w:val="es-MX" w:eastAsia="es-MX"/>
        </w:rPr>
        <w:t xml:space="preserve">factores o elementos </w:t>
      </w:r>
      <w:r w:rsidR="00556B63">
        <w:rPr>
          <w:rFonts w:ascii="Arial" w:hAnsi="Arial" w:cs="Arial"/>
          <w:lang w:val="es-MX" w:eastAsia="es-MX"/>
        </w:rPr>
        <w:t xml:space="preserve">de </w:t>
      </w:r>
      <w:r w:rsidR="00907ECC">
        <w:rPr>
          <w:rFonts w:ascii="Arial" w:hAnsi="Arial" w:cs="Arial"/>
          <w:lang w:val="es-MX" w:eastAsia="es-MX"/>
        </w:rPr>
        <w:t>cumplimiento:</w:t>
      </w:r>
    </w:p>
    <w:p w:rsidR="006E343B" w:rsidRPr="006E343B" w:rsidRDefault="006E343B" w:rsidP="00C47728">
      <w:pPr>
        <w:spacing w:after="0" w:line="240" w:lineRule="auto"/>
        <w:jc w:val="both"/>
        <w:rPr>
          <w:rFonts w:ascii="Arial" w:hAnsi="Arial" w:cs="Arial"/>
          <w:lang w:val="es-MX" w:eastAsia="es-MX"/>
        </w:rPr>
      </w:pPr>
    </w:p>
    <w:p w:rsidR="0025493D" w:rsidRDefault="0025493D" w:rsidP="00C47728">
      <w:pPr>
        <w:spacing w:after="0" w:line="240" w:lineRule="auto"/>
        <w:jc w:val="both"/>
        <w:rPr>
          <w:rFonts w:ascii="Arial" w:hAnsi="Arial" w:cs="Arial"/>
          <w:b/>
          <w:lang w:val="es-MX" w:eastAsia="es-MX"/>
        </w:rPr>
      </w:pPr>
    </w:p>
    <w:p w:rsidR="006E343B" w:rsidRPr="000A79D7" w:rsidRDefault="006E343B"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UTILIZACION DE RECURSOS</w:t>
      </w:r>
      <w:r w:rsidRPr="000A79D7">
        <w:rPr>
          <w:rFonts w:ascii="Arial" w:hAnsi="Arial" w:cs="Arial"/>
          <w:lang w:val="es-MX" w:eastAsia="es-MX"/>
        </w:rPr>
        <w:t>: Forma como emplea los equipos y elementos dispuestos para el desempeño de sus funciones.</w:t>
      </w:r>
    </w:p>
    <w:p w:rsidR="006E343B" w:rsidRPr="004148D6" w:rsidRDefault="006E343B" w:rsidP="00C065CD">
      <w:pPr>
        <w:spacing w:after="0" w:line="240" w:lineRule="auto"/>
        <w:ind w:left="708"/>
        <w:jc w:val="both"/>
        <w:rPr>
          <w:rFonts w:ascii="Arial" w:hAnsi="Arial" w:cs="Arial"/>
          <w:lang w:val="es-MX" w:eastAsia="es-MX"/>
        </w:rPr>
      </w:pPr>
    </w:p>
    <w:p w:rsidR="006E343B" w:rsidRPr="000A79D7" w:rsidRDefault="006E343B"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CALIDAD</w:t>
      </w:r>
      <w:r w:rsidRPr="000A79D7">
        <w:rPr>
          <w:rFonts w:ascii="Arial" w:hAnsi="Arial" w:cs="Arial"/>
          <w:lang w:val="es-MX" w:eastAsia="es-MX"/>
        </w:rPr>
        <w:t>: Realiza sus trabajos de acuerdo con los requerimientos de sus clientes en términos de contenido, exactitud, presentación y atención.</w:t>
      </w:r>
    </w:p>
    <w:p w:rsidR="00C43B75" w:rsidRPr="004148D6" w:rsidRDefault="00C43B75" w:rsidP="00C065CD">
      <w:pPr>
        <w:spacing w:after="0" w:line="240" w:lineRule="auto"/>
        <w:ind w:left="708"/>
        <w:jc w:val="both"/>
        <w:rPr>
          <w:rFonts w:ascii="Arial" w:hAnsi="Arial" w:cs="Arial"/>
          <w:lang w:val="es-MX" w:eastAsia="es-MX"/>
        </w:rPr>
      </w:pPr>
    </w:p>
    <w:p w:rsidR="00C43B75" w:rsidRPr="000A79D7" w:rsidRDefault="00C43B75"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OPORTUNIDAD</w:t>
      </w:r>
      <w:r w:rsidRPr="000A79D7">
        <w:rPr>
          <w:rFonts w:ascii="Arial" w:hAnsi="Arial" w:cs="Arial"/>
          <w:lang w:val="es-MX" w:eastAsia="es-MX"/>
        </w:rPr>
        <w:t>: Entrega los trabajos de acuerdo con la programación previamente establecida.</w:t>
      </w:r>
    </w:p>
    <w:p w:rsidR="004148D6" w:rsidRPr="004148D6" w:rsidRDefault="004148D6" w:rsidP="00C065CD">
      <w:pPr>
        <w:spacing w:after="0" w:line="240" w:lineRule="auto"/>
        <w:ind w:left="708"/>
        <w:jc w:val="both"/>
        <w:rPr>
          <w:rFonts w:ascii="Arial" w:hAnsi="Arial" w:cs="Arial"/>
          <w:lang w:val="es-MX" w:eastAsia="es-MX"/>
        </w:rPr>
      </w:pPr>
    </w:p>
    <w:p w:rsidR="00C43B75" w:rsidRPr="000A79D7" w:rsidRDefault="00C43B75"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RESPONSABILIDAD</w:t>
      </w:r>
      <w:r w:rsidRPr="000A79D7">
        <w:rPr>
          <w:rFonts w:ascii="Arial" w:hAnsi="Arial" w:cs="Arial"/>
          <w:lang w:val="es-MX" w:eastAsia="es-MX"/>
        </w:rPr>
        <w:t>: Realiza las funciones y deberes propios del cargo sin que requiera supervisión y control permanente y asumiendo las consecuencias que se deriven de su trabajo.</w:t>
      </w:r>
    </w:p>
    <w:p w:rsidR="003570CE" w:rsidRPr="004148D6" w:rsidRDefault="003570CE" w:rsidP="00C065CD">
      <w:pPr>
        <w:spacing w:after="0" w:line="240" w:lineRule="auto"/>
        <w:ind w:left="708"/>
        <w:jc w:val="both"/>
        <w:rPr>
          <w:rFonts w:ascii="Arial" w:hAnsi="Arial" w:cs="Arial"/>
          <w:lang w:val="es-MX" w:eastAsia="es-MX"/>
        </w:rPr>
      </w:pPr>
    </w:p>
    <w:p w:rsidR="003570CE" w:rsidRPr="000A79D7" w:rsidRDefault="003570CE"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CANTIDAD</w:t>
      </w:r>
      <w:r w:rsidRPr="000A79D7">
        <w:rPr>
          <w:rFonts w:ascii="Arial" w:hAnsi="Arial" w:cs="Arial"/>
          <w:lang w:val="es-MX" w:eastAsia="es-MX"/>
        </w:rPr>
        <w:t>: Relación cuantitativa entre las tareas, actividades y trabajos realizados y los asignados.</w:t>
      </w:r>
    </w:p>
    <w:p w:rsidR="00E33716" w:rsidRPr="004148D6" w:rsidRDefault="00E33716" w:rsidP="00C065CD">
      <w:pPr>
        <w:spacing w:after="0" w:line="240" w:lineRule="auto"/>
        <w:ind w:left="708"/>
        <w:jc w:val="both"/>
        <w:rPr>
          <w:rFonts w:ascii="Arial" w:hAnsi="Arial" w:cs="Arial"/>
          <w:lang w:val="es-MX" w:eastAsia="es-MX"/>
        </w:rPr>
      </w:pPr>
    </w:p>
    <w:p w:rsidR="00E33716" w:rsidRPr="000A79D7" w:rsidRDefault="00E33716" w:rsidP="000A79D7">
      <w:pPr>
        <w:pStyle w:val="Prrafodelista"/>
        <w:numPr>
          <w:ilvl w:val="0"/>
          <w:numId w:val="19"/>
        </w:numPr>
        <w:spacing w:after="0" w:line="240" w:lineRule="auto"/>
        <w:jc w:val="both"/>
        <w:rPr>
          <w:rFonts w:ascii="Arial" w:hAnsi="Arial" w:cs="Arial"/>
          <w:lang w:val="es-MX" w:eastAsia="es-MX"/>
        </w:rPr>
      </w:pPr>
      <w:r w:rsidRPr="000A79D7">
        <w:rPr>
          <w:rFonts w:ascii="Arial" w:hAnsi="Arial" w:cs="Arial"/>
          <w:b/>
          <w:lang w:val="es-MX" w:eastAsia="es-MX"/>
        </w:rPr>
        <w:t>CONOCIMIENTO DEL TRABAJO</w:t>
      </w:r>
      <w:r w:rsidRPr="000A79D7">
        <w:rPr>
          <w:rFonts w:ascii="Arial" w:hAnsi="Arial" w:cs="Arial"/>
          <w:lang w:val="es-MX" w:eastAsia="es-MX"/>
        </w:rPr>
        <w:t>: Aplica las destrezas y los conocimientos necesarios para el cumplimiento de las actividades y funciones del empleo.</w:t>
      </w:r>
    </w:p>
    <w:p w:rsidR="006E343B" w:rsidRDefault="006E343B" w:rsidP="00C47728">
      <w:pPr>
        <w:spacing w:after="0" w:line="240" w:lineRule="auto"/>
        <w:jc w:val="both"/>
        <w:rPr>
          <w:rFonts w:ascii="Arial" w:hAnsi="Arial" w:cs="Arial"/>
          <w:highlight w:val="lightGray"/>
          <w:lang w:val="es-MX" w:eastAsia="es-MX"/>
        </w:rPr>
      </w:pPr>
    </w:p>
    <w:p w:rsidR="0025493D" w:rsidRDefault="0025493D" w:rsidP="00C47728">
      <w:pPr>
        <w:spacing w:after="0" w:line="240" w:lineRule="auto"/>
        <w:jc w:val="both"/>
        <w:rPr>
          <w:rFonts w:ascii="Arial" w:hAnsi="Arial" w:cs="Arial"/>
          <w:lang w:val="es-MX" w:eastAsia="es-MX"/>
        </w:rPr>
      </w:pPr>
    </w:p>
    <w:p w:rsidR="004270AD" w:rsidRDefault="004270AD" w:rsidP="00C47728">
      <w:pPr>
        <w:spacing w:after="0" w:line="240" w:lineRule="auto"/>
        <w:jc w:val="both"/>
        <w:rPr>
          <w:rFonts w:ascii="Arial" w:hAnsi="Arial" w:cs="Arial"/>
          <w:lang w:val="es-MX" w:eastAsia="es-MX"/>
        </w:rPr>
      </w:pPr>
    </w:p>
    <w:p w:rsidR="00762EC7" w:rsidRPr="00762EC7" w:rsidRDefault="005E636E" w:rsidP="00C47728">
      <w:pPr>
        <w:spacing w:after="0" w:line="240" w:lineRule="auto"/>
        <w:jc w:val="both"/>
        <w:rPr>
          <w:rFonts w:ascii="Arial" w:hAnsi="Arial" w:cs="Arial"/>
          <w:lang w:val="es-MX" w:eastAsia="es-MX"/>
        </w:rPr>
      </w:pPr>
      <w:r>
        <w:rPr>
          <w:rFonts w:ascii="Arial" w:hAnsi="Arial" w:cs="Arial"/>
          <w:lang w:val="es-MX" w:eastAsia="es-MX"/>
        </w:rPr>
        <w:t xml:space="preserve">Mientras el  área  concerniente </w:t>
      </w:r>
      <w:r w:rsidR="00762EC7" w:rsidRPr="00762EC7">
        <w:rPr>
          <w:rFonts w:ascii="Arial" w:hAnsi="Arial" w:cs="Arial"/>
          <w:lang w:val="es-MX" w:eastAsia="es-MX"/>
        </w:rPr>
        <w:t xml:space="preserve">a la conducta laboral </w:t>
      </w:r>
      <w:r w:rsidR="00187C88">
        <w:rPr>
          <w:rFonts w:ascii="Arial" w:hAnsi="Arial" w:cs="Arial"/>
          <w:lang w:val="es-MX" w:eastAsia="es-MX"/>
        </w:rPr>
        <w:t xml:space="preserve">se funda con los </w:t>
      </w:r>
      <w:r>
        <w:rPr>
          <w:rFonts w:ascii="Arial" w:hAnsi="Arial" w:cs="Arial"/>
          <w:lang w:val="es-MX" w:eastAsia="es-MX"/>
        </w:rPr>
        <w:t>siguientes factores o elementos:</w:t>
      </w:r>
    </w:p>
    <w:p w:rsidR="00762EC7" w:rsidRDefault="00762EC7" w:rsidP="00C47728">
      <w:pPr>
        <w:spacing w:after="0" w:line="240" w:lineRule="auto"/>
        <w:jc w:val="both"/>
        <w:rPr>
          <w:rFonts w:ascii="Arial" w:hAnsi="Arial" w:cs="Arial"/>
          <w:highlight w:val="lightGray"/>
          <w:lang w:val="es-MX" w:eastAsia="es-MX"/>
        </w:rPr>
      </w:pPr>
    </w:p>
    <w:p w:rsidR="0025493D" w:rsidRDefault="0025493D" w:rsidP="00C47728">
      <w:pPr>
        <w:spacing w:after="0" w:line="240" w:lineRule="auto"/>
        <w:jc w:val="both"/>
        <w:rPr>
          <w:rFonts w:ascii="Arial" w:hAnsi="Arial" w:cs="Arial"/>
          <w:b/>
          <w:lang w:val="es-MX" w:eastAsia="es-MX"/>
        </w:rPr>
      </w:pPr>
    </w:p>
    <w:p w:rsidR="006E343B" w:rsidRPr="000A79D7" w:rsidRDefault="00762EC7"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 xml:space="preserve">COMPROMISO </w:t>
      </w:r>
      <w:r w:rsidR="004C2B05" w:rsidRPr="000A79D7">
        <w:rPr>
          <w:rFonts w:ascii="Arial" w:hAnsi="Arial" w:cs="Arial"/>
          <w:b/>
          <w:lang w:val="es-MX" w:eastAsia="es-MX"/>
        </w:rPr>
        <w:t>INSTITUCIONAL</w:t>
      </w:r>
      <w:r w:rsidR="004C2B05">
        <w:rPr>
          <w:rFonts w:ascii="Arial" w:hAnsi="Arial" w:cs="Arial"/>
          <w:lang w:val="es-MX" w:eastAsia="es-MX"/>
        </w:rPr>
        <w:t>: Asume</w:t>
      </w:r>
      <w:r w:rsidR="00F57786">
        <w:rPr>
          <w:rFonts w:ascii="Arial" w:hAnsi="Arial" w:cs="Arial"/>
          <w:lang w:val="es-MX" w:eastAsia="es-MX"/>
        </w:rPr>
        <w:t xml:space="preserve"> y </w:t>
      </w:r>
      <w:r w:rsidRPr="000A79D7">
        <w:rPr>
          <w:rFonts w:ascii="Arial" w:hAnsi="Arial" w:cs="Arial"/>
          <w:lang w:val="es-MX" w:eastAsia="es-MX"/>
        </w:rPr>
        <w:t>transmite</w:t>
      </w:r>
      <w:r w:rsidR="004C2B05">
        <w:rPr>
          <w:rFonts w:ascii="Arial" w:hAnsi="Arial" w:cs="Arial"/>
          <w:lang w:val="es-MX" w:eastAsia="es-MX"/>
        </w:rPr>
        <w:t xml:space="preserve"> </w:t>
      </w:r>
      <w:r w:rsidRPr="000A79D7">
        <w:rPr>
          <w:rFonts w:ascii="Arial" w:hAnsi="Arial" w:cs="Arial"/>
          <w:lang w:val="es-MX" w:eastAsia="es-MX"/>
        </w:rPr>
        <w:t>el conjunto de valores organizacionales. En su comportamiento y actitudes demuestra sentido de pertenencia a la entidad</w:t>
      </w:r>
    </w:p>
    <w:p w:rsidR="006E343B" w:rsidRPr="00762EC7" w:rsidRDefault="006E343B" w:rsidP="000A79D7">
      <w:pPr>
        <w:spacing w:after="0" w:line="240" w:lineRule="auto"/>
        <w:ind w:left="348"/>
        <w:jc w:val="both"/>
        <w:rPr>
          <w:rFonts w:ascii="Arial" w:hAnsi="Arial" w:cs="Arial"/>
          <w:lang w:val="es-MX" w:eastAsia="es-MX"/>
        </w:rPr>
      </w:pPr>
    </w:p>
    <w:p w:rsidR="006E343B" w:rsidRPr="000A79D7" w:rsidRDefault="00762EC7"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RELACIONES INTERPERSONALES</w:t>
      </w:r>
      <w:r w:rsidRPr="000A79D7">
        <w:rPr>
          <w:rFonts w:ascii="Arial" w:hAnsi="Arial" w:cs="Arial"/>
          <w:lang w:val="es-MX" w:eastAsia="es-MX"/>
        </w:rPr>
        <w:t>: Establece y mantiene comunicación con usuarios, superiores, compañeros y colaboradores propiciando un ambiente laboral de cordialidad y respeto.</w:t>
      </w:r>
    </w:p>
    <w:p w:rsidR="00762EC7" w:rsidRPr="00762EC7" w:rsidRDefault="00762EC7" w:rsidP="000A79D7">
      <w:pPr>
        <w:spacing w:after="0" w:line="240" w:lineRule="auto"/>
        <w:ind w:left="348"/>
        <w:jc w:val="both"/>
        <w:rPr>
          <w:rFonts w:ascii="Arial" w:hAnsi="Arial" w:cs="Arial"/>
          <w:lang w:val="es-MX" w:eastAsia="es-MX"/>
        </w:rPr>
      </w:pPr>
    </w:p>
    <w:p w:rsidR="00762EC7" w:rsidRPr="000A79D7" w:rsidRDefault="00762EC7"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INICIATIVA</w:t>
      </w:r>
      <w:r w:rsidRPr="000A79D7">
        <w:rPr>
          <w:rFonts w:ascii="Arial" w:hAnsi="Arial" w:cs="Arial"/>
          <w:lang w:val="es-MX" w:eastAsia="es-MX"/>
        </w:rPr>
        <w:t>: Resuelve los imprevistos de su trabajo y mejora los procedimientos.</w:t>
      </w:r>
    </w:p>
    <w:p w:rsidR="00762EC7" w:rsidRPr="000A79D7" w:rsidRDefault="002C617B"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CONFIABILIDAD</w:t>
      </w:r>
      <w:r w:rsidRPr="000A79D7">
        <w:rPr>
          <w:rFonts w:ascii="Arial" w:hAnsi="Arial" w:cs="Arial"/>
          <w:lang w:val="es-MX" w:eastAsia="es-MX"/>
        </w:rPr>
        <w:t>:</w:t>
      </w:r>
      <w:r w:rsidR="00762EC7" w:rsidRPr="000A79D7">
        <w:rPr>
          <w:rFonts w:ascii="Arial" w:hAnsi="Arial" w:cs="Arial"/>
          <w:lang w:val="es-MX" w:eastAsia="es-MX"/>
        </w:rPr>
        <w:t xml:space="preserve"> Genera credibilidad y confianza frente al manejo de la información y en la ejecución de actividades.</w:t>
      </w:r>
    </w:p>
    <w:p w:rsidR="002C617B" w:rsidRDefault="002C617B" w:rsidP="000A79D7">
      <w:pPr>
        <w:spacing w:after="0" w:line="240" w:lineRule="auto"/>
        <w:ind w:left="348"/>
        <w:jc w:val="both"/>
        <w:rPr>
          <w:rFonts w:ascii="Arial" w:hAnsi="Arial" w:cs="Arial"/>
          <w:b/>
          <w:lang w:val="es-MX" w:eastAsia="es-MX"/>
        </w:rPr>
      </w:pPr>
    </w:p>
    <w:p w:rsidR="00762EC7" w:rsidRDefault="002C617B"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COLABORACION</w:t>
      </w:r>
      <w:r w:rsidRPr="000A79D7">
        <w:rPr>
          <w:rFonts w:ascii="Arial" w:hAnsi="Arial" w:cs="Arial"/>
          <w:lang w:val="es-MX" w:eastAsia="es-MX"/>
        </w:rPr>
        <w:t>:</w:t>
      </w:r>
      <w:r w:rsidR="00762EC7" w:rsidRPr="000A79D7">
        <w:rPr>
          <w:rFonts w:ascii="Arial" w:hAnsi="Arial" w:cs="Arial"/>
          <w:lang w:val="es-MX" w:eastAsia="es-MX"/>
        </w:rPr>
        <w:t xml:space="preserve"> Coopera con los compañeros en las labores de la dependencia y de la entidad.</w:t>
      </w:r>
    </w:p>
    <w:p w:rsidR="004270AD" w:rsidRPr="004270AD" w:rsidRDefault="004270AD" w:rsidP="004270AD">
      <w:pPr>
        <w:pStyle w:val="Prrafodelista"/>
        <w:rPr>
          <w:rFonts w:ascii="Arial" w:hAnsi="Arial" w:cs="Arial"/>
          <w:lang w:val="es-MX" w:eastAsia="es-MX"/>
        </w:rPr>
      </w:pPr>
    </w:p>
    <w:p w:rsidR="00762EC7" w:rsidRDefault="00762EC7" w:rsidP="000A79D7">
      <w:pPr>
        <w:pStyle w:val="Prrafodelista"/>
        <w:numPr>
          <w:ilvl w:val="0"/>
          <w:numId w:val="20"/>
        </w:numPr>
        <w:spacing w:after="0" w:line="240" w:lineRule="auto"/>
        <w:ind w:left="1068"/>
        <w:jc w:val="both"/>
        <w:rPr>
          <w:rFonts w:ascii="Arial" w:hAnsi="Arial" w:cs="Arial"/>
          <w:lang w:val="es-MX" w:eastAsia="es-MX"/>
        </w:rPr>
      </w:pPr>
      <w:r w:rsidRPr="000A79D7">
        <w:rPr>
          <w:rFonts w:ascii="Arial" w:hAnsi="Arial" w:cs="Arial"/>
          <w:b/>
          <w:lang w:val="es-MX" w:eastAsia="es-MX"/>
        </w:rPr>
        <w:t xml:space="preserve">ATENCION AL </w:t>
      </w:r>
      <w:r w:rsidR="002C617B" w:rsidRPr="000A79D7">
        <w:rPr>
          <w:rFonts w:ascii="Arial" w:hAnsi="Arial" w:cs="Arial"/>
          <w:b/>
          <w:lang w:val="es-MX" w:eastAsia="es-MX"/>
        </w:rPr>
        <w:t>USUARIO</w:t>
      </w:r>
      <w:r w:rsidR="002C617B" w:rsidRPr="000A79D7">
        <w:rPr>
          <w:rFonts w:ascii="Arial" w:hAnsi="Arial" w:cs="Arial"/>
          <w:lang w:val="es-MX" w:eastAsia="es-MX"/>
        </w:rPr>
        <w:t>:</w:t>
      </w:r>
      <w:r w:rsidRPr="000A79D7">
        <w:rPr>
          <w:rFonts w:ascii="Arial" w:hAnsi="Arial" w:cs="Arial"/>
          <w:lang w:val="es-MX" w:eastAsia="es-MX"/>
        </w:rPr>
        <w:t xml:space="preserve"> Demuestra efectividad ante la demanda de un servicio o un producto</w:t>
      </w:r>
    </w:p>
    <w:p w:rsidR="00B5641C" w:rsidRPr="000A79D7" w:rsidRDefault="00B5641C" w:rsidP="00B5641C">
      <w:pPr>
        <w:pStyle w:val="Prrafodelista"/>
        <w:spacing w:after="0" w:line="240" w:lineRule="auto"/>
        <w:ind w:left="1068"/>
        <w:jc w:val="both"/>
        <w:rPr>
          <w:rFonts w:ascii="Arial" w:hAnsi="Arial" w:cs="Arial"/>
          <w:lang w:val="es-MX" w:eastAsia="es-MX"/>
        </w:rPr>
      </w:pPr>
    </w:p>
    <w:p w:rsidR="00C82532" w:rsidRDefault="00C82532" w:rsidP="00A454AF">
      <w:pPr>
        <w:spacing w:after="0" w:line="240" w:lineRule="auto"/>
        <w:jc w:val="both"/>
        <w:rPr>
          <w:rFonts w:ascii="Arial" w:hAnsi="Arial" w:cs="Arial"/>
          <w:b/>
          <w:lang w:val="es-ES"/>
        </w:rPr>
      </w:pPr>
    </w:p>
    <w:p w:rsidR="00A454AF" w:rsidRPr="00A454AF" w:rsidRDefault="00A454AF" w:rsidP="00A454AF">
      <w:pPr>
        <w:spacing w:after="0" w:line="240" w:lineRule="auto"/>
        <w:jc w:val="both"/>
        <w:rPr>
          <w:rFonts w:ascii="Arial" w:hAnsi="Arial" w:cs="Arial"/>
          <w:lang w:val="es-ES"/>
        </w:rPr>
      </w:pPr>
      <w:r w:rsidRPr="004D79C9">
        <w:rPr>
          <w:rFonts w:ascii="Arial" w:hAnsi="Arial" w:cs="Arial"/>
          <w:b/>
          <w:lang w:val="es-ES"/>
        </w:rPr>
        <w:t>Niveles de Cumplimiento</w:t>
      </w:r>
      <w:r w:rsidR="004D79C9">
        <w:rPr>
          <w:rFonts w:ascii="Arial" w:hAnsi="Arial" w:cs="Arial"/>
          <w:b/>
          <w:lang w:val="es-ES"/>
        </w:rPr>
        <w:t>:</w:t>
      </w:r>
      <w:r w:rsidRPr="00A454AF">
        <w:rPr>
          <w:rFonts w:ascii="Arial" w:hAnsi="Arial" w:cs="Arial"/>
          <w:lang w:val="es-ES"/>
        </w:rPr>
        <w:t xml:space="preserve"> El cumplimiento en la evaluación del desempeño laboral se enmarca dentro de los siguientes niveles:</w:t>
      </w:r>
    </w:p>
    <w:p w:rsidR="00A454AF" w:rsidRPr="00A454AF" w:rsidRDefault="00A454AF" w:rsidP="00A454AF">
      <w:pPr>
        <w:spacing w:after="0" w:line="240" w:lineRule="auto"/>
        <w:jc w:val="both"/>
        <w:rPr>
          <w:rFonts w:ascii="Arial" w:hAnsi="Arial" w:cs="Arial"/>
          <w:lang w:val="es-ES"/>
        </w:rPr>
      </w:pPr>
    </w:p>
    <w:p w:rsidR="00D61596" w:rsidRDefault="00D61596" w:rsidP="006E343B">
      <w:pPr>
        <w:pStyle w:val="Sinespaciado"/>
        <w:ind w:right="34"/>
        <w:jc w:val="both"/>
        <w:rPr>
          <w:rFonts w:ascii="Arial" w:hAnsi="Arial" w:cs="Arial"/>
          <w:lang w:val="es-ES"/>
        </w:rPr>
      </w:pPr>
    </w:p>
    <w:p w:rsidR="006E343B" w:rsidRDefault="006E343B" w:rsidP="006E343B">
      <w:pPr>
        <w:pStyle w:val="Sinespaciado"/>
        <w:ind w:right="34"/>
        <w:jc w:val="both"/>
        <w:rPr>
          <w:rFonts w:ascii="Arial" w:hAnsi="Arial" w:cs="Arial"/>
          <w:lang w:val="es-ES"/>
        </w:rPr>
      </w:pPr>
      <w:r w:rsidRPr="0060705E">
        <w:rPr>
          <w:rFonts w:ascii="Arial" w:hAnsi="Arial" w:cs="Arial"/>
          <w:lang w:val="es-ES"/>
        </w:rPr>
        <w:t>Para efectos de las decisiones que se derive</w:t>
      </w:r>
      <w:r w:rsidR="00B1470A">
        <w:rPr>
          <w:rFonts w:ascii="Arial" w:hAnsi="Arial" w:cs="Arial"/>
          <w:lang w:val="es-ES"/>
        </w:rPr>
        <w:t xml:space="preserve">n de la evaluación del desempeño de los funcionarios de libre nombramiento y </w:t>
      </w:r>
      <w:r w:rsidR="0007280E">
        <w:rPr>
          <w:rFonts w:ascii="Arial" w:hAnsi="Arial" w:cs="Arial"/>
          <w:lang w:val="es-ES"/>
        </w:rPr>
        <w:t>remoción</w:t>
      </w:r>
      <w:r w:rsidR="00B1470A">
        <w:rPr>
          <w:rFonts w:ascii="Arial" w:hAnsi="Arial" w:cs="Arial"/>
          <w:lang w:val="es-ES"/>
        </w:rPr>
        <w:t>,</w:t>
      </w:r>
      <w:r w:rsidRPr="0060705E">
        <w:rPr>
          <w:rFonts w:ascii="Arial" w:hAnsi="Arial" w:cs="Arial"/>
          <w:lang w:val="es-ES"/>
        </w:rPr>
        <w:t xml:space="preserve"> se tienen en cuenta los siguientes </w:t>
      </w:r>
      <w:r w:rsidR="0007280E">
        <w:rPr>
          <w:rFonts w:ascii="Arial" w:hAnsi="Arial" w:cs="Arial"/>
          <w:lang w:val="es-ES"/>
        </w:rPr>
        <w:t>rangos de calificación</w:t>
      </w:r>
      <w:r w:rsidRPr="0060705E">
        <w:rPr>
          <w:rFonts w:ascii="Arial" w:hAnsi="Arial" w:cs="Arial"/>
          <w:lang w:val="es-ES"/>
        </w:rPr>
        <w:t>:</w:t>
      </w:r>
    </w:p>
    <w:p w:rsidR="00C82532" w:rsidRPr="0060705E" w:rsidRDefault="00C82532" w:rsidP="006E343B">
      <w:pPr>
        <w:pStyle w:val="Sinespaciado"/>
        <w:ind w:right="34"/>
        <w:jc w:val="both"/>
        <w:rPr>
          <w:rFonts w:ascii="Arial" w:hAnsi="Arial" w:cs="Arial"/>
          <w:lang w:val="es-ES"/>
        </w:rPr>
      </w:pPr>
    </w:p>
    <w:p w:rsidR="00C82E35" w:rsidRDefault="00C82E35" w:rsidP="006E343B">
      <w:pPr>
        <w:pStyle w:val="Sinespaciado"/>
        <w:ind w:right="34"/>
        <w:rPr>
          <w:rFonts w:ascii="Arial" w:hAnsi="Arial" w:cs="Arial"/>
          <w:b/>
          <w:lang w:val="es-ES"/>
        </w:rPr>
      </w:pPr>
    </w:p>
    <w:p w:rsidR="000A79D7" w:rsidRDefault="006E343B" w:rsidP="007C2715">
      <w:pPr>
        <w:pStyle w:val="Sinespaciado"/>
        <w:numPr>
          <w:ilvl w:val="0"/>
          <w:numId w:val="30"/>
        </w:numPr>
        <w:ind w:right="34"/>
        <w:rPr>
          <w:rFonts w:ascii="Arial" w:hAnsi="Arial" w:cs="Arial"/>
          <w:lang w:val="es-ES"/>
        </w:rPr>
      </w:pPr>
      <w:r w:rsidRPr="00C82E35">
        <w:rPr>
          <w:rFonts w:ascii="Arial" w:hAnsi="Arial" w:cs="Arial"/>
          <w:b/>
          <w:lang w:val="es-ES"/>
        </w:rPr>
        <w:t>SOBESALIENTE</w:t>
      </w:r>
      <w:r w:rsidR="00457F41" w:rsidRPr="00C129A5">
        <w:rPr>
          <w:rFonts w:ascii="Arial" w:hAnsi="Arial" w:cs="Arial"/>
          <w:b/>
          <w:lang w:val="es-ES"/>
        </w:rPr>
        <w:t xml:space="preserve">: </w:t>
      </w:r>
      <w:r w:rsidR="002D6EC6" w:rsidRPr="00C129A5">
        <w:rPr>
          <w:rFonts w:ascii="Arial" w:hAnsi="Arial" w:cs="Arial"/>
          <w:b/>
          <w:lang w:val="es-ES"/>
        </w:rPr>
        <w:t xml:space="preserve">   </w:t>
      </w:r>
      <w:r w:rsidR="00403416" w:rsidRPr="00C129A5">
        <w:rPr>
          <w:rFonts w:ascii="Arial" w:hAnsi="Arial" w:cs="Arial"/>
          <w:b/>
          <w:lang w:val="es-ES"/>
        </w:rPr>
        <w:t>(</w:t>
      </w:r>
      <w:r w:rsidR="00457F41" w:rsidRPr="00C129A5">
        <w:rPr>
          <w:rFonts w:ascii="Arial" w:hAnsi="Arial" w:cs="Arial"/>
          <w:b/>
          <w:lang w:val="es-ES"/>
        </w:rPr>
        <w:t>D</w:t>
      </w:r>
      <w:r w:rsidRPr="00C129A5">
        <w:rPr>
          <w:rFonts w:ascii="Arial" w:hAnsi="Arial" w:cs="Arial"/>
          <w:b/>
          <w:lang w:val="es-ES"/>
        </w:rPr>
        <w:t xml:space="preserve">e </w:t>
      </w:r>
      <w:r w:rsidR="00457F41" w:rsidRPr="00C129A5">
        <w:rPr>
          <w:rFonts w:ascii="Arial" w:hAnsi="Arial" w:cs="Arial"/>
          <w:b/>
          <w:lang w:val="es-ES"/>
        </w:rPr>
        <w:t xml:space="preserve"> </w:t>
      </w:r>
      <w:r w:rsidRPr="00C129A5">
        <w:rPr>
          <w:rFonts w:ascii="Arial" w:hAnsi="Arial" w:cs="Arial"/>
          <w:b/>
          <w:lang w:val="es-ES"/>
        </w:rPr>
        <w:t>884 a 1000 punt</w:t>
      </w:r>
      <w:r w:rsidR="00A454AF" w:rsidRPr="00C129A5">
        <w:rPr>
          <w:rFonts w:ascii="Arial" w:hAnsi="Arial" w:cs="Arial"/>
          <w:b/>
          <w:lang w:val="es-ES"/>
        </w:rPr>
        <w:t>os</w:t>
      </w:r>
      <w:r w:rsidR="00403416" w:rsidRPr="00C129A5">
        <w:rPr>
          <w:rFonts w:ascii="Arial" w:hAnsi="Arial" w:cs="Arial"/>
          <w:b/>
          <w:lang w:val="es-ES"/>
        </w:rPr>
        <w:t>)</w:t>
      </w:r>
      <w:r w:rsidR="00A454AF" w:rsidRPr="00C129A5">
        <w:rPr>
          <w:rFonts w:ascii="Arial" w:hAnsi="Arial" w:cs="Arial"/>
          <w:b/>
          <w:lang w:val="es-ES"/>
        </w:rPr>
        <w:tab/>
      </w:r>
      <w:r w:rsidR="00A454AF">
        <w:rPr>
          <w:rFonts w:ascii="Arial" w:hAnsi="Arial" w:cs="Arial"/>
          <w:lang w:val="es-ES"/>
        </w:rPr>
        <w:t xml:space="preserve">         </w:t>
      </w:r>
    </w:p>
    <w:p w:rsidR="000A79D7" w:rsidRDefault="000A79D7" w:rsidP="002E204B">
      <w:pPr>
        <w:pStyle w:val="Sinespaciado"/>
        <w:ind w:left="348" w:right="34"/>
        <w:rPr>
          <w:rFonts w:ascii="Arial" w:hAnsi="Arial" w:cs="Arial"/>
          <w:sz w:val="16"/>
          <w:szCs w:val="16"/>
          <w:lang w:val="es-ES"/>
        </w:rPr>
      </w:pPr>
    </w:p>
    <w:p w:rsidR="00E71C6D" w:rsidRDefault="00E71C6D" w:rsidP="002E204B">
      <w:pPr>
        <w:pStyle w:val="Sinespaciado"/>
        <w:ind w:left="348" w:right="34"/>
        <w:rPr>
          <w:rFonts w:ascii="Arial" w:hAnsi="Arial" w:cs="Arial"/>
          <w:sz w:val="16"/>
          <w:szCs w:val="16"/>
          <w:lang w:val="es-ES"/>
        </w:rPr>
      </w:pPr>
    </w:p>
    <w:p w:rsidR="00C82532" w:rsidRDefault="00C82532" w:rsidP="002E204B">
      <w:pPr>
        <w:pStyle w:val="Sinespaciado"/>
        <w:ind w:left="348" w:right="34"/>
        <w:rPr>
          <w:rFonts w:ascii="Arial" w:hAnsi="Arial" w:cs="Arial"/>
          <w:sz w:val="16"/>
          <w:szCs w:val="16"/>
          <w:lang w:val="es-ES"/>
        </w:rPr>
      </w:pPr>
    </w:p>
    <w:p w:rsidR="007F52A0" w:rsidRDefault="007F52A0" w:rsidP="002E204B">
      <w:pPr>
        <w:pStyle w:val="Sinespaciado"/>
        <w:ind w:left="348" w:right="34"/>
        <w:rPr>
          <w:rFonts w:ascii="Arial" w:hAnsi="Arial" w:cs="Arial"/>
          <w:sz w:val="16"/>
          <w:szCs w:val="16"/>
          <w:lang w:val="es-ES"/>
        </w:rPr>
      </w:pPr>
    </w:p>
    <w:p w:rsidR="006E343B" w:rsidRPr="00C129A5" w:rsidRDefault="00A454AF" w:rsidP="007C2715">
      <w:pPr>
        <w:pStyle w:val="Sinespaciado"/>
        <w:numPr>
          <w:ilvl w:val="0"/>
          <w:numId w:val="30"/>
        </w:numPr>
        <w:ind w:right="34"/>
        <w:rPr>
          <w:rFonts w:ascii="Arial" w:hAnsi="Arial" w:cs="Arial"/>
          <w:b/>
          <w:lang w:val="es-ES"/>
        </w:rPr>
      </w:pPr>
      <w:r w:rsidRPr="00C82E35">
        <w:rPr>
          <w:rFonts w:ascii="Arial" w:hAnsi="Arial" w:cs="Arial"/>
          <w:b/>
          <w:lang w:val="es-ES"/>
        </w:rPr>
        <w:t>SUPERIOR</w:t>
      </w:r>
      <w:r w:rsidR="00457F41" w:rsidRPr="00C129A5">
        <w:rPr>
          <w:rFonts w:ascii="Arial" w:hAnsi="Arial" w:cs="Arial"/>
          <w:b/>
          <w:lang w:val="es-ES"/>
        </w:rPr>
        <w:t>:</w:t>
      </w:r>
      <w:r w:rsidR="002D6EC6" w:rsidRPr="00C129A5">
        <w:rPr>
          <w:rFonts w:ascii="Arial" w:hAnsi="Arial" w:cs="Arial"/>
          <w:b/>
          <w:lang w:val="es-ES"/>
        </w:rPr>
        <w:t xml:space="preserve">             </w:t>
      </w:r>
      <w:r w:rsidR="00457F41" w:rsidRPr="00C129A5">
        <w:rPr>
          <w:rFonts w:ascii="Arial" w:hAnsi="Arial" w:cs="Arial"/>
          <w:b/>
          <w:lang w:val="es-ES"/>
        </w:rPr>
        <w:t xml:space="preserve"> </w:t>
      </w:r>
      <w:r w:rsidR="00403416" w:rsidRPr="00C129A5">
        <w:rPr>
          <w:rFonts w:ascii="Arial" w:hAnsi="Arial" w:cs="Arial"/>
          <w:b/>
          <w:lang w:val="es-ES"/>
        </w:rPr>
        <w:t>(</w:t>
      </w:r>
      <w:r w:rsidR="00457F41" w:rsidRPr="00C129A5">
        <w:rPr>
          <w:rFonts w:ascii="Arial" w:hAnsi="Arial" w:cs="Arial"/>
          <w:b/>
          <w:lang w:val="es-ES"/>
        </w:rPr>
        <w:t>D</w:t>
      </w:r>
      <w:r w:rsidRPr="00C129A5">
        <w:rPr>
          <w:rFonts w:ascii="Arial" w:hAnsi="Arial" w:cs="Arial"/>
          <w:b/>
          <w:lang w:val="es-ES"/>
        </w:rPr>
        <w:t xml:space="preserve">e 767 a </w:t>
      </w:r>
      <w:r w:rsidR="00601EBE" w:rsidRPr="00C129A5">
        <w:rPr>
          <w:rFonts w:ascii="Arial" w:hAnsi="Arial" w:cs="Arial"/>
          <w:b/>
          <w:lang w:val="es-ES"/>
        </w:rPr>
        <w:t xml:space="preserve"> </w:t>
      </w:r>
      <w:r w:rsidRPr="00C129A5">
        <w:rPr>
          <w:rFonts w:ascii="Arial" w:hAnsi="Arial" w:cs="Arial"/>
          <w:b/>
          <w:lang w:val="es-ES"/>
        </w:rPr>
        <w:t xml:space="preserve">883 </w:t>
      </w:r>
      <w:r w:rsidR="006E343B" w:rsidRPr="00C129A5">
        <w:rPr>
          <w:rFonts w:ascii="Arial" w:hAnsi="Arial" w:cs="Arial"/>
          <w:b/>
          <w:lang w:val="es-ES"/>
        </w:rPr>
        <w:t>puntos</w:t>
      </w:r>
      <w:r w:rsidR="00403416" w:rsidRPr="00C129A5">
        <w:rPr>
          <w:rFonts w:ascii="Arial" w:hAnsi="Arial" w:cs="Arial"/>
          <w:b/>
          <w:lang w:val="es-ES"/>
        </w:rPr>
        <w:t>)</w:t>
      </w:r>
    </w:p>
    <w:p w:rsidR="007F52A0" w:rsidRDefault="007F52A0" w:rsidP="00C129A5">
      <w:pPr>
        <w:pStyle w:val="Sinespaciado"/>
        <w:ind w:left="1428" w:right="34"/>
        <w:rPr>
          <w:rFonts w:ascii="Arial" w:hAnsi="Arial" w:cs="Arial"/>
          <w:b/>
          <w:lang w:val="es-ES"/>
        </w:rPr>
      </w:pPr>
    </w:p>
    <w:p w:rsidR="00E71C6D" w:rsidRDefault="00E71C6D" w:rsidP="00C129A5">
      <w:pPr>
        <w:pStyle w:val="Sinespaciado"/>
        <w:ind w:left="1428" w:right="34"/>
        <w:rPr>
          <w:rFonts w:ascii="Arial" w:hAnsi="Arial" w:cs="Arial"/>
          <w:b/>
          <w:lang w:val="es-ES"/>
        </w:rPr>
      </w:pPr>
    </w:p>
    <w:p w:rsidR="00B538F8" w:rsidRDefault="00B538F8" w:rsidP="00C129A5">
      <w:pPr>
        <w:pStyle w:val="Sinespaciado"/>
        <w:ind w:left="1428" w:right="34"/>
        <w:rPr>
          <w:rFonts w:ascii="Arial" w:hAnsi="Arial" w:cs="Arial"/>
          <w:b/>
          <w:lang w:val="es-ES"/>
        </w:rPr>
      </w:pPr>
    </w:p>
    <w:p w:rsidR="006E343B" w:rsidRPr="00C129A5" w:rsidRDefault="006E343B" w:rsidP="007C2715">
      <w:pPr>
        <w:pStyle w:val="Sinespaciado"/>
        <w:numPr>
          <w:ilvl w:val="0"/>
          <w:numId w:val="30"/>
        </w:numPr>
        <w:ind w:right="34"/>
        <w:rPr>
          <w:rFonts w:ascii="Arial" w:hAnsi="Arial" w:cs="Arial"/>
          <w:b/>
          <w:lang w:val="es-ES"/>
        </w:rPr>
      </w:pPr>
      <w:r w:rsidRPr="00C82E35">
        <w:rPr>
          <w:rFonts w:ascii="Arial" w:hAnsi="Arial" w:cs="Arial"/>
          <w:b/>
          <w:lang w:val="es-ES"/>
        </w:rPr>
        <w:t>ADECUADO</w:t>
      </w:r>
      <w:r w:rsidR="00457F41" w:rsidRPr="00C129A5">
        <w:rPr>
          <w:rFonts w:ascii="Arial" w:hAnsi="Arial" w:cs="Arial"/>
          <w:b/>
          <w:lang w:val="es-ES"/>
        </w:rPr>
        <w:t xml:space="preserve">: </w:t>
      </w:r>
      <w:r w:rsidR="002D6EC6" w:rsidRPr="00C129A5">
        <w:rPr>
          <w:rFonts w:ascii="Arial" w:hAnsi="Arial" w:cs="Arial"/>
          <w:b/>
          <w:lang w:val="es-ES"/>
        </w:rPr>
        <w:t xml:space="preserve">           </w:t>
      </w:r>
      <w:r w:rsidR="00403416" w:rsidRPr="00C129A5">
        <w:rPr>
          <w:rFonts w:ascii="Arial" w:hAnsi="Arial" w:cs="Arial"/>
          <w:b/>
          <w:lang w:val="es-ES"/>
        </w:rPr>
        <w:t>(</w:t>
      </w:r>
      <w:r w:rsidR="00457F41" w:rsidRPr="00C129A5">
        <w:rPr>
          <w:rFonts w:ascii="Arial" w:hAnsi="Arial" w:cs="Arial"/>
          <w:b/>
          <w:lang w:val="es-ES"/>
        </w:rPr>
        <w:t>D</w:t>
      </w:r>
      <w:r w:rsidRPr="00C129A5">
        <w:rPr>
          <w:rFonts w:ascii="Arial" w:hAnsi="Arial" w:cs="Arial"/>
          <w:b/>
          <w:lang w:val="es-ES"/>
        </w:rPr>
        <w:t xml:space="preserve">e 650 a </w:t>
      </w:r>
      <w:r w:rsidR="00601EBE" w:rsidRPr="00C129A5">
        <w:rPr>
          <w:rFonts w:ascii="Arial" w:hAnsi="Arial" w:cs="Arial"/>
          <w:b/>
          <w:lang w:val="es-ES"/>
        </w:rPr>
        <w:t xml:space="preserve"> </w:t>
      </w:r>
      <w:r w:rsidRPr="00C129A5">
        <w:rPr>
          <w:rFonts w:ascii="Arial" w:hAnsi="Arial" w:cs="Arial"/>
          <w:b/>
          <w:lang w:val="es-ES"/>
        </w:rPr>
        <w:t>766 puntos</w:t>
      </w:r>
      <w:r w:rsidR="00403416" w:rsidRPr="00C129A5">
        <w:rPr>
          <w:rFonts w:ascii="Arial" w:hAnsi="Arial" w:cs="Arial"/>
          <w:b/>
          <w:lang w:val="es-ES"/>
        </w:rPr>
        <w:t>)</w:t>
      </w:r>
    </w:p>
    <w:p w:rsidR="001809FD" w:rsidRPr="0061223D" w:rsidRDefault="001809FD" w:rsidP="00264000">
      <w:pPr>
        <w:spacing w:after="0" w:line="240" w:lineRule="auto"/>
        <w:jc w:val="both"/>
        <w:rPr>
          <w:rFonts w:ascii="Arial" w:hAnsi="Arial" w:cs="Arial"/>
          <w:b/>
          <w:highlight w:val="lightGray"/>
          <w:lang w:val="es-MX" w:eastAsia="es-MX"/>
        </w:rPr>
      </w:pPr>
    </w:p>
    <w:p w:rsidR="00FE5FFF" w:rsidRDefault="00FE5FFF" w:rsidP="00BF4EF7">
      <w:pPr>
        <w:spacing w:after="0" w:line="240" w:lineRule="auto"/>
        <w:jc w:val="both"/>
        <w:rPr>
          <w:rFonts w:ascii="Arial" w:hAnsi="Arial" w:cs="Arial"/>
          <w:bCs/>
          <w:color w:val="000000"/>
          <w:shd w:val="clear" w:color="auto" w:fill="FFFFFF"/>
        </w:rPr>
      </w:pPr>
    </w:p>
    <w:p w:rsidR="00957E7A" w:rsidRDefault="00957E7A" w:rsidP="00BF4EF7">
      <w:pPr>
        <w:spacing w:after="0" w:line="240" w:lineRule="auto"/>
        <w:jc w:val="both"/>
        <w:rPr>
          <w:rFonts w:ascii="Arial" w:hAnsi="Arial" w:cs="Arial"/>
          <w:bCs/>
          <w:color w:val="000000"/>
          <w:shd w:val="clear" w:color="auto" w:fill="FFFFFF"/>
        </w:rPr>
      </w:pPr>
    </w:p>
    <w:p w:rsidR="006F25C5" w:rsidRDefault="009D3C0A" w:rsidP="00BF4EF7">
      <w:pPr>
        <w:spacing w:after="0" w:line="240" w:lineRule="auto"/>
        <w:jc w:val="both"/>
        <w:rPr>
          <w:rFonts w:ascii="Arial" w:hAnsi="Arial" w:cs="Arial"/>
          <w:bCs/>
          <w:color w:val="000000"/>
          <w:shd w:val="clear" w:color="auto" w:fill="FFFFFF"/>
        </w:rPr>
      </w:pPr>
      <w:r w:rsidRPr="00BF4EF7">
        <w:rPr>
          <w:rFonts w:ascii="Arial" w:hAnsi="Arial" w:cs="Arial"/>
          <w:bCs/>
          <w:color w:val="000000"/>
          <w:shd w:val="clear" w:color="auto" w:fill="FFFFFF"/>
        </w:rPr>
        <w:t xml:space="preserve">En la planta de personal del Ministerio de Justicia y del Derecho a la fecha se registran Ochenta y un (81) </w:t>
      </w:r>
      <w:r w:rsidR="006D013F">
        <w:rPr>
          <w:rFonts w:ascii="Arial" w:hAnsi="Arial" w:cs="Arial"/>
          <w:bCs/>
          <w:color w:val="000000"/>
          <w:shd w:val="clear" w:color="auto" w:fill="FFFFFF"/>
        </w:rPr>
        <w:t xml:space="preserve">empleos </w:t>
      </w:r>
      <w:r w:rsidRPr="00BF4EF7">
        <w:rPr>
          <w:rFonts w:ascii="Arial" w:hAnsi="Arial" w:cs="Arial"/>
          <w:bCs/>
          <w:color w:val="000000"/>
          <w:shd w:val="clear" w:color="auto" w:fill="FFFFFF"/>
        </w:rPr>
        <w:t xml:space="preserve">de libre nombramiento y remoción de los cuales </w:t>
      </w:r>
      <w:r w:rsidR="006D013F">
        <w:rPr>
          <w:rFonts w:ascii="Arial" w:hAnsi="Arial" w:cs="Arial"/>
          <w:bCs/>
          <w:color w:val="000000"/>
          <w:shd w:val="clear" w:color="auto" w:fill="FFFFFF"/>
        </w:rPr>
        <w:t xml:space="preserve">hay ochenta </w:t>
      </w:r>
      <w:r w:rsidR="008A5335">
        <w:rPr>
          <w:rFonts w:ascii="Arial" w:hAnsi="Arial" w:cs="Arial"/>
          <w:bCs/>
          <w:color w:val="000000"/>
          <w:shd w:val="clear" w:color="auto" w:fill="FFFFFF"/>
        </w:rPr>
        <w:t xml:space="preserve">(80) </w:t>
      </w:r>
      <w:r w:rsidR="00CE12F8">
        <w:rPr>
          <w:rFonts w:ascii="Arial" w:hAnsi="Arial" w:cs="Arial"/>
          <w:bCs/>
          <w:color w:val="000000"/>
          <w:shd w:val="clear" w:color="auto" w:fill="FFFFFF"/>
        </w:rPr>
        <w:t>ocu</w:t>
      </w:r>
      <w:r w:rsidR="006D013F">
        <w:rPr>
          <w:rFonts w:ascii="Arial" w:hAnsi="Arial" w:cs="Arial"/>
          <w:bCs/>
          <w:color w:val="000000"/>
          <w:shd w:val="clear" w:color="auto" w:fill="FFFFFF"/>
        </w:rPr>
        <w:t>pados y</w:t>
      </w:r>
      <w:r w:rsidR="00CE12F8">
        <w:rPr>
          <w:rFonts w:ascii="Arial" w:hAnsi="Arial" w:cs="Arial"/>
          <w:bCs/>
          <w:color w:val="000000"/>
          <w:shd w:val="clear" w:color="auto" w:fill="FFFFFF"/>
        </w:rPr>
        <w:t xml:space="preserve"> de estos hay </w:t>
      </w:r>
      <w:r w:rsidR="00BF4EF7" w:rsidRPr="00BF4EF7">
        <w:rPr>
          <w:rFonts w:ascii="Arial" w:hAnsi="Arial" w:cs="Arial"/>
          <w:bCs/>
          <w:color w:val="000000"/>
          <w:shd w:val="clear" w:color="auto" w:fill="FFFFFF"/>
        </w:rPr>
        <w:t>sesenta (60)</w:t>
      </w:r>
      <w:r w:rsidR="00CE12F8">
        <w:rPr>
          <w:rFonts w:ascii="Arial" w:hAnsi="Arial" w:cs="Arial"/>
          <w:bCs/>
          <w:color w:val="000000"/>
          <w:shd w:val="clear" w:color="auto" w:fill="FFFFFF"/>
        </w:rPr>
        <w:t xml:space="preserve"> evaluados</w:t>
      </w:r>
      <w:r w:rsidR="00BF4EF7" w:rsidRPr="00BF4EF7">
        <w:rPr>
          <w:rFonts w:ascii="Arial" w:hAnsi="Arial" w:cs="Arial"/>
          <w:bCs/>
          <w:color w:val="000000"/>
          <w:shd w:val="clear" w:color="auto" w:fill="FFFFFF"/>
        </w:rPr>
        <w:t xml:space="preserve">, </w:t>
      </w:r>
      <w:r w:rsidR="00576CD1">
        <w:rPr>
          <w:rFonts w:ascii="Arial" w:hAnsi="Arial" w:cs="Arial"/>
          <w:bCs/>
          <w:color w:val="000000"/>
          <w:shd w:val="clear" w:color="auto" w:fill="FFFFFF"/>
        </w:rPr>
        <w:t xml:space="preserve">de </w:t>
      </w:r>
      <w:r w:rsidR="00765F33">
        <w:rPr>
          <w:rFonts w:ascii="Arial" w:hAnsi="Arial" w:cs="Arial"/>
          <w:bCs/>
          <w:color w:val="000000"/>
          <w:shd w:val="clear" w:color="auto" w:fill="FFFFFF"/>
        </w:rPr>
        <w:t>los</w:t>
      </w:r>
      <w:r w:rsidR="001D3534">
        <w:rPr>
          <w:rFonts w:ascii="Arial" w:hAnsi="Arial" w:cs="Arial"/>
          <w:bCs/>
          <w:color w:val="000000"/>
          <w:shd w:val="clear" w:color="auto" w:fill="FFFFFF"/>
        </w:rPr>
        <w:t xml:space="preserve"> </w:t>
      </w:r>
      <w:r w:rsidR="00A300CC">
        <w:rPr>
          <w:rFonts w:ascii="Arial" w:hAnsi="Arial" w:cs="Arial"/>
          <w:bCs/>
          <w:color w:val="000000"/>
          <w:shd w:val="clear" w:color="auto" w:fill="FFFFFF"/>
        </w:rPr>
        <w:t>veinte (20</w:t>
      </w:r>
      <w:r w:rsidR="00BF4EF7">
        <w:rPr>
          <w:rFonts w:ascii="Arial" w:hAnsi="Arial" w:cs="Arial"/>
          <w:bCs/>
          <w:color w:val="000000"/>
          <w:shd w:val="clear" w:color="auto" w:fill="FFFFFF"/>
        </w:rPr>
        <w:t xml:space="preserve">) funcionarios restantes </w:t>
      </w:r>
      <w:r w:rsidR="00813418">
        <w:rPr>
          <w:rFonts w:ascii="Arial" w:hAnsi="Arial" w:cs="Arial"/>
          <w:bCs/>
          <w:color w:val="000000"/>
          <w:shd w:val="clear" w:color="auto" w:fill="FFFFFF"/>
        </w:rPr>
        <w:t xml:space="preserve">hay </w:t>
      </w:r>
      <w:r w:rsidR="00BF4EF7">
        <w:rPr>
          <w:rFonts w:ascii="Arial" w:hAnsi="Arial" w:cs="Arial"/>
          <w:bCs/>
          <w:color w:val="000000"/>
          <w:shd w:val="clear" w:color="auto" w:fill="FFFFFF"/>
        </w:rPr>
        <w:t>once (11) Gerentes Públicos</w:t>
      </w:r>
      <w:r w:rsidR="00EB4B8B">
        <w:rPr>
          <w:rFonts w:ascii="Arial" w:hAnsi="Arial" w:cs="Arial"/>
          <w:bCs/>
          <w:color w:val="000000"/>
          <w:shd w:val="clear" w:color="auto" w:fill="FFFFFF"/>
        </w:rPr>
        <w:t xml:space="preserve">, </w:t>
      </w:r>
      <w:r w:rsidR="00652DBC">
        <w:rPr>
          <w:rFonts w:ascii="Arial" w:hAnsi="Arial" w:cs="Arial"/>
          <w:bCs/>
          <w:color w:val="000000"/>
          <w:shd w:val="clear" w:color="auto" w:fill="FFFFFF"/>
        </w:rPr>
        <w:t>que</w:t>
      </w:r>
      <w:r w:rsidR="00EB4B8B">
        <w:rPr>
          <w:rFonts w:ascii="Arial" w:hAnsi="Arial" w:cs="Arial"/>
          <w:bCs/>
          <w:color w:val="000000"/>
          <w:shd w:val="clear" w:color="auto" w:fill="FFFFFF"/>
        </w:rPr>
        <w:t xml:space="preserve"> </w:t>
      </w:r>
      <w:r w:rsidR="009F11FA">
        <w:rPr>
          <w:rFonts w:ascii="Arial" w:hAnsi="Arial" w:cs="Arial"/>
          <w:bCs/>
          <w:color w:val="000000"/>
          <w:shd w:val="clear" w:color="auto" w:fill="FFFFFF"/>
        </w:rPr>
        <w:t>se</w:t>
      </w:r>
      <w:r w:rsidR="00540905">
        <w:rPr>
          <w:rFonts w:ascii="Arial" w:hAnsi="Arial" w:cs="Arial"/>
          <w:bCs/>
          <w:color w:val="000000"/>
          <w:shd w:val="clear" w:color="auto" w:fill="FFFFFF"/>
        </w:rPr>
        <w:t xml:space="preserve"> </w:t>
      </w:r>
      <w:r w:rsidR="002B1A25">
        <w:rPr>
          <w:rFonts w:ascii="Arial" w:hAnsi="Arial" w:cs="Arial"/>
          <w:bCs/>
          <w:color w:val="000000"/>
          <w:shd w:val="clear" w:color="auto" w:fill="FFFFFF"/>
        </w:rPr>
        <w:t>evalúan a</w:t>
      </w:r>
      <w:r w:rsidR="00590844">
        <w:rPr>
          <w:rFonts w:ascii="Arial" w:hAnsi="Arial" w:cs="Arial"/>
          <w:bCs/>
          <w:color w:val="000000"/>
          <w:shd w:val="clear" w:color="auto" w:fill="FFFFFF"/>
        </w:rPr>
        <w:t xml:space="preserve"> </w:t>
      </w:r>
      <w:r w:rsidR="002B1A25">
        <w:rPr>
          <w:rFonts w:ascii="Arial" w:hAnsi="Arial" w:cs="Arial"/>
          <w:bCs/>
          <w:color w:val="000000"/>
          <w:shd w:val="clear" w:color="auto" w:fill="FFFFFF"/>
        </w:rPr>
        <w:t>través</w:t>
      </w:r>
      <w:r w:rsidR="00590844">
        <w:rPr>
          <w:rFonts w:ascii="Arial" w:hAnsi="Arial" w:cs="Arial"/>
          <w:bCs/>
          <w:color w:val="000000"/>
          <w:shd w:val="clear" w:color="auto" w:fill="FFFFFF"/>
        </w:rPr>
        <w:t xml:space="preserve"> de los acuerdos de </w:t>
      </w:r>
      <w:r w:rsidR="00107604">
        <w:rPr>
          <w:rFonts w:ascii="Arial" w:hAnsi="Arial" w:cs="Arial"/>
          <w:bCs/>
          <w:color w:val="000000"/>
          <w:shd w:val="clear" w:color="auto" w:fill="FFFFFF"/>
        </w:rPr>
        <w:t>gestión</w:t>
      </w:r>
      <w:r w:rsidR="00BF4EF7">
        <w:rPr>
          <w:rFonts w:ascii="Arial" w:hAnsi="Arial" w:cs="Arial"/>
          <w:bCs/>
          <w:color w:val="000000"/>
          <w:shd w:val="clear" w:color="auto" w:fill="FFFFFF"/>
        </w:rPr>
        <w:t xml:space="preserve">, </w:t>
      </w:r>
      <w:r w:rsidR="00B23DF7">
        <w:rPr>
          <w:rFonts w:ascii="Arial" w:hAnsi="Arial" w:cs="Arial"/>
          <w:bCs/>
          <w:color w:val="000000"/>
          <w:shd w:val="clear" w:color="auto" w:fill="FFFFFF"/>
        </w:rPr>
        <w:t xml:space="preserve">cinco (5) </w:t>
      </w:r>
      <w:r w:rsidR="00EA265B">
        <w:rPr>
          <w:rFonts w:ascii="Arial" w:hAnsi="Arial" w:cs="Arial"/>
          <w:bCs/>
          <w:color w:val="000000"/>
          <w:shd w:val="clear" w:color="auto" w:fill="FFFFFF"/>
        </w:rPr>
        <w:t xml:space="preserve">altos </w:t>
      </w:r>
      <w:r w:rsidR="00BF4EF7">
        <w:rPr>
          <w:rFonts w:ascii="Arial" w:hAnsi="Arial" w:cs="Arial"/>
          <w:bCs/>
          <w:color w:val="000000"/>
          <w:shd w:val="clear" w:color="auto" w:fill="FFFFFF"/>
        </w:rPr>
        <w:t>directivos</w:t>
      </w:r>
      <w:r w:rsidR="00B23DF7">
        <w:rPr>
          <w:rFonts w:ascii="Arial" w:hAnsi="Arial" w:cs="Arial"/>
          <w:bCs/>
          <w:color w:val="000000"/>
          <w:shd w:val="clear" w:color="auto" w:fill="FFFFFF"/>
        </w:rPr>
        <w:t>:</w:t>
      </w:r>
      <w:r w:rsidR="00721810">
        <w:rPr>
          <w:rFonts w:ascii="Arial" w:hAnsi="Arial" w:cs="Arial"/>
          <w:bCs/>
          <w:color w:val="000000"/>
          <w:shd w:val="clear" w:color="auto" w:fill="FFFFFF"/>
        </w:rPr>
        <w:t xml:space="preserve"> </w:t>
      </w:r>
      <w:r w:rsidR="0033399B">
        <w:rPr>
          <w:rFonts w:ascii="Arial" w:hAnsi="Arial" w:cs="Arial"/>
          <w:bCs/>
          <w:color w:val="000000"/>
          <w:shd w:val="clear" w:color="auto" w:fill="FFFFFF"/>
        </w:rPr>
        <w:t>Ministro</w:t>
      </w:r>
      <w:r w:rsidR="006720E1">
        <w:rPr>
          <w:rFonts w:ascii="Arial" w:hAnsi="Arial" w:cs="Arial"/>
          <w:bCs/>
          <w:color w:val="000000"/>
          <w:shd w:val="clear" w:color="auto" w:fill="FFFFFF"/>
        </w:rPr>
        <w:t xml:space="preserve">, </w:t>
      </w:r>
      <w:r w:rsidR="00BF4EF7">
        <w:rPr>
          <w:rFonts w:ascii="Arial" w:hAnsi="Arial" w:cs="Arial"/>
          <w:bCs/>
          <w:color w:val="000000"/>
          <w:shd w:val="clear" w:color="auto" w:fill="FFFFFF"/>
        </w:rPr>
        <w:t xml:space="preserve">Secretario General, </w:t>
      </w:r>
      <w:r w:rsidR="00BF4EF7" w:rsidRPr="00E430CC">
        <w:rPr>
          <w:rFonts w:ascii="Arial" w:hAnsi="Arial" w:cs="Arial"/>
          <w:bCs/>
          <w:color w:val="000000"/>
          <w:shd w:val="clear" w:color="auto" w:fill="FFFFFF"/>
        </w:rPr>
        <w:t>V</w:t>
      </w:r>
      <w:r w:rsidR="00721810">
        <w:rPr>
          <w:rFonts w:ascii="Arial" w:hAnsi="Arial" w:cs="Arial"/>
          <w:bCs/>
          <w:color w:val="000000"/>
          <w:shd w:val="clear" w:color="auto" w:fill="FFFFFF"/>
        </w:rPr>
        <w:t>iceministro de Promoción de la J</w:t>
      </w:r>
      <w:r w:rsidR="00BF4EF7" w:rsidRPr="00E430CC">
        <w:rPr>
          <w:rFonts w:ascii="Arial" w:hAnsi="Arial" w:cs="Arial"/>
          <w:bCs/>
          <w:color w:val="000000"/>
          <w:shd w:val="clear" w:color="auto" w:fill="FFFFFF"/>
        </w:rPr>
        <w:t>usticia</w:t>
      </w:r>
      <w:r w:rsidR="00BF4EF7">
        <w:rPr>
          <w:rFonts w:ascii="Arial" w:hAnsi="Arial" w:cs="Arial"/>
          <w:bCs/>
          <w:color w:val="000000"/>
          <w:shd w:val="clear" w:color="auto" w:fill="FFFFFF"/>
        </w:rPr>
        <w:t xml:space="preserve">, </w:t>
      </w:r>
      <w:r w:rsidR="00BF4EF7" w:rsidRPr="00E430CC">
        <w:rPr>
          <w:rFonts w:ascii="Arial" w:hAnsi="Arial" w:cs="Arial"/>
          <w:bCs/>
          <w:color w:val="000000"/>
          <w:shd w:val="clear" w:color="auto" w:fill="FFFFFF"/>
        </w:rPr>
        <w:t>Viceministro de Política Criminal y Justicia Restaurativa</w:t>
      </w:r>
      <w:r w:rsidR="00381C6A">
        <w:rPr>
          <w:rFonts w:ascii="Arial" w:hAnsi="Arial" w:cs="Arial"/>
          <w:bCs/>
          <w:color w:val="000000"/>
          <w:shd w:val="clear" w:color="auto" w:fill="FFFFFF"/>
        </w:rPr>
        <w:t xml:space="preserve"> </w:t>
      </w:r>
      <w:r w:rsidR="008B02DD">
        <w:rPr>
          <w:rFonts w:ascii="Arial" w:hAnsi="Arial" w:cs="Arial"/>
          <w:bCs/>
          <w:color w:val="000000"/>
          <w:shd w:val="clear" w:color="auto" w:fill="FFFFFF"/>
        </w:rPr>
        <w:t xml:space="preserve">y </w:t>
      </w:r>
      <w:r w:rsidR="00BF4EF7">
        <w:rPr>
          <w:rFonts w:ascii="Arial" w:hAnsi="Arial" w:cs="Arial"/>
          <w:bCs/>
          <w:color w:val="000000"/>
          <w:shd w:val="clear" w:color="auto" w:fill="FFFFFF"/>
        </w:rPr>
        <w:t xml:space="preserve">Jefe Oficina </w:t>
      </w:r>
      <w:r w:rsidR="00BF4EF7" w:rsidRPr="00E430CC">
        <w:rPr>
          <w:rFonts w:ascii="Arial" w:hAnsi="Arial" w:cs="Arial"/>
          <w:bCs/>
          <w:color w:val="000000"/>
          <w:shd w:val="clear" w:color="auto" w:fill="FFFFFF"/>
        </w:rPr>
        <w:t>Control Interno</w:t>
      </w:r>
      <w:r w:rsidR="000C23AD">
        <w:rPr>
          <w:rFonts w:ascii="Arial" w:hAnsi="Arial" w:cs="Arial"/>
          <w:bCs/>
          <w:color w:val="000000"/>
          <w:shd w:val="clear" w:color="auto" w:fill="FFFFFF"/>
        </w:rPr>
        <w:t>,</w:t>
      </w:r>
      <w:r w:rsidR="006A7D3E">
        <w:rPr>
          <w:rFonts w:ascii="Arial" w:hAnsi="Arial" w:cs="Arial"/>
          <w:bCs/>
          <w:color w:val="000000"/>
          <w:shd w:val="clear" w:color="auto" w:fill="FFFFFF"/>
        </w:rPr>
        <w:t xml:space="preserve"> </w:t>
      </w:r>
      <w:r w:rsidR="00123DB1">
        <w:rPr>
          <w:rFonts w:ascii="Arial" w:hAnsi="Arial" w:cs="Arial"/>
          <w:bCs/>
          <w:color w:val="000000"/>
          <w:shd w:val="clear" w:color="auto" w:fill="FFFFFF"/>
        </w:rPr>
        <w:t xml:space="preserve">que por ser designados </w:t>
      </w:r>
      <w:r w:rsidR="00DA55C4">
        <w:rPr>
          <w:rFonts w:ascii="Arial" w:hAnsi="Arial" w:cs="Arial"/>
          <w:bCs/>
          <w:color w:val="000000"/>
          <w:shd w:val="clear" w:color="auto" w:fill="FFFFFF"/>
        </w:rPr>
        <w:t xml:space="preserve">por el </w:t>
      </w:r>
      <w:r w:rsidR="00BF4EF7">
        <w:rPr>
          <w:rFonts w:ascii="Arial" w:hAnsi="Arial" w:cs="Arial"/>
          <w:bCs/>
          <w:color w:val="000000"/>
          <w:shd w:val="clear" w:color="auto" w:fill="FFFFFF"/>
        </w:rPr>
        <w:t>presidente de la Republica</w:t>
      </w:r>
      <w:r w:rsidR="00201084">
        <w:rPr>
          <w:rFonts w:ascii="Arial" w:hAnsi="Arial" w:cs="Arial"/>
          <w:bCs/>
          <w:color w:val="000000"/>
          <w:shd w:val="clear" w:color="auto" w:fill="FFFFFF"/>
        </w:rPr>
        <w:t xml:space="preserve"> no son </w:t>
      </w:r>
      <w:r w:rsidR="00EC5C2C">
        <w:rPr>
          <w:rFonts w:ascii="Arial" w:hAnsi="Arial" w:cs="Arial"/>
          <w:bCs/>
          <w:color w:val="000000"/>
          <w:shd w:val="clear" w:color="auto" w:fill="FFFFFF"/>
        </w:rPr>
        <w:t>susceptibles</w:t>
      </w:r>
      <w:r w:rsidR="00201084">
        <w:rPr>
          <w:rFonts w:ascii="Arial" w:hAnsi="Arial" w:cs="Arial"/>
          <w:bCs/>
          <w:color w:val="000000"/>
          <w:shd w:val="clear" w:color="auto" w:fill="FFFFFF"/>
        </w:rPr>
        <w:t xml:space="preserve"> de evaluación.</w:t>
      </w:r>
    </w:p>
    <w:p w:rsidR="006F25C5" w:rsidRDefault="006F25C5" w:rsidP="00BF4EF7">
      <w:pPr>
        <w:spacing w:after="0" w:line="240" w:lineRule="auto"/>
        <w:jc w:val="both"/>
        <w:rPr>
          <w:rFonts w:ascii="Arial" w:hAnsi="Arial" w:cs="Arial"/>
          <w:bCs/>
          <w:color w:val="000000"/>
          <w:shd w:val="clear" w:color="auto" w:fill="FFFFFF"/>
        </w:rPr>
      </w:pPr>
    </w:p>
    <w:p w:rsidR="004270AD" w:rsidRDefault="00EC5C2C" w:rsidP="00BF4EF7">
      <w:pPr>
        <w:spacing w:after="0" w:line="240" w:lineRule="auto"/>
        <w:jc w:val="both"/>
        <w:rPr>
          <w:rFonts w:ascii="Arial" w:hAnsi="Arial" w:cs="Arial"/>
          <w:bCs/>
          <w:color w:val="000000"/>
          <w:shd w:val="clear" w:color="auto" w:fill="FFFFFF"/>
        </w:rPr>
      </w:pPr>
      <w:r>
        <w:rPr>
          <w:rFonts w:ascii="Arial" w:hAnsi="Arial" w:cs="Arial"/>
          <w:bCs/>
          <w:color w:val="000000"/>
          <w:shd w:val="clear" w:color="auto" w:fill="FFFFFF"/>
        </w:rPr>
        <w:t xml:space="preserve">La situación de los </w:t>
      </w:r>
      <w:r w:rsidR="007F5AFD">
        <w:rPr>
          <w:rFonts w:ascii="Arial" w:hAnsi="Arial" w:cs="Arial"/>
          <w:bCs/>
          <w:color w:val="000000"/>
          <w:shd w:val="clear" w:color="auto" w:fill="FFFFFF"/>
        </w:rPr>
        <w:t>r</w:t>
      </w:r>
      <w:r>
        <w:rPr>
          <w:rFonts w:ascii="Arial" w:hAnsi="Arial" w:cs="Arial"/>
          <w:bCs/>
          <w:color w:val="000000"/>
          <w:shd w:val="clear" w:color="auto" w:fill="FFFFFF"/>
        </w:rPr>
        <w:t>estantes c</w:t>
      </w:r>
      <w:r w:rsidR="003D7C1B">
        <w:rPr>
          <w:rFonts w:ascii="Arial" w:hAnsi="Arial" w:cs="Arial"/>
          <w:bCs/>
          <w:color w:val="000000"/>
          <w:shd w:val="clear" w:color="auto" w:fill="FFFFFF"/>
        </w:rPr>
        <w:t>uatro</w:t>
      </w:r>
      <w:r>
        <w:rPr>
          <w:rFonts w:ascii="Arial" w:hAnsi="Arial" w:cs="Arial"/>
          <w:bCs/>
          <w:color w:val="000000"/>
          <w:shd w:val="clear" w:color="auto" w:fill="FFFFFF"/>
        </w:rPr>
        <w:t xml:space="preserve"> (</w:t>
      </w:r>
      <w:r w:rsidR="003D7C1B">
        <w:rPr>
          <w:rFonts w:ascii="Arial" w:hAnsi="Arial" w:cs="Arial"/>
          <w:bCs/>
          <w:color w:val="000000"/>
          <w:shd w:val="clear" w:color="auto" w:fill="FFFFFF"/>
        </w:rPr>
        <w:t>4</w:t>
      </w:r>
      <w:r>
        <w:rPr>
          <w:rFonts w:ascii="Arial" w:hAnsi="Arial" w:cs="Arial"/>
          <w:bCs/>
          <w:color w:val="000000"/>
          <w:shd w:val="clear" w:color="auto" w:fill="FFFFFF"/>
        </w:rPr>
        <w:t>) f</w:t>
      </w:r>
      <w:r w:rsidR="0015177B">
        <w:rPr>
          <w:rFonts w:ascii="Arial" w:hAnsi="Arial" w:cs="Arial"/>
          <w:bCs/>
          <w:color w:val="000000"/>
          <w:shd w:val="clear" w:color="auto" w:fill="FFFFFF"/>
        </w:rPr>
        <w:t>uncionarios, es la siguiente</w:t>
      </w:r>
      <w:r w:rsidR="00E07E1A">
        <w:rPr>
          <w:rFonts w:ascii="Arial" w:hAnsi="Arial" w:cs="Arial"/>
          <w:bCs/>
          <w:color w:val="000000"/>
          <w:shd w:val="clear" w:color="auto" w:fill="FFFFFF"/>
        </w:rPr>
        <w:t>:</w:t>
      </w:r>
      <w:r w:rsidR="00BF4EF7">
        <w:rPr>
          <w:rFonts w:ascii="Arial" w:hAnsi="Arial" w:cs="Arial"/>
          <w:bCs/>
          <w:color w:val="000000"/>
          <w:shd w:val="clear" w:color="auto" w:fill="FFFFFF"/>
        </w:rPr>
        <w:t xml:space="preserve"> </w:t>
      </w:r>
      <w:r w:rsidR="00BF4EF7" w:rsidRPr="00AD079F">
        <w:rPr>
          <w:rFonts w:ascii="Arial" w:hAnsi="Arial" w:cs="Arial"/>
          <w:bCs/>
          <w:color w:val="000000"/>
          <w:shd w:val="clear" w:color="auto" w:fill="FFFFFF"/>
        </w:rPr>
        <w:t>José Vicente</w:t>
      </w:r>
      <w:r w:rsidR="00BF4EF7">
        <w:rPr>
          <w:rFonts w:ascii="Arial" w:hAnsi="Arial" w:cs="Arial"/>
          <w:bCs/>
          <w:color w:val="000000"/>
          <w:shd w:val="clear" w:color="auto" w:fill="FFFFFF"/>
        </w:rPr>
        <w:t xml:space="preserve"> </w:t>
      </w:r>
      <w:r w:rsidR="00BF4EF7" w:rsidRPr="00AD079F">
        <w:rPr>
          <w:rFonts w:ascii="Arial" w:hAnsi="Arial" w:cs="Arial"/>
          <w:bCs/>
          <w:color w:val="000000"/>
          <w:shd w:val="clear" w:color="auto" w:fill="FFFFFF"/>
        </w:rPr>
        <w:t xml:space="preserve">Rodríguez González, </w:t>
      </w:r>
      <w:r w:rsidR="00BF4EF7">
        <w:rPr>
          <w:rFonts w:ascii="Arial" w:hAnsi="Arial" w:cs="Arial"/>
          <w:bCs/>
          <w:color w:val="000000"/>
          <w:shd w:val="clear" w:color="auto" w:fill="FFFFFF"/>
        </w:rPr>
        <w:t>(Condu</w:t>
      </w:r>
      <w:r w:rsidR="005A5541">
        <w:rPr>
          <w:rFonts w:ascii="Arial" w:hAnsi="Arial" w:cs="Arial"/>
          <w:bCs/>
          <w:color w:val="000000"/>
          <w:shd w:val="clear" w:color="auto" w:fill="FFFFFF"/>
        </w:rPr>
        <w:t xml:space="preserve">ctor Mecánico) ya se retiro del </w:t>
      </w:r>
      <w:r w:rsidR="00BF4EF7">
        <w:rPr>
          <w:rFonts w:ascii="Arial" w:hAnsi="Arial" w:cs="Arial"/>
          <w:bCs/>
          <w:color w:val="000000"/>
          <w:shd w:val="clear" w:color="auto" w:fill="FFFFFF"/>
        </w:rPr>
        <w:t xml:space="preserve">Ministerio; </w:t>
      </w:r>
      <w:r w:rsidR="00BF4EF7" w:rsidRPr="006913FE">
        <w:rPr>
          <w:rFonts w:ascii="Arial" w:hAnsi="Arial" w:cs="Arial"/>
          <w:bCs/>
          <w:color w:val="000000"/>
          <w:shd w:val="clear" w:color="auto" w:fill="FFFFFF"/>
        </w:rPr>
        <w:t>Katherine Rocío Agudelo Carvajal, funcionaria s</w:t>
      </w:r>
      <w:r w:rsidR="00BF4EF7">
        <w:rPr>
          <w:rFonts w:ascii="Arial" w:hAnsi="Arial" w:cs="Arial"/>
          <w:bCs/>
          <w:color w:val="000000"/>
          <w:shd w:val="clear" w:color="auto" w:fill="FFFFFF"/>
        </w:rPr>
        <w:t xml:space="preserve">uspendida, </w:t>
      </w:r>
      <w:r w:rsidR="00014613">
        <w:rPr>
          <w:rFonts w:ascii="Arial" w:hAnsi="Arial" w:cs="Arial"/>
          <w:bCs/>
          <w:color w:val="000000"/>
          <w:shd w:val="clear" w:color="auto" w:fill="FFFFFF"/>
        </w:rPr>
        <w:t xml:space="preserve">a quien </w:t>
      </w:r>
      <w:r w:rsidR="00AB7AE1">
        <w:rPr>
          <w:rFonts w:ascii="Arial" w:hAnsi="Arial" w:cs="Arial"/>
          <w:bCs/>
          <w:color w:val="000000"/>
          <w:shd w:val="clear" w:color="auto" w:fill="FFFFFF"/>
        </w:rPr>
        <w:t xml:space="preserve">se </w:t>
      </w:r>
      <w:r w:rsidR="00014613">
        <w:rPr>
          <w:rFonts w:ascii="Arial" w:hAnsi="Arial" w:cs="Arial"/>
          <w:bCs/>
          <w:color w:val="000000"/>
          <w:shd w:val="clear" w:color="auto" w:fill="FFFFFF"/>
        </w:rPr>
        <w:t>le sigue proceso judicial</w:t>
      </w:r>
      <w:r w:rsidR="00405561">
        <w:rPr>
          <w:rFonts w:ascii="Arial" w:hAnsi="Arial" w:cs="Arial"/>
          <w:bCs/>
          <w:color w:val="000000"/>
          <w:shd w:val="clear" w:color="auto" w:fill="FFFFFF"/>
        </w:rPr>
        <w:t>;</w:t>
      </w:r>
      <w:r w:rsidR="00D0132A">
        <w:rPr>
          <w:rFonts w:ascii="Arial" w:hAnsi="Arial" w:cs="Arial"/>
          <w:bCs/>
          <w:color w:val="000000"/>
          <w:shd w:val="clear" w:color="auto" w:fill="FFFFFF"/>
        </w:rPr>
        <w:t xml:space="preserve"> </w:t>
      </w:r>
      <w:r w:rsidR="00E817E8">
        <w:rPr>
          <w:rFonts w:ascii="Arial" w:hAnsi="Arial" w:cs="Arial"/>
          <w:bCs/>
          <w:color w:val="000000"/>
          <w:shd w:val="clear" w:color="auto" w:fill="FFFFFF"/>
        </w:rPr>
        <w:t xml:space="preserve">la </w:t>
      </w:r>
      <w:r w:rsidR="0033021B">
        <w:rPr>
          <w:rFonts w:ascii="Arial" w:hAnsi="Arial" w:cs="Arial"/>
          <w:bCs/>
          <w:color w:val="000000"/>
          <w:shd w:val="clear" w:color="auto" w:fill="FFFFFF"/>
        </w:rPr>
        <w:t xml:space="preserve">señora </w:t>
      </w:r>
      <w:r w:rsidR="00BF4EF7" w:rsidRPr="007A6768">
        <w:rPr>
          <w:rFonts w:ascii="Arial" w:hAnsi="Arial" w:cs="Arial"/>
          <w:bCs/>
          <w:color w:val="000000"/>
          <w:shd w:val="clear" w:color="auto" w:fill="FFFFFF"/>
        </w:rPr>
        <w:t xml:space="preserve">Luz Stella Bobadilla, </w:t>
      </w:r>
      <w:r w:rsidR="00014613">
        <w:rPr>
          <w:rFonts w:ascii="Arial" w:hAnsi="Arial" w:cs="Arial"/>
          <w:bCs/>
          <w:color w:val="000000"/>
          <w:shd w:val="clear" w:color="auto" w:fill="FFFFFF"/>
        </w:rPr>
        <w:t>retirada del servicio,</w:t>
      </w:r>
      <w:r w:rsidR="00FA0897">
        <w:rPr>
          <w:rFonts w:ascii="Arial" w:hAnsi="Arial" w:cs="Arial"/>
          <w:bCs/>
          <w:color w:val="000000"/>
          <w:shd w:val="clear" w:color="auto" w:fill="FFFFFF"/>
        </w:rPr>
        <w:t xml:space="preserve"> </w:t>
      </w:r>
      <w:r w:rsidR="00902078">
        <w:rPr>
          <w:rFonts w:ascii="Arial" w:hAnsi="Arial" w:cs="Arial"/>
          <w:bCs/>
          <w:color w:val="000000"/>
          <w:shd w:val="clear" w:color="auto" w:fill="FFFFFF"/>
        </w:rPr>
        <w:t xml:space="preserve">Claudia Gelvez </w:t>
      </w:r>
      <w:r w:rsidR="00973A3A">
        <w:rPr>
          <w:rFonts w:ascii="Arial" w:hAnsi="Arial" w:cs="Arial"/>
          <w:bCs/>
          <w:color w:val="000000"/>
          <w:shd w:val="clear" w:color="auto" w:fill="FFFFFF"/>
        </w:rPr>
        <w:t xml:space="preserve">a </w:t>
      </w:r>
      <w:r w:rsidR="00902078">
        <w:rPr>
          <w:rFonts w:ascii="Arial" w:hAnsi="Arial" w:cs="Arial"/>
          <w:bCs/>
          <w:color w:val="000000"/>
          <w:shd w:val="clear" w:color="auto" w:fill="FFFFFF"/>
        </w:rPr>
        <w:t>quien se en</w:t>
      </w:r>
      <w:r w:rsidR="00014613">
        <w:rPr>
          <w:rFonts w:ascii="Arial" w:hAnsi="Arial" w:cs="Arial"/>
          <w:bCs/>
          <w:color w:val="000000"/>
          <w:shd w:val="clear" w:color="auto" w:fill="FFFFFF"/>
        </w:rPr>
        <w:t xml:space="preserve">cuentra en comisión en la USPEC; estas personas no fueron </w:t>
      </w:r>
      <w:r w:rsidR="00DD187C">
        <w:rPr>
          <w:rFonts w:ascii="Arial" w:hAnsi="Arial" w:cs="Arial"/>
          <w:bCs/>
          <w:color w:val="000000"/>
          <w:shd w:val="clear" w:color="auto" w:fill="FFFFFF"/>
        </w:rPr>
        <w:t>evaluadas.</w:t>
      </w:r>
    </w:p>
    <w:p w:rsidR="00DD187C" w:rsidRDefault="00DD187C" w:rsidP="00BF4EF7">
      <w:pPr>
        <w:spacing w:after="0" w:line="240" w:lineRule="auto"/>
        <w:jc w:val="both"/>
        <w:rPr>
          <w:rFonts w:ascii="Arial" w:hAnsi="Arial" w:cs="Arial"/>
          <w:bCs/>
          <w:color w:val="000000"/>
          <w:shd w:val="clear" w:color="auto" w:fill="FFFFFF"/>
        </w:rPr>
      </w:pPr>
    </w:p>
    <w:p w:rsidR="00BD7C0A" w:rsidRDefault="00BD7C0A" w:rsidP="00BD7C0A">
      <w:pPr>
        <w:spacing w:after="0" w:line="240" w:lineRule="auto"/>
        <w:jc w:val="both"/>
        <w:rPr>
          <w:rFonts w:ascii="Arial" w:hAnsi="Arial" w:cs="Arial"/>
          <w:bCs/>
          <w:color w:val="000000"/>
          <w:shd w:val="clear" w:color="auto" w:fill="FFFFFF"/>
        </w:rPr>
      </w:pPr>
      <w:r w:rsidRPr="00FF6E11">
        <w:rPr>
          <w:rFonts w:ascii="Arial" w:hAnsi="Arial" w:cs="Arial"/>
          <w:bCs/>
          <w:color w:val="000000"/>
          <w:shd w:val="clear" w:color="auto" w:fill="FFFFFF"/>
        </w:rPr>
        <w:t>A continuación se exponen los resultados generales obtenidos en el análisis de</w:t>
      </w:r>
      <w:r>
        <w:rPr>
          <w:rFonts w:ascii="Arial" w:hAnsi="Arial" w:cs="Arial"/>
          <w:bCs/>
          <w:color w:val="000000"/>
          <w:shd w:val="clear" w:color="auto" w:fill="FFFFFF"/>
        </w:rPr>
        <w:t xml:space="preserve"> la</w:t>
      </w:r>
      <w:r w:rsidR="002D23A8">
        <w:rPr>
          <w:rFonts w:ascii="Arial" w:hAnsi="Arial" w:cs="Arial"/>
          <w:bCs/>
          <w:color w:val="000000"/>
          <w:shd w:val="clear" w:color="auto" w:fill="FFFFFF"/>
        </w:rPr>
        <w:t>s evaluaciones</w:t>
      </w:r>
      <w:r>
        <w:rPr>
          <w:rFonts w:ascii="Arial" w:hAnsi="Arial" w:cs="Arial"/>
          <w:bCs/>
          <w:color w:val="000000"/>
          <w:shd w:val="clear" w:color="auto" w:fill="FFFFFF"/>
        </w:rPr>
        <w:t xml:space="preserve"> realizada</w:t>
      </w:r>
      <w:r w:rsidR="002D23A8">
        <w:rPr>
          <w:rFonts w:ascii="Arial" w:hAnsi="Arial" w:cs="Arial"/>
          <w:bCs/>
          <w:color w:val="000000"/>
          <w:shd w:val="clear" w:color="auto" w:fill="FFFFFF"/>
        </w:rPr>
        <w:t>s</w:t>
      </w:r>
      <w:r>
        <w:rPr>
          <w:rFonts w:ascii="Arial" w:hAnsi="Arial" w:cs="Arial"/>
          <w:bCs/>
          <w:color w:val="000000"/>
          <w:shd w:val="clear" w:color="auto" w:fill="FFFFFF"/>
        </w:rPr>
        <w:t xml:space="preserve"> a los </w:t>
      </w:r>
      <w:r w:rsidRPr="00FF6E11">
        <w:rPr>
          <w:rFonts w:ascii="Arial" w:hAnsi="Arial" w:cs="Arial"/>
          <w:bCs/>
          <w:color w:val="000000"/>
          <w:shd w:val="clear" w:color="auto" w:fill="FFFFFF"/>
        </w:rPr>
        <w:t xml:space="preserve">funcionarios de libre nombramiento y remoción </w:t>
      </w:r>
      <w:r w:rsidR="00E4501C">
        <w:rPr>
          <w:rFonts w:ascii="Arial" w:hAnsi="Arial" w:cs="Arial"/>
          <w:bCs/>
          <w:color w:val="000000"/>
          <w:shd w:val="clear" w:color="auto" w:fill="FFFFFF"/>
        </w:rPr>
        <w:t xml:space="preserve">de </w:t>
      </w:r>
      <w:r w:rsidRPr="008872DC">
        <w:rPr>
          <w:rFonts w:ascii="Arial" w:hAnsi="Arial" w:cs="Arial"/>
          <w:bCs/>
          <w:color w:val="000000"/>
          <w:shd w:val="clear" w:color="auto" w:fill="FFFFFF"/>
        </w:rPr>
        <w:t>la planta de personal del Ministerio de Justicia y del Derecho</w:t>
      </w:r>
      <w:r w:rsidR="007C6266">
        <w:rPr>
          <w:rFonts w:ascii="Arial" w:hAnsi="Arial" w:cs="Arial"/>
          <w:bCs/>
          <w:color w:val="000000"/>
          <w:shd w:val="clear" w:color="auto" w:fill="FFFFFF"/>
        </w:rPr>
        <w:t xml:space="preserve">, </w:t>
      </w:r>
      <w:r w:rsidRPr="008872DC">
        <w:rPr>
          <w:rFonts w:ascii="Arial" w:hAnsi="Arial" w:cs="Arial"/>
          <w:bCs/>
          <w:color w:val="000000"/>
          <w:shd w:val="clear" w:color="auto" w:fill="FFFFFF"/>
        </w:rPr>
        <w:t xml:space="preserve"> </w:t>
      </w:r>
      <w:r w:rsidR="00EC40A9">
        <w:rPr>
          <w:rFonts w:ascii="Arial" w:hAnsi="Arial" w:cs="Arial"/>
          <w:bCs/>
          <w:color w:val="000000"/>
          <w:shd w:val="clear" w:color="auto" w:fill="FFFFFF"/>
        </w:rPr>
        <w:t xml:space="preserve">vigencia en la  que </w:t>
      </w:r>
      <w:r w:rsidR="00736BB8">
        <w:rPr>
          <w:rFonts w:ascii="Arial" w:hAnsi="Arial" w:cs="Arial"/>
          <w:bCs/>
          <w:color w:val="000000"/>
          <w:shd w:val="clear" w:color="auto" w:fill="FFFFFF"/>
        </w:rPr>
        <w:t xml:space="preserve">se </w:t>
      </w:r>
      <w:r w:rsidRPr="00B26602">
        <w:rPr>
          <w:rFonts w:ascii="Arial" w:hAnsi="Arial" w:cs="Arial"/>
          <w:bCs/>
          <w:color w:val="000000"/>
          <w:shd w:val="clear" w:color="auto" w:fill="FFFFFF"/>
        </w:rPr>
        <w:t>presentaron al</w:t>
      </w:r>
      <w:r w:rsidR="00442EEE">
        <w:rPr>
          <w:rFonts w:ascii="Arial" w:hAnsi="Arial" w:cs="Arial"/>
          <w:bCs/>
          <w:color w:val="000000"/>
          <w:shd w:val="clear" w:color="auto" w:fill="FFFFFF"/>
        </w:rPr>
        <w:t xml:space="preserve"> Grupo de </w:t>
      </w:r>
      <w:r w:rsidRPr="008872DC">
        <w:rPr>
          <w:rFonts w:ascii="Arial" w:hAnsi="Arial" w:cs="Arial"/>
          <w:bCs/>
          <w:color w:val="000000"/>
          <w:shd w:val="clear" w:color="auto" w:fill="FFFFFF"/>
        </w:rPr>
        <w:t xml:space="preserve">Gestión Humana </w:t>
      </w:r>
      <w:r>
        <w:rPr>
          <w:rFonts w:ascii="Arial" w:hAnsi="Arial" w:cs="Arial"/>
          <w:bCs/>
          <w:color w:val="000000"/>
          <w:shd w:val="clear" w:color="auto" w:fill="FFFFFF"/>
        </w:rPr>
        <w:t>sesenta (60</w:t>
      </w:r>
      <w:r w:rsidRPr="008872DC">
        <w:rPr>
          <w:rFonts w:ascii="Arial" w:hAnsi="Arial" w:cs="Arial"/>
          <w:bCs/>
          <w:color w:val="000000"/>
          <w:shd w:val="clear" w:color="auto" w:fill="FFFFFF"/>
        </w:rPr>
        <w:t>)</w:t>
      </w:r>
      <w:r>
        <w:rPr>
          <w:rFonts w:ascii="Arial" w:hAnsi="Arial" w:cs="Arial"/>
          <w:bCs/>
          <w:color w:val="000000"/>
          <w:shd w:val="clear" w:color="auto" w:fill="FFFFFF"/>
        </w:rPr>
        <w:t xml:space="preserve"> </w:t>
      </w:r>
      <w:r w:rsidRPr="008872DC">
        <w:rPr>
          <w:rFonts w:ascii="Arial" w:hAnsi="Arial" w:cs="Arial"/>
          <w:bCs/>
          <w:color w:val="000000"/>
          <w:shd w:val="clear" w:color="auto" w:fill="FFFFFF"/>
        </w:rPr>
        <w:t xml:space="preserve">evaluaciones de desempeño laboral, correspondientes al período </w:t>
      </w:r>
      <w:r>
        <w:rPr>
          <w:rFonts w:ascii="Arial" w:hAnsi="Arial" w:cs="Arial"/>
          <w:bCs/>
          <w:color w:val="000000"/>
          <w:shd w:val="clear" w:color="auto" w:fill="FFFFFF"/>
        </w:rPr>
        <w:t>entre el primero de (</w:t>
      </w:r>
      <w:r w:rsidRPr="008872DC">
        <w:rPr>
          <w:rFonts w:ascii="Arial" w:hAnsi="Arial" w:cs="Arial"/>
          <w:bCs/>
          <w:color w:val="000000"/>
          <w:shd w:val="clear" w:color="auto" w:fill="FFFFFF"/>
        </w:rPr>
        <w:t>1</w:t>
      </w:r>
      <w:r>
        <w:rPr>
          <w:rFonts w:ascii="Arial" w:hAnsi="Arial" w:cs="Arial"/>
          <w:bCs/>
          <w:color w:val="000000"/>
          <w:shd w:val="clear" w:color="auto" w:fill="FFFFFF"/>
        </w:rPr>
        <w:t>)</w:t>
      </w:r>
      <w:r w:rsidRPr="008872DC">
        <w:rPr>
          <w:rFonts w:ascii="Arial" w:hAnsi="Arial" w:cs="Arial"/>
          <w:bCs/>
          <w:color w:val="000000"/>
          <w:shd w:val="clear" w:color="auto" w:fill="FFFFFF"/>
        </w:rPr>
        <w:t xml:space="preserve"> de febrero de 2015 al </w:t>
      </w:r>
      <w:r>
        <w:rPr>
          <w:rFonts w:ascii="Arial" w:hAnsi="Arial" w:cs="Arial"/>
          <w:bCs/>
          <w:color w:val="000000"/>
          <w:shd w:val="clear" w:color="auto" w:fill="FFFFFF"/>
        </w:rPr>
        <w:t>treinta y uno (</w:t>
      </w:r>
      <w:r w:rsidRPr="008872DC">
        <w:rPr>
          <w:rFonts w:ascii="Arial" w:hAnsi="Arial" w:cs="Arial"/>
          <w:bCs/>
          <w:color w:val="000000"/>
          <w:shd w:val="clear" w:color="auto" w:fill="FFFFFF"/>
        </w:rPr>
        <w:t>3</w:t>
      </w:r>
      <w:r>
        <w:rPr>
          <w:rFonts w:ascii="Arial" w:hAnsi="Arial" w:cs="Arial"/>
          <w:bCs/>
          <w:color w:val="000000"/>
          <w:shd w:val="clear" w:color="auto" w:fill="FFFFFF"/>
        </w:rPr>
        <w:t>1)</w:t>
      </w:r>
      <w:r w:rsidRPr="008872DC">
        <w:rPr>
          <w:rFonts w:ascii="Arial" w:hAnsi="Arial" w:cs="Arial"/>
          <w:bCs/>
          <w:color w:val="000000"/>
          <w:shd w:val="clear" w:color="auto" w:fill="FFFFFF"/>
        </w:rPr>
        <w:t xml:space="preserve"> de enero de 2016</w:t>
      </w:r>
      <w:r w:rsidR="008F504B">
        <w:rPr>
          <w:rFonts w:ascii="Arial" w:hAnsi="Arial" w:cs="Arial"/>
          <w:bCs/>
          <w:color w:val="000000"/>
          <w:shd w:val="clear" w:color="auto" w:fill="FFFFFF"/>
        </w:rPr>
        <w:t>, evaluaciones que</w:t>
      </w:r>
      <w:r w:rsidR="009429D3">
        <w:rPr>
          <w:rFonts w:ascii="Arial" w:hAnsi="Arial" w:cs="Arial"/>
          <w:bCs/>
          <w:color w:val="000000"/>
          <w:shd w:val="clear" w:color="auto" w:fill="FFFFFF"/>
        </w:rPr>
        <w:t xml:space="preserve"> </w:t>
      </w:r>
      <w:r w:rsidR="00715EE6">
        <w:rPr>
          <w:rFonts w:ascii="Arial" w:hAnsi="Arial" w:cs="Arial"/>
          <w:bCs/>
          <w:color w:val="000000"/>
          <w:shd w:val="clear" w:color="auto" w:fill="FFFFFF"/>
        </w:rPr>
        <w:t>proyectan</w:t>
      </w:r>
      <w:r w:rsidR="009429D3">
        <w:rPr>
          <w:rFonts w:ascii="Arial" w:hAnsi="Arial" w:cs="Arial"/>
          <w:bCs/>
          <w:color w:val="000000"/>
          <w:shd w:val="clear" w:color="auto" w:fill="FFFFFF"/>
        </w:rPr>
        <w:t xml:space="preserve"> los siguientes resultados:</w:t>
      </w:r>
      <w:r>
        <w:rPr>
          <w:rFonts w:ascii="Arial" w:hAnsi="Arial" w:cs="Arial"/>
          <w:bCs/>
          <w:color w:val="000000"/>
          <w:shd w:val="clear" w:color="auto" w:fill="FFFFFF"/>
        </w:rPr>
        <w:t xml:space="preserve"> </w:t>
      </w:r>
    </w:p>
    <w:p w:rsidR="00D169B0" w:rsidRDefault="00D169B0" w:rsidP="004E77A1">
      <w:pPr>
        <w:spacing w:after="0" w:line="240" w:lineRule="auto"/>
        <w:jc w:val="both"/>
        <w:rPr>
          <w:rFonts w:ascii="Arial" w:hAnsi="Arial" w:cs="Arial"/>
          <w:bCs/>
          <w:color w:val="000000"/>
          <w:shd w:val="clear" w:color="auto" w:fill="FFFFFF"/>
        </w:rPr>
      </w:pPr>
    </w:p>
    <w:p w:rsidR="00D05DF3" w:rsidRDefault="00D05DF3" w:rsidP="004E77A1">
      <w:pPr>
        <w:spacing w:after="0" w:line="240" w:lineRule="auto"/>
        <w:jc w:val="both"/>
        <w:rPr>
          <w:rFonts w:ascii="Arial" w:hAnsi="Arial" w:cs="Arial"/>
          <w:bCs/>
          <w:color w:val="000000"/>
          <w:shd w:val="clear" w:color="auto" w:fill="FFFFFF"/>
        </w:rPr>
      </w:pPr>
    </w:p>
    <w:p w:rsidR="005A3F2B" w:rsidRDefault="005A3F2B" w:rsidP="004E77A1">
      <w:pPr>
        <w:spacing w:after="0" w:line="240" w:lineRule="auto"/>
        <w:jc w:val="both"/>
        <w:rPr>
          <w:rFonts w:ascii="Arial" w:hAnsi="Arial" w:cs="Arial"/>
          <w:bCs/>
          <w:color w:val="000000"/>
          <w:shd w:val="clear" w:color="auto" w:fill="FFFFFF"/>
        </w:rPr>
      </w:pPr>
    </w:p>
    <w:p w:rsidR="00C628D4" w:rsidRPr="00097179" w:rsidRDefault="00C628D4" w:rsidP="00C628D4">
      <w:pPr>
        <w:pStyle w:val="NormalWeb"/>
        <w:spacing w:before="0" w:beforeAutospacing="0" w:after="0" w:afterAutospacing="0"/>
        <w:jc w:val="center"/>
        <w:rPr>
          <w:rFonts w:ascii="Arial" w:hAnsi="Arial" w:cs="Arial"/>
          <w:bCs/>
          <w:sz w:val="16"/>
          <w:szCs w:val="16"/>
          <w:shd w:val="clear" w:color="auto" w:fill="FFFFFF"/>
        </w:rPr>
      </w:pPr>
      <w:r w:rsidRPr="00097179">
        <w:rPr>
          <w:rFonts w:ascii="Arial" w:hAnsi="Arial" w:cs="Arial"/>
          <w:b/>
          <w:bCs/>
          <w:sz w:val="16"/>
          <w:szCs w:val="16"/>
          <w:shd w:val="clear" w:color="auto" w:fill="FFFFFF"/>
        </w:rPr>
        <w:t xml:space="preserve">Tabla 1. </w:t>
      </w:r>
      <w:r w:rsidR="00BB324E">
        <w:rPr>
          <w:rFonts w:ascii="Arial" w:hAnsi="Arial" w:cs="Arial"/>
          <w:bCs/>
          <w:sz w:val="16"/>
          <w:szCs w:val="16"/>
          <w:shd w:val="clear" w:color="auto" w:fill="FFFFFF"/>
        </w:rPr>
        <w:t>Resultados Evaluación</w:t>
      </w:r>
      <w:r w:rsidR="007B3BD0">
        <w:rPr>
          <w:rFonts w:ascii="Arial" w:hAnsi="Arial" w:cs="Arial"/>
          <w:bCs/>
          <w:sz w:val="16"/>
          <w:szCs w:val="16"/>
          <w:shd w:val="clear" w:color="auto" w:fill="FFFFFF"/>
        </w:rPr>
        <w:t xml:space="preserve"> de Desempeño </w:t>
      </w:r>
      <w:r w:rsidR="00BB324E">
        <w:rPr>
          <w:rFonts w:ascii="Arial" w:hAnsi="Arial" w:cs="Arial"/>
          <w:bCs/>
          <w:sz w:val="16"/>
          <w:szCs w:val="16"/>
          <w:shd w:val="clear" w:color="auto" w:fill="FFFFFF"/>
        </w:rPr>
        <w:t xml:space="preserve"> </w:t>
      </w:r>
      <w:r w:rsidR="007B3BD0">
        <w:rPr>
          <w:rFonts w:ascii="Arial" w:hAnsi="Arial" w:cs="Arial"/>
          <w:bCs/>
          <w:sz w:val="16"/>
          <w:szCs w:val="16"/>
          <w:shd w:val="clear" w:color="auto" w:fill="FFFFFF"/>
        </w:rPr>
        <w:t xml:space="preserve">Funcionarios </w:t>
      </w:r>
      <w:r w:rsidR="003A28FD">
        <w:rPr>
          <w:rFonts w:ascii="Arial" w:hAnsi="Arial" w:cs="Arial"/>
          <w:bCs/>
          <w:sz w:val="16"/>
          <w:szCs w:val="16"/>
          <w:shd w:val="clear" w:color="auto" w:fill="FFFFFF"/>
        </w:rPr>
        <w:t>Libre Nombramiento y Remoción</w:t>
      </w:r>
      <w:r w:rsidR="00B06020">
        <w:rPr>
          <w:rFonts w:ascii="Arial" w:hAnsi="Arial" w:cs="Arial"/>
          <w:bCs/>
          <w:sz w:val="16"/>
          <w:szCs w:val="16"/>
          <w:shd w:val="clear" w:color="auto" w:fill="FFFFFF"/>
        </w:rPr>
        <w:t xml:space="preserve"> </w:t>
      </w:r>
      <w:r w:rsidR="005051C4">
        <w:rPr>
          <w:rFonts w:ascii="Arial" w:hAnsi="Arial" w:cs="Arial"/>
          <w:bCs/>
          <w:sz w:val="16"/>
          <w:szCs w:val="16"/>
          <w:shd w:val="clear" w:color="auto" w:fill="FFFFFF"/>
        </w:rPr>
        <w:t>–</w:t>
      </w:r>
      <w:r w:rsidR="003A28FD">
        <w:rPr>
          <w:rFonts w:ascii="Arial" w:hAnsi="Arial" w:cs="Arial"/>
          <w:bCs/>
          <w:sz w:val="16"/>
          <w:szCs w:val="16"/>
          <w:shd w:val="clear" w:color="auto" w:fill="FFFFFF"/>
        </w:rPr>
        <w:t xml:space="preserve"> </w:t>
      </w:r>
      <w:r w:rsidR="005051C4">
        <w:rPr>
          <w:rFonts w:ascii="Arial" w:hAnsi="Arial" w:cs="Arial"/>
          <w:bCs/>
          <w:sz w:val="16"/>
          <w:szCs w:val="16"/>
          <w:shd w:val="clear" w:color="auto" w:fill="FFFFFF"/>
        </w:rPr>
        <w:t xml:space="preserve">Niveles </w:t>
      </w:r>
      <w:r w:rsidR="00B06020">
        <w:rPr>
          <w:rFonts w:ascii="Arial" w:hAnsi="Arial" w:cs="Arial"/>
          <w:bCs/>
          <w:sz w:val="16"/>
          <w:szCs w:val="16"/>
          <w:shd w:val="clear" w:color="auto" w:fill="FFFFFF"/>
        </w:rPr>
        <w:t>J</w:t>
      </w:r>
      <w:r w:rsidR="00B06020" w:rsidRPr="00365989">
        <w:rPr>
          <w:rFonts w:ascii="Arial" w:hAnsi="Arial" w:cs="Arial"/>
          <w:bCs/>
          <w:sz w:val="16"/>
          <w:szCs w:val="16"/>
          <w:shd w:val="clear" w:color="auto" w:fill="FFFFFF"/>
        </w:rPr>
        <w:t>erárquico</w:t>
      </w:r>
    </w:p>
    <w:p w:rsidR="00C628D4" w:rsidRDefault="00C628D4" w:rsidP="00C628D4">
      <w:pPr>
        <w:pStyle w:val="NormalWeb"/>
        <w:spacing w:before="0" w:beforeAutospacing="0" w:after="0" w:afterAutospacing="0"/>
        <w:jc w:val="center"/>
        <w:rPr>
          <w:rFonts w:ascii="Arial" w:hAnsi="Arial" w:cs="Arial"/>
          <w:bCs/>
          <w:sz w:val="16"/>
          <w:szCs w:val="16"/>
          <w:shd w:val="clear" w:color="auto" w:fill="FFFFFF"/>
        </w:rPr>
      </w:pPr>
      <w:r w:rsidRPr="00097179">
        <w:rPr>
          <w:rFonts w:ascii="Arial" w:hAnsi="Arial" w:cs="Arial"/>
          <w:b/>
          <w:bCs/>
          <w:sz w:val="16"/>
          <w:szCs w:val="16"/>
          <w:shd w:val="clear" w:color="auto" w:fill="FFFFFF"/>
        </w:rPr>
        <w:t>Fuente:</w:t>
      </w:r>
      <w:r w:rsidR="00C7505C" w:rsidRPr="00097179">
        <w:rPr>
          <w:rFonts w:ascii="Arial" w:hAnsi="Arial" w:cs="Arial"/>
          <w:bCs/>
          <w:sz w:val="16"/>
          <w:szCs w:val="16"/>
          <w:shd w:val="clear" w:color="auto" w:fill="FFFFFF"/>
        </w:rPr>
        <w:t xml:space="preserve"> D</w:t>
      </w:r>
      <w:r w:rsidRPr="00097179">
        <w:rPr>
          <w:rFonts w:ascii="Arial" w:hAnsi="Arial" w:cs="Arial"/>
          <w:bCs/>
          <w:sz w:val="16"/>
          <w:szCs w:val="16"/>
          <w:shd w:val="clear" w:color="auto" w:fill="FFFFFF"/>
        </w:rPr>
        <w:t xml:space="preserve">atos consolidados por </w:t>
      </w:r>
      <w:r w:rsidR="00AE0190" w:rsidRPr="00097179">
        <w:rPr>
          <w:rFonts w:ascii="Arial" w:hAnsi="Arial" w:cs="Arial"/>
          <w:bCs/>
          <w:sz w:val="16"/>
          <w:szCs w:val="16"/>
          <w:shd w:val="clear" w:color="auto" w:fill="FFFFFF"/>
        </w:rPr>
        <w:t xml:space="preserve">el </w:t>
      </w:r>
      <w:r w:rsidR="009E2B3D">
        <w:rPr>
          <w:rFonts w:ascii="Arial" w:hAnsi="Arial" w:cs="Arial"/>
          <w:bCs/>
          <w:sz w:val="16"/>
          <w:szCs w:val="16"/>
          <w:shd w:val="clear" w:color="auto" w:fill="FFFFFF"/>
        </w:rPr>
        <w:t>Grupo de Gestión Humana. Abril</w:t>
      </w:r>
      <w:r w:rsidR="00AE0190" w:rsidRPr="00097179">
        <w:rPr>
          <w:rFonts w:ascii="Arial" w:hAnsi="Arial" w:cs="Arial"/>
          <w:bCs/>
          <w:sz w:val="16"/>
          <w:szCs w:val="16"/>
          <w:shd w:val="clear" w:color="auto" w:fill="FFFFFF"/>
        </w:rPr>
        <w:t xml:space="preserve"> de 2016</w:t>
      </w:r>
      <w:r w:rsidRPr="00097179">
        <w:rPr>
          <w:rFonts w:ascii="Arial" w:hAnsi="Arial" w:cs="Arial"/>
          <w:bCs/>
          <w:sz w:val="16"/>
          <w:szCs w:val="16"/>
          <w:shd w:val="clear" w:color="auto" w:fill="FFFFFF"/>
        </w:rPr>
        <w:t>.</w:t>
      </w:r>
    </w:p>
    <w:p w:rsidR="00097179" w:rsidRDefault="00097179" w:rsidP="00C628D4">
      <w:pPr>
        <w:pStyle w:val="NormalWeb"/>
        <w:spacing w:before="0" w:beforeAutospacing="0" w:after="0" w:afterAutospacing="0"/>
        <w:jc w:val="center"/>
        <w:rPr>
          <w:rFonts w:ascii="Arial" w:hAnsi="Arial" w:cs="Arial"/>
          <w:bCs/>
          <w:sz w:val="16"/>
          <w:szCs w:val="16"/>
          <w:shd w:val="clear" w:color="auto" w:fill="FFFFFF"/>
        </w:rPr>
      </w:pPr>
    </w:p>
    <w:tbl>
      <w:tblPr>
        <w:tblW w:w="7999" w:type="dxa"/>
        <w:jc w:val="center"/>
        <w:tblInd w:w="65" w:type="dxa"/>
        <w:tblCellMar>
          <w:left w:w="70" w:type="dxa"/>
          <w:right w:w="70" w:type="dxa"/>
        </w:tblCellMar>
        <w:tblLook w:val="04A0" w:firstRow="1" w:lastRow="0" w:firstColumn="1" w:lastColumn="0" w:noHBand="0" w:noVBand="1"/>
      </w:tblPr>
      <w:tblGrid>
        <w:gridCol w:w="1577"/>
        <w:gridCol w:w="1596"/>
        <w:gridCol w:w="1686"/>
        <w:gridCol w:w="1454"/>
        <w:gridCol w:w="1686"/>
      </w:tblGrid>
      <w:tr w:rsidR="00B678E3" w:rsidRPr="000768EB" w:rsidTr="005D3433">
        <w:trPr>
          <w:trHeight w:val="789"/>
          <w:jc w:val="center"/>
        </w:trPr>
        <w:tc>
          <w:tcPr>
            <w:tcW w:w="7999" w:type="dxa"/>
            <w:gridSpan w:val="5"/>
            <w:tcBorders>
              <w:top w:val="single" w:sz="4" w:space="0" w:color="auto"/>
              <w:left w:val="single" w:sz="4" w:space="0" w:color="auto"/>
              <w:bottom w:val="single" w:sz="4" w:space="0" w:color="auto"/>
              <w:right w:val="single" w:sz="4" w:space="0" w:color="auto"/>
            </w:tcBorders>
            <w:shd w:val="clear" w:color="auto" w:fill="A6DCEA" w:themeFill="accent1" w:themeFillTint="66"/>
            <w:vAlign w:val="center"/>
            <w:hideMark/>
          </w:tcPr>
          <w:p w:rsidR="000E1D30" w:rsidRPr="000768EB" w:rsidRDefault="000E1D30" w:rsidP="000E1D30">
            <w:pPr>
              <w:rPr>
                <w:rFonts w:ascii="Arial" w:hAnsi="Arial" w:cs="Arial"/>
                <w:bCs/>
                <w:color w:val="000000"/>
                <w:sz w:val="16"/>
                <w:szCs w:val="16"/>
                <w:lang w:val="es-ES" w:eastAsia="es-ES"/>
              </w:rPr>
            </w:pPr>
          </w:p>
          <w:p w:rsidR="008E2D5C" w:rsidRDefault="000E1D30" w:rsidP="009E2B3D">
            <w:pPr>
              <w:jc w:val="center"/>
              <w:rPr>
                <w:rFonts w:ascii="Arial" w:hAnsi="Arial" w:cs="Arial"/>
                <w:b/>
                <w:bCs/>
                <w:color w:val="000000"/>
                <w:sz w:val="16"/>
                <w:szCs w:val="16"/>
                <w:lang w:val="es-ES" w:eastAsia="es-ES"/>
              </w:rPr>
            </w:pPr>
            <w:r w:rsidRPr="009E2B3D">
              <w:rPr>
                <w:rFonts w:ascii="Arial" w:hAnsi="Arial" w:cs="Arial"/>
                <w:b/>
                <w:bCs/>
                <w:color w:val="000000"/>
                <w:sz w:val="16"/>
                <w:szCs w:val="16"/>
                <w:lang w:val="es-ES" w:eastAsia="es-ES"/>
              </w:rPr>
              <w:t>FUNCIONAR</w:t>
            </w:r>
            <w:r w:rsidR="00256F2E" w:rsidRPr="009E2B3D">
              <w:rPr>
                <w:rFonts w:ascii="Arial" w:hAnsi="Arial" w:cs="Arial"/>
                <w:b/>
                <w:bCs/>
                <w:color w:val="000000"/>
                <w:sz w:val="16"/>
                <w:szCs w:val="16"/>
                <w:lang w:val="es-ES" w:eastAsia="es-ES"/>
              </w:rPr>
              <w:t>IOS LIBRE NOMBRAMIENTO Y REMOCIÒ</w:t>
            </w:r>
            <w:r w:rsidRPr="009E2B3D">
              <w:rPr>
                <w:rFonts w:ascii="Arial" w:hAnsi="Arial" w:cs="Arial"/>
                <w:b/>
                <w:bCs/>
                <w:color w:val="000000"/>
                <w:sz w:val="16"/>
                <w:szCs w:val="16"/>
                <w:lang w:val="es-ES" w:eastAsia="es-ES"/>
              </w:rPr>
              <w:t xml:space="preserve">N  </w:t>
            </w:r>
          </w:p>
          <w:p w:rsidR="00B678E3" w:rsidRPr="009E2B3D" w:rsidRDefault="00B678E3" w:rsidP="009E2B3D">
            <w:pPr>
              <w:jc w:val="center"/>
              <w:rPr>
                <w:b/>
              </w:rPr>
            </w:pPr>
            <w:r w:rsidRPr="009E2B3D">
              <w:rPr>
                <w:rFonts w:ascii="Arial" w:hAnsi="Arial" w:cs="Arial"/>
                <w:b/>
                <w:bCs/>
                <w:color w:val="000000"/>
                <w:sz w:val="16"/>
                <w:szCs w:val="16"/>
                <w:lang w:val="es-ES" w:eastAsia="es-ES"/>
              </w:rPr>
              <w:t xml:space="preserve"> MINISTERIO DE JUSTICIA Y DEL DERECHO</w:t>
            </w:r>
          </w:p>
          <w:p w:rsidR="00B678E3" w:rsidRPr="000768EB" w:rsidRDefault="00B678E3" w:rsidP="00B678E3">
            <w:pPr>
              <w:spacing w:after="0" w:line="240" w:lineRule="auto"/>
              <w:jc w:val="center"/>
              <w:rPr>
                <w:rFonts w:ascii="Arial" w:hAnsi="Arial" w:cs="Arial"/>
                <w:bCs/>
                <w:color w:val="000000"/>
                <w:sz w:val="16"/>
                <w:szCs w:val="16"/>
                <w:lang w:val="es-ES" w:eastAsia="es-ES"/>
              </w:rPr>
            </w:pPr>
          </w:p>
        </w:tc>
      </w:tr>
      <w:tr w:rsidR="000768EB" w:rsidRPr="000768EB" w:rsidTr="005D3433">
        <w:trPr>
          <w:trHeight w:val="145"/>
          <w:jc w:val="center"/>
        </w:trPr>
        <w:tc>
          <w:tcPr>
            <w:tcW w:w="1577" w:type="dxa"/>
            <w:vMerge w:val="restart"/>
            <w:tcBorders>
              <w:top w:val="nil"/>
              <w:left w:val="single" w:sz="4" w:space="0" w:color="auto"/>
              <w:bottom w:val="single" w:sz="4" w:space="0" w:color="auto"/>
              <w:right w:val="single" w:sz="4" w:space="0" w:color="auto"/>
            </w:tcBorders>
            <w:shd w:val="clear" w:color="auto" w:fill="A6DCEA" w:themeFill="accent1" w:themeFillTint="66"/>
            <w:vAlign w:val="center"/>
            <w:hideMark/>
          </w:tcPr>
          <w:p w:rsidR="00154AD6" w:rsidRPr="00EF7208" w:rsidRDefault="00154AD6" w:rsidP="00B678E3">
            <w:pPr>
              <w:spacing w:after="0" w:line="240" w:lineRule="auto"/>
              <w:jc w:val="center"/>
              <w:rPr>
                <w:rFonts w:ascii="Arial" w:hAnsi="Arial" w:cs="Arial"/>
                <w:b/>
                <w:bCs/>
                <w:color w:val="000000"/>
                <w:sz w:val="16"/>
                <w:szCs w:val="16"/>
                <w:lang w:val="es-ES" w:eastAsia="es-ES"/>
              </w:rPr>
            </w:pPr>
            <w:r w:rsidRPr="00EF7208">
              <w:rPr>
                <w:rFonts w:ascii="Arial" w:hAnsi="Arial" w:cs="Arial"/>
                <w:b/>
                <w:bCs/>
                <w:color w:val="000000"/>
                <w:sz w:val="16"/>
                <w:szCs w:val="16"/>
                <w:lang w:val="es-ES" w:eastAsia="es-ES"/>
              </w:rPr>
              <w:t>Nivel jerárquico</w:t>
            </w:r>
          </w:p>
        </w:tc>
        <w:tc>
          <w:tcPr>
            <w:tcW w:w="1596" w:type="dxa"/>
            <w:vMerge w:val="restart"/>
            <w:tcBorders>
              <w:top w:val="nil"/>
              <w:left w:val="single" w:sz="4" w:space="0" w:color="auto"/>
              <w:bottom w:val="single" w:sz="4" w:space="0" w:color="auto"/>
              <w:right w:val="single" w:sz="4" w:space="0" w:color="auto"/>
            </w:tcBorders>
            <w:shd w:val="clear" w:color="auto" w:fill="A6DCEA" w:themeFill="accent1" w:themeFillTint="66"/>
            <w:vAlign w:val="center"/>
            <w:hideMark/>
          </w:tcPr>
          <w:p w:rsidR="00154AD6" w:rsidRPr="00EF7208" w:rsidRDefault="00154AD6" w:rsidP="006B74CB">
            <w:pPr>
              <w:spacing w:after="0" w:line="240" w:lineRule="auto"/>
              <w:jc w:val="center"/>
              <w:rPr>
                <w:rFonts w:ascii="Arial" w:hAnsi="Arial" w:cs="Arial"/>
                <w:b/>
                <w:bCs/>
                <w:color w:val="000000"/>
                <w:sz w:val="16"/>
                <w:szCs w:val="16"/>
                <w:lang w:val="es-ES" w:eastAsia="es-ES"/>
              </w:rPr>
            </w:pPr>
            <w:r w:rsidRPr="00EF7208">
              <w:rPr>
                <w:rFonts w:ascii="Arial" w:hAnsi="Arial" w:cs="Arial"/>
                <w:b/>
                <w:bCs/>
                <w:color w:val="000000"/>
                <w:sz w:val="16"/>
                <w:szCs w:val="16"/>
                <w:lang w:val="es-ES" w:eastAsia="es-ES"/>
              </w:rPr>
              <w:t>Número de Funcionarios de  Libre  Nombramiento y Remoción</w:t>
            </w:r>
          </w:p>
        </w:tc>
        <w:tc>
          <w:tcPr>
            <w:tcW w:w="4826" w:type="dxa"/>
            <w:gridSpan w:val="3"/>
            <w:tcBorders>
              <w:top w:val="single" w:sz="4" w:space="0" w:color="auto"/>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46095A">
            <w:pPr>
              <w:spacing w:after="0" w:line="240" w:lineRule="auto"/>
              <w:jc w:val="center"/>
              <w:rPr>
                <w:rFonts w:ascii="Arial" w:hAnsi="Arial" w:cs="Arial"/>
                <w:b/>
                <w:bCs/>
                <w:color w:val="000000"/>
                <w:sz w:val="16"/>
                <w:szCs w:val="16"/>
                <w:lang w:val="es-ES" w:eastAsia="es-ES"/>
              </w:rPr>
            </w:pPr>
          </w:p>
          <w:p w:rsidR="00154AD6" w:rsidRPr="00EF7208" w:rsidRDefault="00154AD6" w:rsidP="0046095A">
            <w:pPr>
              <w:spacing w:after="0" w:line="240" w:lineRule="auto"/>
              <w:jc w:val="center"/>
              <w:rPr>
                <w:rFonts w:ascii="Arial" w:hAnsi="Arial" w:cs="Arial"/>
                <w:b/>
                <w:bCs/>
                <w:color w:val="000000"/>
                <w:sz w:val="16"/>
                <w:szCs w:val="16"/>
                <w:lang w:val="es-ES" w:eastAsia="es-ES"/>
              </w:rPr>
            </w:pPr>
            <w:r w:rsidRPr="00EF7208">
              <w:rPr>
                <w:rFonts w:ascii="Arial" w:hAnsi="Arial" w:cs="Arial"/>
                <w:b/>
                <w:bCs/>
                <w:color w:val="000000"/>
                <w:sz w:val="16"/>
                <w:szCs w:val="16"/>
                <w:lang w:val="es-ES" w:eastAsia="es-ES"/>
              </w:rPr>
              <w:t>NIVEL DE CUMPLIMIENTO</w:t>
            </w:r>
          </w:p>
          <w:p w:rsidR="00154AD6" w:rsidRPr="00EF7208" w:rsidRDefault="00154AD6" w:rsidP="0046095A">
            <w:pPr>
              <w:spacing w:after="0" w:line="240" w:lineRule="auto"/>
              <w:jc w:val="center"/>
              <w:rPr>
                <w:rFonts w:ascii="Arial" w:hAnsi="Arial" w:cs="Arial"/>
                <w:b/>
                <w:bCs/>
                <w:color w:val="000000"/>
                <w:sz w:val="16"/>
                <w:szCs w:val="16"/>
                <w:lang w:val="es-ES" w:eastAsia="es-ES"/>
              </w:rPr>
            </w:pPr>
          </w:p>
        </w:tc>
      </w:tr>
      <w:tr w:rsidR="005D3433" w:rsidRPr="000768EB" w:rsidTr="005D3433">
        <w:trPr>
          <w:trHeight w:val="459"/>
          <w:jc w:val="center"/>
        </w:trPr>
        <w:tc>
          <w:tcPr>
            <w:tcW w:w="1577" w:type="dxa"/>
            <w:vMerge/>
            <w:tcBorders>
              <w:top w:val="nil"/>
              <w:left w:val="single" w:sz="4" w:space="0" w:color="auto"/>
              <w:bottom w:val="single" w:sz="4" w:space="0" w:color="auto"/>
              <w:right w:val="single" w:sz="4" w:space="0" w:color="auto"/>
            </w:tcBorders>
            <w:shd w:val="clear" w:color="auto" w:fill="A6DCEA" w:themeFill="accent1" w:themeFillTint="66"/>
            <w:vAlign w:val="center"/>
            <w:hideMark/>
          </w:tcPr>
          <w:p w:rsidR="00154AD6" w:rsidRPr="00EF7208" w:rsidRDefault="00154AD6" w:rsidP="00B678E3">
            <w:pPr>
              <w:spacing w:after="0" w:line="240" w:lineRule="auto"/>
              <w:rPr>
                <w:rFonts w:ascii="Arial" w:hAnsi="Arial" w:cs="Arial"/>
                <w:b/>
                <w:bCs/>
                <w:color w:val="000000"/>
                <w:sz w:val="16"/>
                <w:szCs w:val="16"/>
                <w:lang w:val="es-ES" w:eastAsia="es-ES"/>
              </w:rPr>
            </w:pPr>
          </w:p>
        </w:tc>
        <w:tc>
          <w:tcPr>
            <w:tcW w:w="1596" w:type="dxa"/>
            <w:vMerge/>
            <w:tcBorders>
              <w:top w:val="nil"/>
              <w:left w:val="single" w:sz="4" w:space="0" w:color="auto"/>
              <w:bottom w:val="single" w:sz="4" w:space="0" w:color="auto"/>
              <w:right w:val="single" w:sz="4" w:space="0" w:color="auto"/>
            </w:tcBorders>
            <w:shd w:val="clear" w:color="auto" w:fill="A6DCEA" w:themeFill="accent1" w:themeFillTint="66"/>
            <w:vAlign w:val="center"/>
            <w:hideMark/>
          </w:tcPr>
          <w:p w:rsidR="00154AD6" w:rsidRPr="00EF7208" w:rsidRDefault="00154AD6" w:rsidP="00B678E3">
            <w:pPr>
              <w:spacing w:after="0" w:line="240" w:lineRule="auto"/>
              <w:rPr>
                <w:rFonts w:ascii="Arial" w:hAnsi="Arial" w:cs="Arial"/>
                <w:b/>
                <w:bCs/>
                <w:color w:val="000000"/>
                <w:sz w:val="16"/>
                <w:szCs w:val="16"/>
                <w:lang w:val="es-ES" w:eastAsia="es-ES"/>
              </w:rPr>
            </w:pPr>
          </w:p>
        </w:tc>
        <w:tc>
          <w:tcPr>
            <w:tcW w:w="0" w:type="auto"/>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B678E3">
            <w:pPr>
              <w:spacing w:after="0" w:line="240" w:lineRule="auto"/>
              <w:jc w:val="center"/>
              <w:rPr>
                <w:rFonts w:ascii="Arial" w:hAnsi="Arial" w:cs="Arial"/>
                <w:b/>
                <w:bCs/>
                <w:color w:val="000000"/>
                <w:sz w:val="16"/>
                <w:szCs w:val="16"/>
                <w:lang w:val="es-ES" w:eastAsia="es-ES"/>
              </w:rPr>
            </w:pPr>
            <w:r w:rsidRPr="00EF7208">
              <w:rPr>
                <w:rFonts w:ascii="Arial" w:hAnsi="Arial" w:cs="Arial"/>
                <w:b/>
                <w:bCs/>
                <w:color w:val="000000"/>
                <w:sz w:val="16"/>
                <w:szCs w:val="16"/>
                <w:lang w:val="es-ES" w:eastAsia="es-ES"/>
              </w:rPr>
              <w:t>SOBESALIENTE (De  884 a 1000 puntos)</w:t>
            </w:r>
          </w:p>
        </w:tc>
        <w:tc>
          <w:tcPr>
            <w:tcW w:w="0" w:type="auto"/>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184562">
            <w:pPr>
              <w:spacing w:after="0" w:line="240" w:lineRule="auto"/>
              <w:jc w:val="center"/>
              <w:rPr>
                <w:rFonts w:ascii="Arial" w:hAnsi="Arial" w:cs="Arial"/>
                <w:b/>
                <w:bCs/>
                <w:color w:val="000000"/>
                <w:sz w:val="18"/>
                <w:szCs w:val="18"/>
                <w:lang w:val="es-ES" w:eastAsia="es-ES"/>
              </w:rPr>
            </w:pPr>
          </w:p>
          <w:p w:rsidR="00154AD6" w:rsidRPr="00EF7208" w:rsidRDefault="00154AD6" w:rsidP="00184562">
            <w:pPr>
              <w:spacing w:after="0" w:line="240" w:lineRule="auto"/>
              <w:jc w:val="center"/>
              <w:rPr>
                <w:rFonts w:ascii="Arial" w:hAnsi="Arial" w:cs="Arial"/>
                <w:b/>
                <w:bCs/>
                <w:color w:val="000000"/>
                <w:sz w:val="18"/>
                <w:szCs w:val="18"/>
                <w:lang w:val="es-ES" w:eastAsia="es-ES"/>
              </w:rPr>
            </w:pPr>
            <w:r w:rsidRPr="00EF7208">
              <w:rPr>
                <w:rFonts w:ascii="Arial" w:hAnsi="Arial" w:cs="Arial"/>
                <w:b/>
                <w:bCs/>
                <w:color w:val="000000"/>
                <w:sz w:val="18"/>
                <w:szCs w:val="18"/>
                <w:lang w:val="es-ES" w:eastAsia="es-ES"/>
              </w:rPr>
              <w:t>SUPERIOR: (De 767 a 883 puntos)</w:t>
            </w:r>
          </w:p>
          <w:p w:rsidR="00154AD6" w:rsidRPr="00EF7208" w:rsidRDefault="00154AD6" w:rsidP="00184562">
            <w:pPr>
              <w:spacing w:after="0" w:line="240" w:lineRule="auto"/>
              <w:jc w:val="center"/>
              <w:rPr>
                <w:rFonts w:ascii="Arial" w:hAnsi="Arial" w:cs="Arial"/>
                <w:b/>
                <w:bCs/>
                <w:color w:val="000000"/>
                <w:sz w:val="18"/>
                <w:szCs w:val="18"/>
                <w:lang w:val="es-ES" w:eastAsia="es-ES"/>
              </w:rPr>
            </w:pPr>
          </w:p>
          <w:p w:rsidR="00154AD6" w:rsidRPr="00EF7208" w:rsidRDefault="00154AD6" w:rsidP="00B678E3">
            <w:pPr>
              <w:spacing w:after="0" w:line="240" w:lineRule="auto"/>
              <w:jc w:val="center"/>
              <w:rPr>
                <w:rFonts w:ascii="Arial" w:hAnsi="Arial" w:cs="Arial"/>
                <w:b/>
                <w:bCs/>
                <w:color w:val="000000"/>
                <w:sz w:val="16"/>
                <w:szCs w:val="16"/>
                <w:lang w:val="es-ES" w:eastAsia="es-ES"/>
              </w:rPr>
            </w:pPr>
          </w:p>
        </w:tc>
        <w:tc>
          <w:tcPr>
            <w:tcW w:w="1686" w:type="dxa"/>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184562">
            <w:pPr>
              <w:spacing w:after="0" w:line="240" w:lineRule="auto"/>
              <w:jc w:val="center"/>
              <w:rPr>
                <w:rFonts w:ascii="Arial" w:hAnsi="Arial" w:cs="Arial"/>
                <w:b/>
                <w:bCs/>
                <w:color w:val="000000"/>
                <w:sz w:val="18"/>
                <w:szCs w:val="18"/>
                <w:lang w:val="es-ES" w:eastAsia="es-ES"/>
              </w:rPr>
            </w:pPr>
            <w:r w:rsidRPr="00EF7208">
              <w:rPr>
                <w:rFonts w:ascii="Arial" w:hAnsi="Arial" w:cs="Arial"/>
                <w:b/>
                <w:bCs/>
                <w:color w:val="000000"/>
                <w:sz w:val="18"/>
                <w:szCs w:val="18"/>
                <w:lang w:val="es-ES" w:eastAsia="es-ES"/>
              </w:rPr>
              <w:t>ADECUADO: (De 650 a 766 puntos)</w:t>
            </w:r>
          </w:p>
          <w:p w:rsidR="00154AD6" w:rsidRPr="00EF7208" w:rsidRDefault="00154AD6" w:rsidP="00B678E3">
            <w:pPr>
              <w:spacing w:after="0" w:line="240" w:lineRule="auto"/>
              <w:jc w:val="center"/>
              <w:rPr>
                <w:rFonts w:ascii="Arial" w:hAnsi="Arial" w:cs="Arial"/>
                <w:b/>
                <w:bCs/>
                <w:color w:val="000000"/>
                <w:sz w:val="16"/>
                <w:szCs w:val="16"/>
                <w:lang w:val="es-ES" w:eastAsia="es-ES"/>
              </w:rPr>
            </w:pPr>
          </w:p>
        </w:tc>
      </w:tr>
      <w:tr w:rsidR="005D3433" w:rsidRPr="000768EB" w:rsidTr="005D3433">
        <w:trPr>
          <w:trHeight w:val="234"/>
          <w:jc w:val="center"/>
        </w:trPr>
        <w:tc>
          <w:tcPr>
            <w:tcW w:w="1577" w:type="dxa"/>
            <w:tcBorders>
              <w:top w:val="nil"/>
              <w:left w:val="single" w:sz="4" w:space="0" w:color="auto"/>
              <w:bottom w:val="single" w:sz="4" w:space="0" w:color="auto"/>
              <w:right w:val="single" w:sz="4" w:space="0" w:color="auto"/>
            </w:tcBorders>
            <w:shd w:val="clear" w:color="000000" w:fill="DBEEF3"/>
            <w:vAlign w:val="center"/>
            <w:hideMark/>
          </w:tcPr>
          <w:p w:rsidR="00154AD6" w:rsidRPr="00EF7208" w:rsidRDefault="00154AD6" w:rsidP="005726A4">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Asesor</w:t>
            </w:r>
          </w:p>
        </w:tc>
        <w:tc>
          <w:tcPr>
            <w:tcW w:w="1596" w:type="dxa"/>
            <w:tcBorders>
              <w:top w:val="nil"/>
              <w:left w:val="nil"/>
              <w:bottom w:val="single" w:sz="4" w:space="0" w:color="auto"/>
              <w:right w:val="single" w:sz="4" w:space="0" w:color="auto"/>
            </w:tcBorders>
            <w:shd w:val="clear" w:color="000000" w:fill="DBEEF3"/>
            <w:vAlign w:val="center"/>
            <w:hideMark/>
          </w:tcPr>
          <w:p w:rsidR="00154AD6" w:rsidRPr="000768EB" w:rsidRDefault="005B6071" w:rsidP="00B678E3">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2</w:t>
            </w:r>
            <w:r w:rsidR="00B91F72">
              <w:rPr>
                <w:rFonts w:ascii="Arial" w:hAnsi="Arial" w:cs="Arial"/>
                <w:color w:val="000000"/>
                <w:sz w:val="16"/>
                <w:szCs w:val="16"/>
                <w:lang w:val="es-ES" w:eastAsia="es-ES"/>
              </w:rPr>
              <w:t>8</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4E69EC" w:rsidP="00B678E3">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26</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4E69EC" w:rsidP="00B678E3">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2</w:t>
            </w:r>
          </w:p>
        </w:tc>
        <w:tc>
          <w:tcPr>
            <w:tcW w:w="168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r>
      <w:tr w:rsidR="005D3433" w:rsidRPr="000768EB" w:rsidTr="005D3433">
        <w:trPr>
          <w:trHeight w:val="248"/>
          <w:jc w:val="center"/>
        </w:trPr>
        <w:tc>
          <w:tcPr>
            <w:tcW w:w="1577" w:type="dxa"/>
            <w:tcBorders>
              <w:top w:val="nil"/>
              <w:left w:val="single" w:sz="4" w:space="0" w:color="auto"/>
              <w:bottom w:val="single" w:sz="4" w:space="0" w:color="auto"/>
              <w:right w:val="single" w:sz="4" w:space="0" w:color="auto"/>
            </w:tcBorders>
            <w:shd w:val="clear" w:color="000000" w:fill="DBEEF3"/>
            <w:vAlign w:val="center"/>
            <w:hideMark/>
          </w:tcPr>
          <w:p w:rsidR="00154AD6" w:rsidRPr="00EF7208" w:rsidRDefault="00154AD6" w:rsidP="005726A4">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Profesional</w:t>
            </w:r>
            <w:r w:rsidR="00DF3562">
              <w:rPr>
                <w:rFonts w:ascii="Arial" w:hAnsi="Arial" w:cs="Arial"/>
                <w:b/>
                <w:color w:val="000000"/>
                <w:sz w:val="16"/>
                <w:szCs w:val="16"/>
                <w:lang w:val="es-ES" w:eastAsia="es-ES"/>
              </w:rPr>
              <w:t xml:space="preserve"> Especializado</w:t>
            </w:r>
          </w:p>
        </w:tc>
        <w:tc>
          <w:tcPr>
            <w:tcW w:w="159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8</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7</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1</w:t>
            </w:r>
          </w:p>
        </w:tc>
        <w:tc>
          <w:tcPr>
            <w:tcW w:w="168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r>
      <w:tr w:rsidR="005D3433" w:rsidRPr="000768EB" w:rsidTr="005D3433">
        <w:trPr>
          <w:trHeight w:val="225"/>
          <w:jc w:val="center"/>
        </w:trPr>
        <w:tc>
          <w:tcPr>
            <w:tcW w:w="1577" w:type="dxa"/>
            <w:tcBorders>
              <w:top w:val="nil"/>
              <w:left w:val="single" w:sz="4" w:space="0" w:color="auto"/>
              <w:bottom w:val="single" w:sz="4" w:space="0" w:color="auto"/>
              <w:right w:val="single" w:sz="4" w:space="0" w:color="auto"/>
            </w:tcBorders>
            <w:shd w:val="clear" w:color="000000" w:fill="DBEEF3"/>
            <w:vAlign w:val="center"/>
            <w:hideMark/>
          </w:tcPr>
          <w:p w:rsidR="00154AD6" w:rsidRPr="00EF7208" w:rsidRDefault="00154AD6" w:rsidP="005726A4">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Técnico</w:t>
            </w:r>
          </w:p>
        </w:tc>
        <w:tc>
          <w:tcPr>
            <w:tcW w:w="159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2</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2</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c>
          <w:tcPr>
            <w:tcW w:w="168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r>
      <w:tr w:rsidR="005D3433" w:rsidRPr="000768EB" w:rsidTr="005D3433">
        <w:trPr>
          <w:trHeight w:val="179"/>
          <w:jc w:val="center"/>
        </w:trPr>
        <w:tc>
          <w:tcPr>
            <w:tcW w:w="1577" w:type="dxa"/>
            <w:tcBorders>
              <w:top w:val="nil"/>
              <w:left w:val="single" w:sz="4" w:space="0" w:color="auto"/>
              <w:bottom w:val="single" w:sz="4" w:space="0" w:color="auto"/>
              <w:right w:val="single" w:sz="4" w:space="0" w:color="auto"/>
            </w:tcBorders>
            <w:shd w:val="clear" w:color="000000" w:fill="DBEEF3"/>
            <w:vAlign w:val="center"/>
            <w:hideMark/>
          </w:tcPr>
          <w:p w:rsidR="00154AD6" w:rsidRPr="00EF7208" w:rsidRDefault="00154AD6" w:rsidP="005726A4">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Asistencial</w:t>
            </w:r>
          </w:p>
        </w:tc>
        <w:tc>
          <w:tcPr>
            <w:tcW w:w="159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22</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22</w:t>
            </w:r>
          </w:p>
        </w:tc>
        <w:tc>
          <w:tcPr>
            <w:tcW w:w="0" w:type="auto"/>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c>
          <w:tcPr>
            <w:tcW w:w="1686" w:type="dxa"/>
            <w:tcBorders>
              <w:top w:val="nil"/>
              <w:left w:val="nil"/>
              <w:bottom w:val="single" w:sz="4" w:space="0" w:color="auto"/>
              <w:right w:val="single" w:sz="4" w:space="0" w:color="auto"/>
            </w:tcBorders>
            <w:shd w:val="clear" w:color="000000" w:fill="DBEEF3"/>
            <w:vAlign w:val="center"/>
            <w:hideMark/>
          </w:tcPr>
          <w:p w:rsidR="00154AD6" w:rsidRPr="000768EB" w:rsidRDefault="00154AD6" w:rsidP="00B678E3">
            <w:pPr>
              <w:spacing w:after="0" w:line="240" w:lineRule="auto"/>
              <w:jc w:val="center"/>
              <w:rPr>
                <w:rFonts w:ascii="Arial" w:hAnsi="Arial" w:cs="Arial"/>
                <w:color w:val="000000"/>
                <w:sz w:val="16"/>
                <w:szCs w:val="16"/>
                <w:lang w:val="es-ES" w:eastAsia="es-ES"/>
              </w:rPr>
            </w:pPr>
            <w:r w:rsidRPr="000768EB">
              <w:rPr>
                <w:rFonts w:ascii="Arial" w:hAnsi="Arial" w:cs="Arial"/>
                <w:color w:val="000000"/>
                <w:sz w:val="16"/>
                <w:szCs w:val="16"/>
                <w:lang w:val="es-ES" w:eastAsia="es-ES"/>
              </w:rPr>
              <w:t>0</w:t>
            </w:r>
          </w:p>
        </w:tc>
      </w:tr>
      <w:tr w:rsidR="005D3433" w:rsidRPr="000768EB" w:rsidTr="005D3433">
        <w:trPr>
          <w:trHeight w:val="320"/>
          <w:jc w:val="center"/>
        </w:trPr>
        <w:tc>
          <w:tcPr>
            <w:tcW w:w="1577" w:type="dxa"/>
            <w:tcBorders>
              <w:top w:val="nil"/>
              <w:left w:val="single" w:sz="4" w:space="0" w:color="auto"/>
              <w:bottom w:val="single" w:sz="4" w:space="0" w:color="auto"/>
              <w:right w:val="single" w:sz="4" w:space="0" w:color="auto"/>
            </w:tcBorders>
            <w:shd w:val="clear" w:color="auto" w:fill="A6DCEA" w:themeFill="accent1" w:themeFillTint="66"/>
            <w:vAlign w:val="center"/>
            <w:hideMark/>
          </w:tcPr>
          <w:p w:rsidR="00154AD6" w:rsidRPr="00EF7208" w:rsidRDefault="00154AD6" w:rsidP="005726A4">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TOTAL</w:t>
            </w:r>
          </w:p>
        </w:tc>
        <w:tc>
          <w:tcPr>
            <w:tcW w:w="1596" w:type="dxa"/>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66794F">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60</w:t>
            </w:r>
          </w:p>
        </w:tc>
        <w:tc>
          <w:tcPr>
            <w:tcW w:w="0" w:type="auto"/>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2B3D75" w:rsidP="0066794F">
            <w:pPr>
              <w:spacing w:after="0" w:line="240" w:lineRule="auto"/>
              <w:jc w:val="center"/>
              <w:rPr>
                <w:rFonts w:ascii="Arial" w:hAnsi="Arial" w:cs="Arial"/>
                <w:b/>
                <w:color w:val="000000"/>
                <w:sz w:val="16"/>
                <w:szCs w:val="16"/>
                <w:lang w:val="es-ES" w:eastAsia="es-ES"/>
              </w:rPr>
            </w:pPr>
            <w:r>
              <w:rPr>
                <w:rFonts w:ascii="Arial" w:hAnsi="Arial" w:cs="Arial"/>
                <w:b/>
                <w:color w:val="000000"/>
                <w:sz w:val="16"/>
                <w:szCs w:val="16"/>
                <w:lang w:val="es-ES" w:eastAsia="es-ES"/>
              </w:rPr>
              <w:t>57</w:t>
            </w:r>
          </w:p>
        </w:tc>
        <w:tc>
          <w:tcPr>
            <w:tcW w:w="0" w:type="auto"/>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2B3D75" w:rsidP="0066794F">
            <w:pPr>
              <w:spacing w:after="0" w:line="240" w:lineRule="auto"/>
              <w:jc w:val="center"/>
              <w:rPr>
                <w:rFonts w:ascii="Arial" w:hAnsi="Arial" w:cs="Arial"/>
                <w:b/>
                <w:color w:val="000000"/>
                <w:sz w:val="16"/>
                <w:szCs w:val="16"/>
                <w:lang w:val="es-ES" w:eastAsia="es-ES"/>
              </w:rPr>
            </w:pPr>
            <w:r>
              <w:rPr>
                <w:rFonts w:ascii="Arial" w:hAnsi="Arial" w:cs="Arial"/>
                <w:b/>
                <w:color w:val="000000"/>
                <w:sz w:val="16"/>
                <w:szCs w:val="16"/>
                <w:lang w:val="es-ES" w:eastAsia="es-ES"/>
              </w:rPr>
              <w:t>3</w:t>
            </w:r>
          </w:p>
        </w:tc>
        <w:tc>
          <w:tcPr>
            <w:tcW w:w="1686" w:type="dxa"/>
            <w:tcBorders>
              <w:top w:val="nil"/>
              <w:left w:val="nil"/>
              <w:bottom w:val="single" w:sz="4" w:space="0" w:color="auto"/>
              <w:right w:val="single" w:sz="4" w:space="0" w:color="auto"/>
            </w:tcBorders>
            <w:shd w:val="clear" w:color="auto" w:fill="A6DCEA" w:themeFill="accent1" w:themeFillTint="66"/>
            <w:vAlign w:val="center"/>
            <w:hideMark/>
          </w:tcPr>
          <w:p w:rsidR="00154AD6" w:rsidRPr="00EF7208" w:rsidRDefault="00154AD6" w:rsidP="0066794F">
            <w:pPr>
              <w:spacing w:after="0" w:line="240" w:lineRule="auto"/>
              <w:jc w:val="center"/>
              <w:rPr>
                <w:rFonts w:ascii="Arial" w:hAnsi="Arial" w:cs="Arial"/>
                <w:b/>
                <w:color w:val="000000"/>
                <w:sz w:val="16"/>
                <w:szCs w:val="16"/>
                <w:lang w:val="es-ES" w:eastAsia="es-ES"/>
              </w:rPr>
            </w:pPr>
            <w:r w:rsidRPr="00EF7208">
              <w:rPr>
                <w:rFonts w:ascii="Arial" w:hAnsi="Arial" w:cs="Arial"/>
                <w:b/>
                <w:color w:val="000000"/>
                <w:sz w:val="16"/>
                <w:szCs w:val="16"/>
                <w:lang w:val="es-ES" w:eastAsia="es-ES"/>
              </w:rPr>
              <w:t>0</w:t>
            </w:r>
          </w:p>
        </w:tc>
      </w:tr>
    </w:tbl>
    <w:p w:rsidR="004239E7" w:rsidRDefault="004239E7" w:rsidP="003E7189">
      <w:pPr>
        <w:pStyle w:val="NormalWeb"/>
        <w:spacing w:before="0" w:beforeAutospacing="0" w:after="0" w:afterAutospacing="0"/>
        <w:jc w:val="center"/>
        <w:rPr>
          <w:rFonts w:ascii="Arial" w:hAnsi="Arial" w:cs="Arial"/>
          <w:b/>
          <w:bCs/>
          <w:sz w:val="16"/>
          <w:szCs w:val="16"/>
          <w:shd w:val="clear" w:color="auto" w:fill="FFFFFF"/>
        </w:rPr>
      </w:pPr>
    </w:p>
    <w:p w:rsidR="00DE1F33" w:rsidRDefault="00DE1F33" w:rsidP="003E7189">
      <w:pPr>
        <w:pStyle w:val="NormalWeb"/>
        <w:spacing w:before="0" w:beforeAutospacing="0" w:after="0" w:afterAutospacing="0"/>
        <w:jc w:val="center"/>
        <w:rPr>
          <w:rFonts w:ascii="Arial" w:hAnsi="Arial" w:cs="Arial"/>
          <w:b/>
          <w:bCs/>
          <w:sz w:val="16"/>
          <w:szCs w:val="16"/>
          <w:shd w:val="clear" w:color="auto" w:fill="FFFFFF"/>
        </w:rPr>
      </w:pPr>
    </w:p>
    <w:p w:rsidR="005D3433" w:rsidRDefault="005D3433" w:rsidP="003E7189">
      <w:pPr>
        <w:pStyle w:val="NormalWeb"/>
        <w:spacing w:before="0" w:beforeAutospacing="0" w:after="0" w:afterAutospacing="0"/>
        <w:jc w:val="center"/>
        <w:rPr>
          <w:rFonts w:ascii="Arial" w:hAnsi="Arial" w:cs="Arial"/>
          <w:b/>
          <w:bCs/>
          <w:sz w:val="16"/>
          <w:szCs w:val="16"/>
          <w:shd w:val="clear" w:color="auto" w:fill="FFFFFF"/>
        </w:rPr>
      </w:pPr>
    </w:p>
    <w:p w:rsidR="004239E7" w:rsidRDefault="003E7189" w:rsidP="003E7189">
      <w:pPr>
        <w:pStyle w:val="NormalWeb"/>
        <w:spacing w:before="0" w:beforeAutospacing="0" w:after="0" w:afterAutospacing="0"/>
        <w:jc w:val="center"/>
        <w:rPr>
          <w:rFonts w:ascii="Arial" w:hAnsi="Arial" w:cs="Arial"/>
          <w:bCs/>
          <w:sz w:val="16"/>
          <w:szCs w:val="16"/>
          <w:shd w:val="clear" w:color="auto" w:fill="FFFFFF"/>
        </w:rPr>
      </w:pPr>
      <w:r w:rsidRPr="00365989">
        <w:rPr>
          <w:rFonts w:ascii="Arial" w:hAnsi="Arial" w:cs="Arial"/>
          <w:b/>
          <w:bCs/>
          <w:sz w:val="16"/>
          <w:szCs w:val="16"/>
          <w:shd w:val="clear" w:color="auto" w:fill="FFFFFF"/>
        </w:rPr>
        <w:t>Grafica 1. Tabla 1.</w:t>
      </w:r>
      <w:r w:rsidR="00EA131D">
        <w:rPr>
          <w:rFonts w:ascii="Arial" w:hAnsi="Arial" w:cs="Arial"/>
          <w:b/>
          <w:bCs/>
          <w:sz w:val="16"/>
          <w:szCs w:val="16"/>
          <w:shd w:val="clear" w:color="auto" w:fill="FFFFFF"/>
        </w:rPr>
        <w:t xml:space="preserve"> </w:t>
      </w:r>
      <w:r w:rsidRPr="00365989">
        <w:rPr>
          <w:rFonts w:ascii="Arial" w:hAnsi="Arial" w:cs="Arial"/>
          <w:bCs/>
          <w:sz w:val="16"/>
          <w:szCs w:val="16"/>
          <w:shd w:val="clear" w:color="auto" w:fill="FFFFFF"/>
        </w:rPr>
        <w:t>Resulta</w:t>
      </w:r>
      <w:r>
        <w:rPr>
          <w:rFonts w:ascii="Arial" w:hAnsi="Arial" w:cs="Arial"/>
          <w:bCs/>
          <w:sz w:val="16"/>
          <w:szCs w:val="16"/>
          <w:shd w:val="clear" w:color="auto" w:fill="FFFFFF"/>
        </w:rPr>
        <w:t xml:space="preserve">dos evaluación de desempeño </w:t>
      </w:r>
      <w:r w:rsidR="007B1835">
        <w:rPr>
          <w:rFonts w:ascii="Arial" w:hAnsi="Arial" w:cs="Arial"/>
          <w:bCs/>
          <w:sz w:val="16"/>
          <w:szCs w:val="16"/>
          <w:shd w:val="clear" w:color="auto" w:fill="FFFFFF"/>
        </w:rPr>
        <w:t xml:space="preserve">funcionarios  de </w:t>
      </w:r>
      <w:r>
        <w:rPr>
          <w:rFonts w:ascii="Arial" w:hAnsi="Arial" w:cs="Arial"/>
          <w:bCs/>
          <w:sz w:val="16"/>
          <w:szCs w:val="16"/>
          <w:shd w:val="clear" w:color="auto" w:fill="FFFFFF"/>
        </w:rPr>
        <w:t xml:space="preserve">Libre Nombramiento y Remoción </w:t>
      </w:r>
      <w:r w:rsidR="004342CF">
        <w:rPr>
          <w:rFonts w:ascii="Arial" w:hAnsi="Arial" w:cs="Arial"/>
          <w:bCs/>
          <w:sz w:val="16"/>
          <w:szCs w:val="16"/>
          <w:shd w:val="clear" w:color="auto" w:fill="FFFFFF"/>
        </w:rPr>
        <w:t>–</w:t>
      </w:r>
    </w:p>
    <w:p w:rsidR="00D94B9D" w:rsidRDefault="005F0100" w:rsidP="003E7189">
      <w:pPr>
        <w:pStyle w:val="NormalWeb"/>
        <w:spacing w:before="0" w:beforeAutospacing="0" w:after="0" w:afterAutospacing="0"/>
        <w:jc w:val="center"/>
        <w:rPr>
          <w:rFonts w:ascii="Arial" w:hAnsi="Arial" w:cs="Arial"/>
          <w:bCs/>
          <w:sz w:val="16"/>
          <w:szCs w:val="16"/>
          <w:shd w:val="clear" w:color="auto" w:fill="FFFFFF"/>
        </w:rPr>
      </w:pPr>
      <w:r>
        <w:rPr>
          <w:rFonts w:ascii="Arial" w:hAnsi="Arial" w:cs="Arial"/>
          <w:bCs/>
          <w:sz w:val="16"/>
          <w:szCs w:val="16"/>
          <w:shd w:val="clear" w:color="auto" w:fill="FFFFFF"/>
        </w:rPr>
        <w:t>P</w:t>
      </w:r>
      <w:r w:rsidR="00B41A23">
        <w:rPr>
          <w:rFonts w:ascii="Arial" w:hAnsi="Arial" w:cs="Arial"/>
          <w:bCs/>
          <w:sz w:val="16"/>
          <w:szCs w:val="16"/>
          <w:shd w:val="clear" w:color="auto" w:fill="FFFFFF"/>
        </w:rPr>
        <w:t xml:space="preserve">restación </w:t>
      </w:r>
      <w:r>
        <w:rPr>
          <w:rFonts w:ascii="Arial" w:hAnsi="Arial" w:cs="Arial"/>
          <w:bCs/>
          <w:sz w:val="16"/>
          <w:szCs w:val="16"/>
          <w:shd w:val="clear" w:color="auto" w:fill="FFFFFF"/>
        </w:rPr>
        <w:t>de S</w:t>
      </w:r>
      <w:r w:rsidR="00B41A23">
        <w:rPr>
          <w:rFonts w:ascii="Arial" w:hAnsi="Arial" w:cs="Arial"/>
          <w:bCs/>
          <w:sz w:val="16"/>
          <w:szCs w:val="16"/>
          <w:shd w:val="clear" w:color="auto" w:fill="FFFFFF"/>
        </w:rPr>
        <w:t>ervicios -</w:t>
      </w:r>
      <w:r w:rsidR="004342CF">
        <w:rPr>
          <w:rFonts w:ascii="Arial" w:hAnsi="Arial" w:cs="Arial"/>
          <w:bCs/>
          <w:sz w:val="16"/>
          <w:szCs w:val="16"/>
          <w:shd w:val="clear" w:color="auto" w:fill="FFFFFF"/>
        </w:rPr>
        <w:t xml:space="preserve">Nivel Jerárquico </w:t>
      </w:r>
      <w:r w:rsidR="003E7189">
        <w:rPr>
          <w:rFonts w:ascii="Arial" w:hAnsi="Arial" w:cs="Arial"/>
          <w:bCs/>
          <w:sz w:val="16"/>
          <w:szCs w:val="16"/>
          <w:shd w:val="clear" w:color="auto" w:fill="FFFFFF"/>
        </w:rPr>
        <w:t xml:space="preserve"> </w:t>
      </w:r>
    </w:p>
    <w:p w:rsidR="003E7189" w:rsidRDefault="003E7189" w:rsidP="003E7189">
      <w:pPr>
        <w:pStyle w:val="NormalWeb"/>
        <w:spacing w:before="0" w:beforeAutospacing="0" w:after="0" w:afterAutospacing="0"/>
        <w:jc w:val="center"/>
        <w:rPr>
          <w:rFonts w:ascii="Arial" w:hAnsi="Arial" w:cs="Arial"/>
          <w:bCs/>
          <w:sz w:val="16"/>
          <w:szCs w:val="16"/>
          <w:shd w:val="clear" w:color="auto" w:fill="FFFFFF"/>
        </w:rPr>
      </w:pPr>
      <w:r w:rsidRPr="00365989">
        <w:rPr>
          <w:rFonts w:ascii="Arial" w:hAnsi="Arial" w:cs="Arial"/>
          <w:b/>
          <w:bCs/>
          <w:sz w:val="16"/>
          <w:szCs w:val="16"/>
          <w:shd w:val="clear" w:color="auto" w:fill="FFFFFF"/>
        </w:rPr>
        <w:t>Fuente:</w:t>
      </w:r>
      <w:r w:rsidRPr="00365989">
        <w:rPr>
          <w:rFonts w:ascii="Arial" w:hAnsi="Arial" w:cs="Arial"/>
          <w:bCs/>
          <w:sz w:val="16"/>
          <w:szCs w:val="16"/>
          <w:shd w:val="clear" w:color="auto" w:fill="FFFFFF"/>
        </w:rPr>
        <w:t xml:space="preserve"> Datos consolidados por el </w:t>
      </w:r>
      <w:r>
        <w:rPr>
          <w:rFonts w:ascii="Arial" w:hAnsi="Arial" w:cs="Arial"/>
          <w:bCs/>
          <w:sz w:val="16"/>
          <w:szCs w:val="16"/>
          <w:shd w:val="clear" w:color="auto" w:fill="FFFFFF"/>
        </w:rPr>
        <w:t xml:space="preserve">Grupo de Gestión Humana. Abril </w:t>
      </w:r>
      <w:r w:rsidRPr="00365989">
        <w:rPr>
          <w:rFonts w:ascii="Arial" w:hAnsi="Arial" w:cs="Arial"/>
          <w:bCs/>
          <w:sz w:val="16"/>
          <w:szCs w:val="16"/>
          <w:shd w:val="clear" w:color="auto" w:fill="FFFFFF"/>
        </w:rPr>
        <w:t xml:space="preserve"> de 2016.</w:t>
      </w:r>
    </w:p>
    <w:p w:rsidR="00754C78" w:rsidRDefault="00754C78" w:rsidP="003E7189">
      <w:pPr>
        <w:pStyle w:val="NormalWeb"/>
        <w:spacing w:before="0" w:beforeAutospacing="0" w:after="0" w:afterAutospacing="0"/>
        <w:jc w:val="center"/>
        <w:rPr>
          <w:rFonts w:ascii="Arial" w:hAnsi="Arial" w:cs="Arial"/>
          <w:bCs/>
          <w:sz w:val="16"/>
          <w:szCs w:val="16"/>
          <w:shd w:val="clear" w:color="auto" w:fill="FFFFFF"/>
        </w:rPr>
      </w:pPr>
    </w:p>
    <w:p w:rsidR="003E7189" w:rsidRDefault="005D3433" w:rsidP="00AA09BB">
      <w:pPr>
        <w:pStyle w:val="NormalWeb"/>
        <w:spacing w:before="0" w:beforeAutospacing="0" w:after="0" w:afterAutospacing="0"/>
        <w:jc w:val="center"/>
        <w:rPr>
          <w:rFonts w:ascii="Arial" w:hAnsi="Arial" w:cs="Arial"/>
          <w:bCs/>
          <w:color w:val="000000"/>
          <w:shd w:val="clear" w:color="auto" w:fill="FFFFFF"/>
        </w:rPr>
      </w:pPr>
      <w:r w:rsidRPr="00CA2F5E">
        <w:rPr>
          <w:rFonts w:ascii="Arial" w:hAnsi="Arial" w:cs="Arial"/>
          <w:bCs/>
          <w:noProof/>
          <w:color w:val="000000"/>
          <w:bdr w:val="inset" w:sz="6" w:space="0" w:color="auto" w:frame="1"/>
          <w:shd w:val="clear" w:color="auto" w:fill="FFFFFF"/>
        </w:rPr>
        <w:drawing>
          <wp:inline distT="0" distB="0" distL="0" distR="0">
            <wp:extent cx="5181600" cy="2905125"/>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0E27" w:rsidRDefault="006E0E27" w:rsidP="007E37AD">
      <w:pPr>
        <w:pStyle w:val="NormalWeb"/>
        <w:spacing w:before="0" w:beforeAutospacing="0" w:after="0" w:afterAutospacing="0"/>
        <w:jc w:val="center"/>
        <w:rPr>
          <w:rFonts w:ascii="Arial" w:hAnsi="Arial" w:cs="Arial"/>
          <w:bCs/>
          <w:color w:val="000000"/>
          <w:shd w:val="clear" w:color="auto" w:fill="FFFFFF"/>
        </w:rPr>
      </w:pPr>
    </w:p>
    <w:p w:rsidR="0081311C" w:rsidRPr="00521FFD" w:rsidRDefault="0081311C" w:rsidP="0081311C">
      <w:pPr>
        <w:pStyle w:val="Default"/>
        <w:jc w:val="both"/>
        <w:rPr>
          <w:sz w:val="22"/>
          <w:szCs w:val="22"/>
        </w:rPr>
      </w:pPr>
      <w:r>
        <w:rPr>
          <w:sz w:val="22"/>
          <w:szCs w:val="22"/>
        </w:rPr>
        <w:t xml:space="preserve">Del 100% </w:t>
      </w:r>
      <w:r w:rsidRPr="00521FFD">
        <w:rPr>
          <w:sz w:val="22"/>
          <w:szCs w:val="22"/>
        </w:rPr>
        <w:t xml:space="preserve">correspondiente a los sesenta (60) funcionarios nombrados bajo la denominación de libre nombramiento y remoción evaluados en la vigencia correspondiente al periodo comprendido entre el (01 de febrero de 2015 hasta el 31 de enero de 2016), </w:t>
      </w:r>
      <w:r>
        <w:rPr>
          <w:sz w:val="22"/>
          <w:szCs w:val="22"/>
        </w:rPr>
        <w:t xml:space="preserve">el 44% presta sus servicios </w:t>
      </w:r>
      <w:r w:rsidRPr="00521FFD">
        <w:rPr>
          <w:sz w:val="22"/>
          <w:szCs w:val="22"/>
        </w:rPr>
        <w:t xml:space="preserve">como asesores, el 13% </w:t>
      </w:r>
      <w:r>
        <w:rPr>
          <w:sz w:val="22"/>
          <w:szCs w:val="22"/>
        </w:rPr>
        <w:t xml:space="preserve">lo hace como profesional  especializado, </w:t>
      </w:r>
      <w:r w:rsidRPr="00521FFD">
        <w:rPr>
          <w:sz w:val="22"/>
          <w:szCs w:val="22"/>
        </w:rPr>
        <w:t>el 2</w:t>
      </w:r>
      <w:r>
        <w:rPr>
          <w:sz w:val="22"/>
          <w:szCs w:val="22"/>
        </w:rPr>
        <w:t xml:space="preserve">% presta sus </w:t>
      </w:r>
      <w:r w:rsidRPr="00521FFD">
        <w:rPr>
          <w:sz w:val="22"/>
          <w:szCs w:val="22"/>
        </w:rPr>
        <w:t xml:space="preserve">servicios en el nivel técnico y finalmente </w:t>
      </w:r>
      <w:r>
        <w:rPr>
          <w:sz w:val="22"/>
          <w:szCs w:val="22"/>
        </w:rPr>
        <w:t xml:space="preserve">el 37% lo hace en el </w:t>
      </w:r>
      <w:r w:rsidRPr="00521FFD">
        <w:rPr>
          <w:sz w:val="22"/>
          <w:szCs w:val="22"/>
        </w:rPr>
        <w:t>nivel asistencial.</w:t>
      </w:r>
    </w:p>
    <w:p w:rsidR="0081311C" w:rsidRDefault="0081311C" w:rsidP="0081311C">
      <w:pPr>
        <w:pStyle w:val="Default"/>
        <w:jc w:val="both"/>
        <w:rPr>
          <w:sz w:val="22"/>
          <w:szCs w:val="22"/>
        </w:rPr>
      </w:pPr>
    </w:p>
    <w:p w:rsidR="004C19E0" w:rsidRPr="00521FFD" w:rsidRDefault="004C19E0" w:rsidP="004C19E0">
      <w:pPr>
        <w:pStyle w:val="Default"/>
        <w:jc w:val="both"/>
        <w:rPr>
          <w:sz w:val="22"/>
          <w:szCs w:val="22"/>
        </w:rPr>
      </w:pPr>
      <w:r w:rsidRPr="00521FFD">
        <w:rPr>
          <w:sz w:val="22"/>
          <w:szCs w:val="22"/>
        </w:rPr>
        <w:t xml:space="preserve">Funcionarios que al pasar por el proceso de evaluación obtuvieron los siguientes resultados: </w:t>
      </w:r>
    </w:p>
    <w:p w:rsidR="004C19E0" w:rsidRDefault="004C19E0" w:rsidP="004C19E0">
      <w:pPr>
        <w:pStyle w:val="Default"/>
        <w:jc w:val="both"/>
        <w:rPr>
          <w:sz w:val="22"/>
          <w:szCs w:val="22"/>
        </w:rPr>
      </w:pPr>
    </w:p>
    <w:p w:rsidR="003009A2" w:rsidRPr="004C19E0" w:rsidRDefault="003009A2" w:rsidP="004C19E0">
      <w:pPr>
        <w:pStyle w:val="Default"/>
        <w:jc w:val="both"/>
        <w:rPr>
          <w:sz w:val="22"/>
          <w:szCs w:val="22"/>
        </w:rPr>
      </w:pPr>
    </w:p>
    <w:p w:rsidR="00A076A5" w:rsidRDefault="00A076A5" w:rsidP="00633346">
      <w:pPr>
        <w:pStyle w:val="NormalWeb"/>
        <w:spacing w:before="0" w:beforeAutospacing="0" w:after="0" w:afterAutospacing="0"/>
        <w:jc w:val="both"/>
        <w:rPr>
          <w:rFonts w:ascii="Arial" w:hAnsi="Arial" w:cs="Arial"/>
          <w:bCs/>
          <w:color w:val="000000"/>
          <w:shd w:val="clear" w:color="auto" w:fill="FFFFFF"/>
        </w:rPr>
      </w:pPr>
    </w:p>
    <w:p w:rsidR="006B7310" w:rsidRPr="00C65316" w:rsidRDefault="006B7310" w:rsidP="00C65316">
      <w:pPr>
        <w:pStyle w:val="NormalWeb"/>
        <w:spacing w:before="0" w:beforeAutospacing="0" w:after="0" w:afterAutospacing="0"/>
        <w:jc w:val="center"/>
        <w:rPr>
          <w:rFonts w:ascii="Arial" w:hAnsi="Arial" w:cs="Arial"/>
          <w:b/>
          <w:bCs/>
          <w:sz w:val="16"/>
          <w:szCs w:val="16"/>
          <w:shd w:val="clear" w:color="auto" w:fill="FFFFFF"/>
        </w:rPr>
      </w:pPr>
      <w:r w:rsidRPr="00C65316">
        <w:rPr>
          <w:rFonts w:ascii="Arial" w:hAnsi="Arial" w:cs="Arial"/>
          <w:b/>
          <w:bCs/>
          <w:sz w:val="16"/>
          <w:szCs w:val="16"/>
          <w:shd w:val="clear" w:color="auto" w:fill="FFFFFF"/>
        </w:rPr>
        <w:t>Tabla 2. Resultados de evaluación de desempeño Funcionarios de  LN y R Nivel de cumplimie</w:t>
      </w:r>
      <w:r w:rsidR="00280AF9" w:rsidRPr="00C65316">
        <w:rPr>
          <w:rFonts w:ascii="Arial" w:hAnsi="Arial" w:cs="Arial"/>
          <w:b/>
          <w:bCs/>
          <w:sz w:val="16"/>
          <w:szCs w:val="16"/>
          <w:shd w:val="clear" w:color="auto" w:fill="FFFFFF"/>
        </w:rPr>
        <w:t>n</w:t>
      </w:r>
      <w:r w:rsidRPr="00C65316">
        <w:rPr>
          <w:rFonts w:ascii="Arial" w:hAnsi="Arial" w:cs="Arial"/>
          <w:b/>
          <w:bCs/>
          <w:sz w:val="16"/>
          <w:szCs w:val="16"/>
          <w:shd w:val="clear" w:color="auto" w:fill="FFFFFF"/>
        </w:rPr>
        <w:t>to</w:t>
      </w:r>
    </w:p>
    <w:p w:rsidR="006B7310" w:rsidRPr="00C65316" w:rsidRDefault="006B7310" w:rsidP="006B7310">
      <w:pPr>
        <w:pStyle w:val="NormalWeb"/>
        <w:spacing w:before="0" w:beforeAutospacing="0" w:after="0" w:afterAutospacing="0"/>
        <w:jc w:val="center"/>
        <w:rPr>
          <w:rFonts w:ascii="Arial" w:hAnsi="Arial" w:cs="Arial"/>
          <w:b/>
          <w:bCs/>
          <w:sz w:val="16"/>
          <w:szCs w:val="16"/>
          <w:shd w:val="clear" w:color="auto" w:fill="FFFFFF"/>
        </w:rPr>
      </w:pPr>
      <w:r w:rsidRPr="00C65316">
        <w:rPr>
          <w:rFonts w:ascii="Arial" w:hAnsi="Arial" w:cs="Arial"/>
          <w:b/>
          <w:bCs/>
          <w:sz w:val="16"/>
          <w:szCs w:val="16"/>
          <w:shd w:val="clear" w:color="auto" w:fill="FFFFFF"/>
        </w:rPr>
        <w:t>Fuente: Datos consolidados por el G</w:t>
      </w:r>
      <w:r w:rsidR="00C65316">
        <w:rPr>
          <w:rFonts w:ascii="Arial" w:hAnsi="Arial" w:cs="Arial"/>
          <w:b/>
          <w:bCs/>
          <w:sz w:val="16"/>
          <w:szCs w:val="16"/>
          <w:shd w:val="clear" w:color="auto" w:fill="FFFFFF"/>
        </w:rPr>
        <w:t>rupo de Gestión Humana. Abril</w:t>
      </w:r>
      <w:r w:rsidRPr="00C65316">
        <w:rPr>
          <w:rFonts w:ascii="Arial" w:hAnsi="Arial" w:cs="Arial"/>
          <w:b/>
          <w:bCs/>
          <w:sz w:val="16"/>
          <w:szCs w:val="16"/>
          <w:shd w:val="clear" w:color="auto" w:fill="FFFFFF"/>
        </w:rPr>
        <w:t xml:space="preserve"> de 2016.</w:t>
      </w:r>
    </w:p>
    <w:p w:rsidR="006B7310" w:rsidRDefault="006B7310" w:rsidP="006B7310">
      <w:pPr>
        <w:pStyle w:val="NormalWeb"/>
        <w:spacing w:before="0" w:beforeAutospacing="0" w:after="0" w:afterAutospacing="0"/>
        <w:jc w:val="both"/>
        <w:rPr>
          <w:rFonts w:ascii="Arial" w:hAnsi="Arial" w:cs="Arial"/>
          <w:bCs/>
          <w:color w:val="000000"/>
          <w:shd w:val="clear" w:color="auto" w:fill="FFFFFF"/>
        </w:rPr>
      </w:pPr>
    </w:p>
    <w:tbl>
      <w:tblPr>
        <w:tblW w:w="7686" w:type="dxa"/>
        <w:jc w:val="center"/>
        <w:tblInd w:w="354" w:type="dxa"/>
        <w:tblCellMar>
          <w:left w:w="70" w:type="dxa"/>
          <w:right w:w="70" w:type="dxa"/>
        </w:tblCellMar>
        <w:tblLook w:val="04A0" w:firstRow="1" w:lastRow="0" w:firstColumn="1" w:lastColumn="0" w:noHBand="0" w:noVBand="1"/>
      </w:tblPr>
      <w:tblGrid>
        <w:gridCol w:w="1588"/>
        <w:gridCol w:w="1324"/>
        <w:gridCol w:w="1677"/>
        <w:gridCol w:w="1665"/>
        <w:gridCol w:w="1432"/>
      </w:tblGrid>
      <w:tr w:rsidR="006B7310" w:rsidRPr="007C5A10" w:rsidTr="00FA37E0">
        <w:trPr>
          <w:trHeight w:val="623"/>
          <w:jc w:val="center"/>
        </w:trPr>
        <w:tc>
          <w:tcPr>
            <w:tcW w:w="7686" w:type="dxa"/>
            <w:gridSpan w:val="5"/>
            <w:tcBorders>
              <w:top w:val="single" w:sz="8" w:space="0" w:color="auto"/>
              <w:left w:val="single" w:sz="8" w:space="0" w:color="auto"/>
              <w:bottom w:val="single" w:sz="4" w:space="0" w:color="auto"/>
              <w:right w:val="single" w:sz="8" w:space="0" w:color="000000"/>
            </w:tcBorders>
            <w:shd w:val="clear" w:color="000000" w:fill="93CDDD"/>
            <w:vAlign w:val="center"/>
            <w:hideMark/>
          </w:tcPr>
          <w:p w:rsidR="006B7310" w:rsidRDefault="006B7310" w:rsidP="00AA69C0">
            <w:pPr>
              <w:spacing w:after="0" w:line="240" w:lineRule="auto"/>
              <w:jc w:val="center"/>
              <w:rPr>
                <w:rFonts w:ascii="Arial" w:hAnsi="Arial" w:cs="Arial"/>
                <w:b/>
                <w:bCs/>
                <w:color w:val="000000"/>
                <w:sz w:val="18"/>
                <w:szCs w:val="18"/>
                <w:lang w:val="es-ES" w:eastAsia="es-ES"/>
              </w:rPr>
            </w:pPr>
          </w:p>
          <w:p w:rsidR="00353F5B" w:rsidRDefault="006B7310" w:rsidP="00353F5B">
            <w:pPr>
              <w:jc w:val="center"/>
              <w:rPr>
                <w:rFonts w:ascii="Arial" w:hAnsi="Arial" w:cs="Arial"/>
                <w:b/>
                <w:bCs/>
                <w:color w:val="000000"/>
                <w:sz w:val="16"/>
                <w:szCs w:val="16"/>
                <w:lang w:val="es-ES" w:eastAsia="es-ES"/>
              </w:rPr>
            </w:pPr>
            <w:r w:rsidRPr="007C5A10">
              <w:rPr>
                <w:rFonts w:ascii="Arial" w:hAnsi="Arial" w:cs="Arial"/>
                <w:b/>
                <w:bCs/>
                <w:color w:val="000000"/>
                <w:sz w:val="18"/>
                <w:szCs w:val="18"/>
                <w:lang w:val="es-ES" w:eastAsia="es-ES"/>
              </w:rPr>
              <w:t>NIVEL DE CUMPLIMIENTO</w:t>
            </w:r>
            <w:r w:rsidR="00353F5B">
              <w:rPr>
                <w:rFonts w:ascii="Arial" w:hAnsi="Arial" w:cs="Arial"/>
                <w:b/>
                <w:bCs/>
                <w:color w:val="000000"/>
                <w:sz w:val="18"/>
                <w:szCs w:val="18"/>
                <w:lang w:val="es-ES" w:eastAsia="es-ES"/>
              </w:rPr>
              <w:t>-</w:t>
            </w:r>
            <w:r w:rsidR="000E4723">
              <w:rPr>
                <w:rFonts w:ascii="Arial" w:hAnsi="Arial" w:cs="Arial"/>
                <w:b/>
                <w:bCs/>
                <w:color w:val="000000"/>
                <w:sz w:val="18"/>
                <w:szCs w:val="18"/>
                <w:lang w:val="es-ES" w:eastAsia="es-ES"/>
              </w:rPr>
              <w:t xml:space="preserve"> FUNCIONARIOS</w:t>
            </w:r>
          </w:p>
          <w:p w:rsidR="00353F5B" w:rsidRPr="000E4723" w:rsidRDefault="00353F5B" w:rsidP="00353F5B">
            <w:pPr>
              <w:jc w:val="center"/>
              <w:rPr>
                <w:rFonts w:ascii="Arial" w:hAnsi="Arial" w:cs="Arial"/>
                <w:b/>
                <w:bCs/>
                <w:color w:val="000000"/>
                <w:sz w:val="18"/>
                <w:szCs w:val="18"/>
                <w:lang w:val="es-ES" w:eastAsia="es-ES"/>
              </w:rPr>
            </w:pPr>
            <w:r w:rsidRPr="000E4723">
              <w:rPr>
                <w:rFonts w:ascii="Arial" w:hAnsi="Arial" w:cs="Arial"/>
                <w:b/>
                <w:bCs/>
                <w:color w:val="000000"/>
                <w:sz w:val="18"/>
                <w:szCs w:val="18"/>
                <w:lang w:val="es-ES" w:eastAsia="es-ES"/>
              </w:rPr>
              <w:t>MINISTERIO DE JUSTICIA Y DEL DERECHO</w:t>
            </w:r>
          </w:p>
          <w:p w:rsidR="006B7310" w:rsidRDefault="006B7310" w:rsidP="00AA69C0">
            <w:pPr>
              <w:spacing w:after="0" w:line="240" w:lineRule="auto"/>
              <w:jc w:val="center"/>
              <w:rPr>
                <w:rFonts w:ascii="Arial" w:hAnsi="Arial" w:cs="Arial"/>
                <w:b/>
                <w:bCs/>
                <w:color w:val="000000"/>
                <w:sz w:val="18"/>
                <w:szCs w:val="18"/>
                <w:lang w:val="es-ES" w:eastAsia="es-ES"/>
              </w:rPr>
            </w:pPr>
          </w:p>
          <w:p w:rsidR="006B7310" w:rsidRPr="007C5A10" w:rsidRDefault="006B7310" w:rsidP="00AA69C0">
            <w:pPr>
              <w:spacing w:after="0" w:line="240" w:lineRule="auto"/>
              <w:jc w:val="center"/>
              <w:rPr>
                <w:rFonts w:ascii="Arial" w:hAnsi="Arial" w:cs="Arial"/>
                <w:b/>
                <w:bCs/>
                <w:color w:val="000000"/>
                <w:sz w:val="18"/>
                <w:szCs w:val="18"/>
                <w:lang w:val="es-ES" w:eastAsia="es-ES"/>
              </w:rPr>
            </w:pPr>
          </w:p>
        </w:tc>
      </w:tr>
      <w:tr w:rsidR="006B7310" w:rsidRPr="007C5A10" w:rsidTr="00FB4BCF">
        <w:trPr>
          <w:trHeight w:val="592"/>
          <w:jc w:val="center"/>
        </w:trPr>
        <w:tc>
          <w:tcPr>
            <w:tcW w:w="1588" w:type="dxa"/>
            <w:vMerge w:val="restart"/>
            <w:tcBorders>
              <w:top w:val="nil"/>
              <w:left w:val="single" w:sz="8" w:space="0" w:color="auto"/>
              <w:bottom w:val="single" w:sz="4" w:space="0" w:color="000000"/>
              <w:right w:val="single" w:sz="4" w:space="0" w:color="auto"/>
            </w:tcBorders>
            <w:shd w:val="clear" w:color="000000" w:fill="93CDDD"/>
            <w:vAlign w:val="center"/>
            <w:hideMark/>
          </w:tcPr>
          <w:p w:rsidR="006B7310" w:rsidRPr="007C5A10" w:rsidRDefault="006B7310" w:rsidP="00AA69C0">
            <w:pPr>
              <w:spacing w:after="0" w:line="240" w:lineRule="auto"/>
              <w:jc w:val="center"/>
              <w:rPr>
                <w:rFonts w:ascii="Arial" w:hAnsi="Arial" w:cs="Arial"/>
                <w:b/>
                <w:bCs/>
                <w:color w:val="000000"/>
                <w:sz w:val="18"/>
                <w:szCs w:val="18"/>
                <w:lang w:val="es-ES" w:eastAsia="es-ES"/>
              </w:rPr>
            </w:pPr>
            <w:r w:rsidRPr="007C5A10">
              <w:rPr>
                <w:rFonts w:ascii="Arial" w:hAnsi="Arial" w:cs="Arial"/>
                <w:b/>
                <w:bCs/>
                <w:color w:val="000000"/>
                <w:sz w:val="18"/>
                <w:szCs w:val="18"/>
                <w:lang w:val="es-ES" w:eastAsia="es-ES"/>
              </w:rPr>
              <w:t>Funcionarios</w:t>
            </w:r>
            <w:r>
              <w:rPr>
                <w:rFonts w:ascii="Arial" w:hAnsi="Arial" w:cs="Arial"/>
                <w:b/>
                <w:bCs/>
                <w:color w:val="000000"/>
                <w:sz w:val="18"/>
                <w:szCs w:val="18"/>
                <w:lang w:val="es-ES" w:eastAsia="es-ES"/>
              </w:rPr>
              <w:t xml:space="preserve"> De Libre Nombramiento y Remoción</w:t>
            </w:r>
            <w:r w:rsidR="00073265">
              <w:rPr>
                <w:rFonts w:ascii="Arial" w:hAnsi="Arial" w:cs="Arial"/>
                <w:b/>
                <w:bCs/>
                <w:color w:val="000000"/>
                <w:sz w:val="18"/>
                <w:szCs w:val="18"/>
                <w:lang w:val="es-ES" w:eastAsia="es-ES"/>
              </w:rPr>
              <w:t xml:space="preserve"> Evaluados </w:t>
            </w:r>
            <w:r w:rsidRPr="007C5A10">
              <w:rPr>
                <w:rFonts w:ascii="Arial" w:hAnsi="Arial" w:cs="Arial"/>
                <w:b/>
                <w:bCs/>
                <w:color w:val="000000"/>
                <w:sz w:val="18"/>
                <w:szCs w:val="18"/>
                <w:lang w:val="es-ES" w:eastAsia="es-ES"/>
              </w:rPr>
              <w:t xml:space="preserve"> </w:t>
            </w:r>
          </w:p>
        </w:tc>
        <w:tc>
          <w:tcPr>
            <w:tcW w:w="1324" w:type="dxa"/>
            <w:tcBorders>
              <w:top w:val="nil"/>
              <w:left w:val="nil"/>
              <w:bottom w:val="single" w:sz="4" w:space="0" w:color="auto"/>
              <w:right w:val="single" w:sz="4" w:space="0" w:color="auto"/>
            </w:tcBorders>
            <w:shd w:val="clear" w:color="000000" w:fill="C5D9F1"/>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Nivel Obtenido</w:t>
            </w:r>
          </w:p>
        </w:tc>
        <w:tc>
          <w:tcPr>
            <w:tcW w:w="1677" w:type="dxa"/>
            <w:tcBorders>
              <w:top w:val="nil"/>
              <w:left w:val="nil"/>
              <w:bottom w:val="single" w:sz="4" w:space="0" w:color="auto"/>
              <w:right w:val="single" w:sz="4" w:space="0" w:color="auto"/>
            </w:tcBorders>
            <w:shd w:val="clear" w:color="000000" w:fill="93CDDD"/>
            <w:vAlign w:val="center"/>
            <w:hideMark/>
          </w:tcPr>
          <w:p w:rsidR="006B7310" w:rsidRPr="006A22AF" w:rsidRDefault="006B7310" w:rsidP="00AA69C0">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 xml:space="preserve">SOBESALIENTE </w:t>
            </w:r>
            <w:r w:rsidR="00EE7EC0">
              <w:rPr>
                <w:rFonts w:ascii="Arial" w:hAnsi="Arial" w:cs="Arial"/>
                <w:b/>
                <w:bCs/>
                <w:color w:val="000000"/>
                <w:sz w:val="16"/>
                <w:szCs w:val="16"/>
                <w:lang w:val="es-ES" w:eastAsia="es-ES"/>
              </w:rPr>
              <w:t xml:space="preserve">   </w:t>
            </w:r>
            <w:r w:rsidRPr="006A22AF">
              <w:rPr>
                <w:rFonts w:ascii="Arial" w:hAnsi="Arial" w:cs="Arial"/>
                <w:b/>
                <w:bCs/>
                <w:color w:val="000000"/>
                <w:sz w:val="16"/>
                <w:szCs w:val="16"/>
                <w:lang w:val="es-ES" w:eastAsia="es-ES"/>
              </w:rPr>
              <w:t>(De  884 a 1000 puntos)</w:t>
            </w:r>
          </w:p>
        </w:tc>
        <w:tc>
          <w:tcPr>
            <w:tcW w:w="1665" w:type="dxa"/>
            <w:tcBorders>
              <w:top w:val="nil"/>
              <w:left w:val="nil"/>
              <w:bottom w:val="single" w:sz="4" w:space="0" w:color="auto"/>
              <w:right w:val="single" w:sz="4" w:space="0" w:color="auto"/>
            </w:tcBorders>
            <w:shd w:val="clear" w:color="000000" w:fill="93CDDD"/>
            <w:vAlign w:val="center"/>
            <w:hideMark/>
          </w:tcPr>
          <w:p w:rsidR="006B7310" w:rsidRPr="006A22AF" w:rsidRDefault="006B7310" w:rsidP="00AA69C0">
            <w:pPr>
              <w:spacing w:after="0" w:line="240" w:lineRule="auto"/>
              <w:jc w:val="center"/>
              <w:rPr>
                <w:rFonts w:ascii="Arial" w:hAnsi="Arial" w:cs="Arial"/>
                <w:b/>
                <w:bCs/>
                <w:color w:val="000000"/>
                <w:sz w:val="16"/>
                <w:szCs w:val="16"/>
                <w:lang w:val="es-ES" w:eastAsia="es-ES"/>
              </w:rPr>
            </w:pPr>
          </w:p>
          <w:p w:rsidR="006B7310" w:rsidRDefault="006B7310" w:rsidP="00AA69C0">
            <w:pPr>
              <w:spacing w:after="0" w:line="240" w:lineRule="auto"/>
              <w:jc w:val="center"/>
              <w:rPr>
                <w:rFonts w:ascii="Arial" w:hAnsi="Arial" w:cs="Arial"/>
                <w:b/>
                <w:bCs/>
                <w:color w:val="000000"/>
                <w:sz w:val="16"/>
                <w:szCs w:val="16"/>
                <w:lang w:val="es-ES" w:eastAsia="es-ES"/>
              </w:rPr>
            </w:pPr>
          </w:p>
          <w:p w:rsidR="00EE7EC0" w:rsidRDefault="006B7310" w:rsidP="00AA69C0">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SUPERIOR</w:t>
            </w:r>
            <w:r w:rsidRPr="006A22AF">
              <w:rPr>
                <w:rFonts w:ascii="Arial" w:hAnsi="Arial" w:cs="Arial"/>
                <w:b/>
                <w:bCs/>
                <w:color w:val="000000"/>
                <w:sz w:val="16"/>
                <w:szCs w:val="16"/>
                <w:lang w:val="es-ES" w:eastAsia="es-ES"/>
              </w:rPr>
              <w:t xml:space="preserve"> </w:t>
            </w:r>
            <w:r w:rsidR="00EE7EC0">
              <w:rPr>
                <w:rFonts w:ascii="Arial" w:hAnsi="Arial" w:cs="Arial"/>
                <w:b/>
                <w:bCs/>
                <w:color w:val="000000"/>
                <w:sz w:val="16"/>
                <w:szCs w:val="16"/>
                <w:lang w:val="es-ES" w:eastAsia="es-ES"/>
              </w:rPr>
              <w:t xml:space="preserve">    </w:t>
            </w:r>
          </w:p>
          <w:p w:rsidR="00C65EDF" w:rsidRDefault="006B7310" w:rsidP="00C65EDF">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 xml:space="preserve">(De 767 a 883 </w:t>
            </w:r>
          </w:p>
          <w:p w:rsidR="006B7310" w:rsidRPr="006A22AF" w:rsidRDefault="006B7310" w:rsidP="00C65EDF">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puntos)</w:t>
            </w:r>
          </w:p>
          <w:p w:rsidR="006B7310" w:rsidRPr="006A22AF" w:rsidRDefault="006B7310" w:rsidP="00AA69C0">
            <w:pPr>
              <w:spacing w:after="0" w:line="240" w:lineRule="auto"/>
              <w:jc w:val="center"/>
              <w:rPr>
                <w:rFonts w:ascii="Arial" w:hAnsi="Arial" w:cs="Arial"/>
                <w:b/>
                <w:bCs/>
                <w:color w:val="000000"/>
                <w:sz w:val="16"/>
                <w:szCs w:val="16"/>
                <w:lang w:val="es-ES" w:eastAsia="es-ES"/>
              </w:rPr>
            </w:pPr>
          </w:p>
          <w:p w:rsidR="006B7310" w:rsidRPr="006A22AF" w:rsidRDefault="006B7310" w:rsidP="00AA69C0">
            <w:pPr>
              <w:spacing w:after="0" w:line="240" w:lineRule="auto"/>
              <w:jc w:val="center"/>
              <w:rPr>
                <w:rFonts w:ascii="Arial" w:hAnsi="Arial" w:cs="Arial"/>
                <w:b/>
                <w:bCs/>
                <w:color w:val="000000"/>
                <w:sz w:val="16"/>
                <w:szCs w:val="16"/>
                <w:lang w:val="es-ES" w:eastAsia="es-ES"/>
              </w:rPr>
            </w:pPr>
          </w:p>
        </w:tc>
        <w:tc>
          <w:tcPr>
            <w:tcW w:w="1432" w:type="dxa"/>
            <w:tcBorders>
              <w:top w:val="nil"/>
              <w:left w:val="nil"/>
              <w:bottom w:val="single" w:sz="4" w:space="0" w:color="auto"/>
              <w:right w:val="single" w:sz="4" w:space="0" w:color="auto"/>
            </w:tcBorders>
            <w:shd w:val="clear" w:color="000000" w:fill="93CDDD"/>
            <w:vAlign w:val="center"/>
            <w:hideMark/>
          </w:tcPr>
          <w:p w:rsidR="006B7310" w:rsidRDefault="006B7310" w:rsidP="00AA69C0">
            <w:pPr>
              <w:spacing w:after="0" w:line="240" w:lineRule="auto"/>
              <w:jc w:val="center"/>
              <w:rPr>
                <w:rFonts w:ascii="Arial" w:hAnsi="Arial" w:cs="Arial"/>
                <w:b/>
                <w:bCs/>
                <w:color w:val="000000"/>
                <w:sz w:val="16"/>
                <w:szCs w:val="16"/>
                <w:lang w:val="es-ES" w:eastAsia="es-ES"/>
              </w:rPr>
            </w:pPr>
          </w:p>
          <w:p w:rsidR="006B7310" w:rsidRPr="006A22AF" w:rsidRDefault="006B7310" w:rsidP="00AA69C0">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ADECUADO</w:t>
            </w:r>
            <w:r w:rsidR="00EE7EC0">
              <w:rPr>
                <w:rFonts w:ascii="Arial" w:hAnsi="Arial" w:cs="Arial"/>
                <w:b/>
                <w:bCs/>
                <w:color w:val="000000"/>
                <w:sz w:val="16"/>
                <w:szCs w:val="16"/>
                <w:lang w:val="es-ES" w:eastAsia="es-ES"/>
              </w:rPr>
              <w:t xml:space="preserve">   </w:t>
            </w:r>
            <w:r w:rsidRPr="006A22AF">
              <w:rPr>
                <w:rFonts w:ascii="Arial" w:hAnsi="Arial" w:cs="Arial"/>
                <w:b/>
                <w:bCs/>
                <w:color w:val="000000"/>
                <w:sz w:val="16"/>
                <w:szCs w:val="16"/>
                <w:lang w:val="es-ES" w:eastAsia="es-ES"/>
              </w:rPr>
              <w:t xml:space="preserve"> (De 650 a 766 puntos)</w:t>
            </w:r>
          </w:p>
          <w:p w:rsidR="006B7310" w:rsidRPr="006A22AF" w:rsidRDefault="006B7310" w:rsidP="00AA69C0">
            <w:pPr>
              <w:spacing w:after="0" w:line="240" w:lineRule="auto"/>
              <w:jc w:val="center"/>
              <w:rPr>
                <w:rFonts w:ascii="Arial" w:hAnsi="Arial" w:cs="Arial"/>
                <w:b/>
                <w:bCs/>
                <w:color w:val="000000"/>
                <w:sz w:val="16"/>
                <w:szCs w:val="16"/>
                <w:lang w:val="es-ES" w:eastAsia="es-ES"/>
              </w:rPr>
            </w:pPr>
          </w:p>
        </w:tc>
      </w:tr>
      <w:tr w:rsidR="006B7310" w:rsidRPr="007C5A10" w:rsidTr="00FB4BCF">
        <w:trPr>
          <w:trHeight w:val="810"/>
          <w:jc w:val="center"/>
        </w:trPr>
        <w:tc>
          <w:tcPr>
            <w:tcW w:w="1588" w:type="dxa"/>
            <w:vMerge/>
            <w:tcBorders>
              <w:top w:val="nil"/>
              <w:left w:val="single" w:sz="8" w:space="0" w:color="auto"/>
              <w:bottom w:val="single" w:sz="4" w:space="0" w:color="000000"/>
              <w:right w:val="single" w:sz="4" w:space="0" w:color="auto"/>
            </w:tcBorders>
            <w:vAlign w:val="center"/>
            <w:hideMark/>
          </w:tcPr>
          <w:p w:rsidR="006B7310" w:rsidRPr="007C5A10" w:rsidRDefault="006B7310" w:rsidP="00AA69C0">
            <w:pPr>
              <w:spacing w:after="0" w:line="240" w:lineRule="auto"/>
              <w:rPr>
                <w:rFonts w:ascii="Arial" w:hAnsi="Arial" w:cs="Arial"/>
                <w:b/>
                <w:bCs/>
                <w:color w:val="000000"/>
                <w:sz w:val="18"/>
                <w:szCs w:val="18"/>
                <w:lang w:val="es-ES" w:eastAsia="es-ES"/>
              </w:rPr>
            </w:pPr>
          </w:p>
        </w:tc>
        <w:tc>
          <w:tcPr>
            <w:tcW w:w="1324" w:type="dxa"/>
            <w:tcBorders>
              <w:top w:val="nil"/>
              <w:left w:val="nil"/>
              <w:bottom w:val="single" w:sz="4" w:space="0" w:color="auto"/>
              <w:right w:val="single" w:sz="4" w:space="0" w:color="auto"/>
            </w:tcBorders>
            <w:shd w:val="clear" w:color="000000" w:fill="C5D9F1"/>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 xml:space="preserve">No. Funcionarios </w:t>
            </w:r>
          </w:p>
        </w:tc>
        <w:tc>
          <w:tcPr>
            <w:tcW w:w="1677" w:type="dxa"/>
            <w:tcBorders>
              <w:top w:val="nil"/>
              <w:left w:val="nil"/>
              <w:bottom w:val="single" w:sz="4" w:space="0" w:color="auto"/>
              <w:right w:val="single" w:sz="4" w:space="0" w:color="auto"/>
            </w:tcBorders>
            <w:shd w:val="clear" w:color="000000" w:fill="C5D9F1"/>
            <w:vAlign w:val="center"/>
            <w:hideMark/>
          </w:tcPr>
          <w:p w:rsidR="006B7310" w:rsidRPr="007C5A10" w:rsidRDefault="006B7310" w:rsidP="00AA69C0">
            <w:pPr>
              <w:spacing w:after="0" w:line="240" w:lineRule="auto"/>
              <w:jc w:val="center"/>
              <w:rPr>
                <w:rFonts w:ascii="Arial" w:hAnsi="Arial" w:cs="Arial"/>
                <w:b/>
                <w:bCs/>
                <w:color w:val="000000"/>
                <w:sz w:val="18"/>
                <w:szCs w:val="18"/>
                <w:lang w:val="es-ES" w:eastAsia="es-ES"/>
              </w:rPr>
            </w:pPr>
            <w:r>
              <w:rPr>
                <w:rFonts w:ascii="Arial" w:hAnsi="Arial" w:cs="Arial"/>
                <w:b/>
                <w:bCs/>
                <w:color w:val="000000"/>
                <w:sz w:val="18"/>
                <w:szCs w:val="18"/>
                <w:lang w:val="es-ES" w:eastAsia="es-ES"/>
              </w:rPr>
              <w:t>5</w:t>
            </w:r>
            <w:r w:rsidR="00EE0CB0">
              <w:rPr>
                <w:rFonts w:ascii="Arial" w:hAnsi="Arial" w:cs="Arial"/>
                <w:b/>
                <w:bCs/>
                <w:color w:val="000000"/>
                <w:sz w:val="18"/>
                <w:szCs w:val="18"/>
                <w:lang w:val="es-ES" w:eastAsia="es-ES"/>
              </w:rPr>
              <w:t>7</w:t>
            </w:r>
          </w:p>
        </w:tc>
        <w:tc>
          <w:tcPr>
            <w:tcW w:w="1665" w:type="dxa"/>
            <w:tcBorders>
              <w:top w:val="nil"/>
              <w:left w:val="nil"/>
              <w:bottom w:val="single" w:sz="4" w:space="0" w:color="auto"/>
              <w:right w:val="single" w:sz="4" w:space="0" w:color="auto"/>
            </w:tcBorders>
            <w:shd w:val="clear" w:color="000000" w:fill="C5D9F1"/>
            <w:vAlign w:val="center"/>
            <w:hideMark/>
          </w:tcPr>
          <w:p w:rsidR="006B7310" w:rsidRPr="007C5A10" w:rsidRDefault="00EE0CB0" w:rsidP="00AA69C0">
            <w:pPr>
              <w:spacing w:after="0" w:line="240" w:lineRule="auto"/>
              <w:jc w:val="center"/>
              <w:rPr>
                <w:rFonts w:ascii="Arial" w:hAnsi="Arial" w:cs="Arial"/>
                <w:b/>
                <w:bCs/>
                <w:color w:val="000000"/>
                <w:sz w:val="18"/>
                <w:szCs w:val="18"/>
                <w:lang w:val="es-ES" w:eastAsia="es-ES"/>
              </w:rPr>
            </w:pPr>
            <w:r>
              <w:rPr>
                <w:rFonts w:ascii="Arial" w:hAnsi="Arial" w:cs="Arial"/>
                <w:b/>
                <w:bCs/>
                <w:color w:val="000000"/>
                <w:sz w:val="18"/>
                <w:szCs w:val="18"/>
                <w:lang w:val="es-ES" w:eastAsia="es-ES"/>
              </w:rPr>
              <w:t>3</w:t>
            </w:r>
          </w:p>
        </w:tc>
        <w:tc>
          <w:tcPr>
            <w:tcW w:w="1432" w:type="dxa"/>
            <w:tcBorders>
              <w:top w:val="nil"/>
              <w:left w:val="nil"/>
              <w:bottom w:val="single" w:sz="4" w:space="0" w:color="auto"/>
              <w:right w:val="single" w:sz="4" w:space="0" w:color="auto"/>
            </w:tcBorders>
            <w:shd w:val="clear" w:color="000000" w:fill="C5D9F1"/>
            <w:vAlign w:val="center"/>
            <w:hideMark/>
          </w:tcPr>
          <w:p w:rsidR="006B7310" w:rsidRPr="007C5A10" w:rsidRDefault="006B7310" w:rsidP="00AA69C0">
            <w:pPr>
              <w:spacing w:after="0" w:line="240" w:lineRule="auto"/>
              <w:jc w:val="center"/>
              <w:rPr>
                <w:rFonts w:ascii="Arial" w:hAnsi="Arial" w:cs="Arial"/>
                <w:b/>
                <w:bCs/>
                <w:color w:val="000000"/>
                <w:sz w:val="18"/>
                <w:szCs w:val="18"/>
                <w:lang w:val="es-ES" w:eastAsia="es-ES"/>
              </w:rPr>
            </w:pPr>
            <w:r w:rsidRPr="007C5A10">
              <w:rPr>
                <w:rFonts w:ascii="Arial" w:hAnsi="Arial" w:cs="Arial"/>
                <w:b/>
                <w:bCs/>
                <w:color w:val="000000"/>
                <w:sz w:val="18"/>
                <w:szCs w:val="18"/>
                <w:lang w:val="es-ES" w:eastAsia="es-ES"/>
              </w:rPr>
              <w:t>0</w:t>
            </w:r>
          </w:p>
        </w:tc>
      </w:tr>
      <w:tr w:rsidR="006B7310" w:rsidRPr="007C5A10" w:rsidTr="00AA0605">
        <w:trPr>
          <w:trHeight w:val="653"/>
          <w:jc w:val="center"/>
        </w:trPr>
        <w:tc>
          <w:tcPr>
            <w:tcW w:w="1588" w:type="dxa"/>
            <w:tcBorders>
              <w:top w:val="nil"/>
              <w:left w:val="single" w:sz="8" w:space="0" w:color="auto"/>
              <w:bottom w:val="single" w:sz="8" w:space="0" w:color="auto"/>
              <w:right w:val="single" w:sz="4" w:space="0" w:color="auto"/>
            </w:tcBorders>
            <w:shd w:val="clear" w:color="000000" w:fill="C5D9F1"/>
            <w:noWrap/>
            <w:vAlign w:val="center"/>
            <w:hideMark/>
          </w:tcPr>
          <w:p w:rsidR="006B7310" w:rsidRPr="007C5A10" w:rsidRDefault="006B7310" w:rsidP="00AA69C0">
            <w:pPr>
              <w:spacing w:after="0" w:line="240" w:lineRule="auto"/>
              <w:jc w:val="center"/>
              <w:rPr>
                <w:b/>
                <w:bCs/>
                <w:color w:val="000000"/>
                <w:sz w:val="18"/>
                <w:szCs w:val="18"/>
                <w:lang w:val="es-ES" w:eastAsia="es-ES"/>
              </w:rPr>
            </w:pPr>
            <w:r>
              <w:rPr>
                <w:b/>
                <w:bCs/>
                <w:color w:val="000000"/>
                <w:sz w:val="18"/>
                <w:szCs w:val="18"/>
                <w:lang w:val="es-ES" w:eastAsia="es-ES"/>
              </w:rPr>
              <w:t>60</w:t>
            </w:r>
          </w:p>
        </w:tc>
        <w:tc>
          <w:tcPr>
            <w:tcW w:w="1324" w:type="dxa"/>
            <w:tcBorders>
              <w:top w:val="nil"/>
              <w:left w:val="nil"/>
              <w:bottom w:val="single" w:sz="8" w:space="0" w:color="auto"/>
              <w:right w:val="single" w:sz="4" w:space="0" w:color="auto"/>
            </w:tcBorders>
            <w:shd w:val="clear" w:color="000000" w:fill="C5D9F1"/>
            <w:noWrap/>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 xml:space="preserve">Valor </w:t>
            </w:r>
            <w:r>
              <w:rPr>
                <w:b/>
                <w:bCs/>
                <w:color w:val="000000"/>
                <w:sz w:val="18"/>
                <w:szCs w:val="18"/>
                <w:lang w:val="es-ES" w:eastAsia="es-ES"/>
              </w:rPr>
              <w:t>Porcentual</w:t>
            </w:r>
            <w:r w:rsidRPr="007C5A10">
              <w:rPr>
                <w:b/>
                <w:bCs/>
                <w:color w:val="000000"/>
                <w:sz w:val="18"/>
                <w:szCs w:val="18"/>
                <w:lang w:val="es-ES" w:eastAsia="es-ES"/>
              </w:rPr>
              <w:t xml:space="preserve"> </w:t>
            </w:r>
            <w:r>
              <w:rPr>
                <w:b/>
                <w:bCs/>
                <w:color w:val="000000"/>
                <w:sz w:val="18"/>
                <w:szCs w:val="18"/>
                <w:lang w:val="es-ES" w:eastAsia="es-ES"/>
              </w:rPr>
              <w:t>(</w:t>
            </w:r>
            <w:r w:rsidRPr="007C5A10">
              <w:rPr>
                <w:b/>
                <w:bCs/>
                <w:color w:val="000000"/>
                <w:sz w:val="18"/>
                <w:szCs w:val="18"/>
                <w:lang w:val="es-ES" w:eastAsia="es-ES"/>
              </w:rPr>
              <w:t>%</w:t>
            </w:r>
            <w:r>
              <w:rPr>
                <w:b/>
                <w:bCs/>
                <w:color w:val="000000"/>
                <w:sz w:val="18"/>
                <w:szCs w:val="18"/>
                <w:lang w:val="es-ES" w:eastAsia="es-ES"/>
              </w:rPr>
              <w:t>)</w:t>
            </w:r>
          </w:p>
        </w:tc>
        <w:tc>
          <w:tcPr>
            <w:tcW w:w="1677" w:type="dxa"/>
            <w:tcBorders>
              <w:top w:val="nil"/>
              <w:left w:val="nil"/>
              <w:bottom w:val="single" w:sz="8" w:space="0" w:color="auto"/>
              <w:right w:val="single" w:sz="4" w:space="0" w:color="auto"/>
            </w:tcBorders>
            <w:shd w:val="clear" w:color="000000" w:fill="C5D9F1"/>
            <w:noWrap/>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97%</w:t>
            </w:r>
          </w:p>
        </w:tc>
        <w:tc>
          <w:tcPr>
            <w:tcW w:w="1665" w:type="dxa"/>
            <w:tcBorders>
              <w:top w:val="nil"/>
              <w:left w:val="nil"/>
              <w:bottom w:val="single" w:sz="8" w:space="0" w:color="auto"/>
              <w:right w:val="single" w:sz="4" w:space="0" w:color="auto"/>
            </w:tcBorders>
            <w:shd w:val="clear" w:color="000000" w:fill="C5D9F1"/>
            <w:noWrap/>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3%</w:t>
            </w:r>
          </w:p>
        </w:tc>
        <w:tc>
          <w:tcPr>
            <w:tcW w:w="1432" w:type="dxa"/>
            <w:tcBorders>
              <w:top w:val="nil"/>
              <w:left w:val="nil"/>
              <w:bottom w:val="single" w:sz="8" w:space="0" w:color="auto"/>
              <w:right w:val="single" w:sz="4" w:space="0" w:color="auto"/>
            </w:tcBorders>
            <w:shd w:val="clear" w:color="000000" w:fill="C5D9F1"/>
            <w:noWrap/>
            <w:vAlign w:val="center"/>
            <w:hideMark/>
          </w:tcPr>
          <w:p w:rsidR="006B7310" w:rsidRPr="007C5A10" w:rsidRDefault="006B7310" w:rsidP="00AA69C0">
            <w:pPr>
              <w:spacing w:after="0" w:line="240" w:lineRule="auto"/>
              <w:jc w:val="center"/>
              <w:rPr>
                <w:b/>
                <w:bCs/>
                <w:color w:val="000000"/>
                <w:sz w:val="18"/>
                <w:szCs w:val="18"/>
                <w:lang w:val="es-ES" w:eastAsia="es-ES"/>
              </w:rPr>
            </w:pPr>
            <w:r w:rsidRPr="007C5A10">
              <w:rPr>
                <w:b/>
                <w:bCs/>
                <w:color w:val="000000"/>
                <w:sz w:val="18"/>
                <w:szCs w:val="18"/>
                <w:lang w:val="es-ES" w:eastAsia="es-ES"/>
              </w:rPr>
              <w:t>0%</w:t>
            </w:r>
          </w:p>
        </w:tc>
      </w:tr>
    </w:tbl>
    <w:p w:rsidR="006B7310" w:rsidRDefault="006B7310" w:rsidP="00633346">
      <w:pPr>
        <w:pStyle w:val="NormalWeb"/>
        <w:spacing w:before="0" w:beforeAutospacing="0" w:after="0" w:afterAutospacing="0"/>
        <w:jc w:val="both"/>
        <w:rPr>
          <w:rFonts w:ascii="Arial" w:hAnsi="Arial" w:cs="Arial"/>
          <w:bCs/>
          <w:color w:val="000000"/>
          <w:shd w:val="clear" w:color="auto" w:fill="FFFFFF"/>
        </w:rPr>
      </w:pPr>
    </w:p>
    <w:p w:rsidR="005A15B1" w:rsidRDefault="005A15B1" w:rsidP="00633346">
      <w:pPr>
        <w:pStyle w:val="NormalWeb"/>
        <w:spacing w:before="0" w:beforeAutospacing="0" w:after="0" w:afterAutospacing="0"/>
        <w:jc w:val="both"/>
        <w:rPr>
          <w:rFonts w:ascii="Arial" w:hAnsi="Arial" w:cs="Arial"/>
          <w:bCs/>
          <w:color w:val="000000"/>
          <w:shd w:val="clear" w:color="auto" w:fill="FFFFFF"/>
        </w:rPr>
      </w:pPr>
    </w:p>
    <w:p w:rsidR="00CA418F" w:rsidRDefault="00CA418F" w:rsidP="00633346">
      <w:pPr>
        <w:pStyle w:val="NormalWeb"/>
        <w:spacing w:before="0" w:beforeAutospacing="0" w:after="0" w:afterAutospacing="0"/>
        <w:jc w:val="both"/>
        <w:rPr>
          <w:rFonts w:ascii="Arial" w:hAnsi="Arial" w:cs="Arial"/>
          <w:bCs/>
          <w:color w:val="000000"/>
          <w:shd w:val="clear" w:color="auto" w:fill="FFFFFF"/>
        </w:rPr>
      </w:pPr>
    </w:p>
    <w:p w:rsidR="00C65316" w:rsidRPr="003173C6" w:rsidRDefault="00C65316" w:rsidP="00C65316">
      <w:pPr>
        <w:pStyle w:val="NormalWeb"/>
        <w:spacing w:before="0" w:beforeAutospacing="0" w:after="0" w:afterAutospacing="0"/>
        <w:jc w:val="center"/>
        <w:rPr>
          <w:rFonts w:ascii="Arial" w:hAnsi="Arial" w:cs="Arial"/>
          <w:bCs/>
          <w:sz w:val="16"/>
          <w:szCs w:val="16"/>
          <w:shd w:val="clear" w:color="auto" w:fill="FFFFFF"/>
        </w:rPr>
      </w:pPr>
      <w:r w:rsidRPr="003173C6">
        <w:rPr>
          <w:rFonts w:ascii="Arial" w:hAnsi="Arial" w:cs="Arial"/>
          <w:b/>
          <w:bCs/>
          <w:sz w:val="16"/>
          <w:szCs w:val="16"/>
          <w:shd w:val="clear" w:color="auto" w:fill="FFFFFF"/>
        </w:rPr>
        <w:t xml:space="preserve">Grafica 2.Tabla 2. </w:t>
      </w:r>
      <w:r w:rsidRPr="003173C6">
        <w:rPr>
          <w:rFonts w:ascii="Arial" w:hAnsi="Arial" w:cs="Arial"/>
          <w:bCs/>
          <w:sz w:val="16"/>
          <w:szCs w:val="16"/>
          <w:shd w:val="clear" w:color="auto" w:fill="FFFFFF"/>
        </w:rPr>
        <w:t>Resultados evaluación de desempeño</w:t>
      </w:r>
      <w:r>
        <w:rPr>
          <w:rFonts w:ascii="Arial" w:hAnsi="Arial" w:cs="Arial"/>
          <w:bCs/>
          <w:sz w:val="16"/>
          <w:szCs w:val="16"/>
          <w:shd w:val="clear" w:color="auto" w:fill="FFFFFF"/>
        </w:rPr>
        <w:t xml:space="preserve"> Funcionarios LNyR- </w:t>
      </w:r>
      <w:r w:rsidRPr="003173C6">
        <w:rPr>
          <w:rFonts w:ascii="Arial" w:hAnsi="Arial" w:cs="Arial"/>
          <w:bCs/>
          <w:sz w:val="16"/>
          <w:szCs w:val="16"/>
          <w:shd w:val="clear" w:color="auto" w:fill="FFFFFF"/>
        </w:rPr>
        <w:t xml:space="preserve"> </w:t>
      </w:r>
      <w:r>
        <w:rPr>
          <w:rFonts w:ascii="Arial" w:hAnsi="Arial" w:cs="Arial"/>
          <w:bCs/>
          <w:sz w:val="16"/>
          <w:szCs w:val="16"/>
          <w:shd w:val="clear" w:color="auto" w:fill="FFFFFF"/>
        </w:rPr>
        <w:t>Nivel de cumplimiento</w:t>
      </w:r>
    </w:p>
    <w:p w:rsidR="00C65316" w:rsidRDefault="00C65316" w:rsidP="00C65316">
      <w:pPr>
        <w:pStyle w:val="NormalWeb"/>
        <w:spacing w:before="0" w:beforeAutospacing="0" w:after="0" w:afterAutospacing="0"/>
        <w:jc w:val="center"/>
        <w:rPr>
          <w:rFonts w:ascii="Arial" w:hAnsi="Arial" w:cs="Arial"/>
          <w:bCs/>
          <w:sz w:val="16"/>
          <w:szCs w:val="16"/>
          <w:shd w:val="clear" w:color="auto" w:fill="FFFFFF"/>
        </w:rPr>
      </w:pPr>
      <w:r w:rsidRPr="003173C6">
        <w:rPr>
          <w:rFonts w:ascii="Arial" w:hAnsi="Arial" w:cs="Arial"/>
          <w:b/>
          <w:bCs/>
          <w:sz w:val="16"/>
          <w:szCs w:val="16"/>
          <w:shd w:val="clear" w:color="auto" w:fill="FFFFFF"/>
        </w:rPr>
        <w:t>Fuente:</w:t>
      </w:r>
      <w:r w:rsidRPr="003173C6">
        <w:rPr>
          <w:rFonts w:ascii="Arial" w:hAnsi="Arial" w:cs="Arial"/>
          <w:bCs/>
          <w:sz w:val="16"/>
          <w:szCs w:val="16"/>
          <w:shd w:val="clear" w:color="auto" w:fill="FFFFFF"/>
        </w:rPr>
        <w:t xml:space="preserve"> datos consolidados por el </w:t>
      </w:r>
      <w:r>
        <w:rPr>
          <w:rFonts w:ascii="Arial" w:hAnsi="Arial" w:cs="Arial"/>
          <w:bCs/>
          <w:sz w:val="16"/>
          <w:szCs w:val="16"/>
          <w:shd w:val="clear" w:color="auto" w:fill="FFFFFF"/>
        </w:rPr>
        <w:t>Grupo de Gestión Humana. Marzo</w:t>
      </w:r>
      <w:r w:rsidRPr="003173C6">
        <w:rPr>
          <w:rFonts w:ascii="Arial" w:hAnsi="Arial" w:cs="Arial"/>
          <w:bCs/>
          <w:sz w:val="16"/>
          <w:szCs w:val="16"/>
          <w:shd w:val="clear" w:color="auto" w:fill="FFFFFF"/>
        </w:rPr>
        <w:t xml:space="preserve"> de 2016.</w:t>
      </w:r>
    </w:p>
    <w:p w:rsidR="004631E6" w:rsidRDefault="004631E6" w:rsidP="00C65316">
      <w:pPr>
        <w:pStyle w:val="NormalWeb"/>
        <w:spacing w:before="0" w:beforeAutospacing="0" w:after="0" w:afterAutospacing="0"/>
        <w:jc w:val="center"/>
        <w:rPr>
          <w:rFonts w:ascii="Arial" w:hAnsi="Arial" w:cs="Arial"/>
          <w:bCs/>
          <w:sz w:val="16"/>
          <w:szCs w:val="16"/>
          <w:shd w:val="clear" w:color="auto" w:fill="FFFFFF"/>
        </w:rPr>
      </w:pPr>
    </w:p>
    <w:p w:rsidR="004631E6" w:rsidRDefault="004631E6" w:rsidP="00C65316">
      <w:pPr>
        <w:pStyle w:val="NormalWeb"/>
        <w:spacing w:before="0" w:beforeAutospacing="0" w:after="0" w:afterAutospacing="0"/>
        <w:jc w:val="center"/>
        <w:rPr>
          <w:rFonts w:ascii="Arial" w:hAnsi="Arial" w:cs="Arial"/>
          <w:bCs/>
          <w:sz w:val="16"/>
          <w:szCs w:val="16"/>
          <w:shd w:val="clear" w:color="auto" w:fill="FFFFFF"/>
        </w:rPr>
      </w:pPr>
      <w:r w:rsidRPr="004631E6">
        <w:rPr>
          <w:rFonts w:ascii="Arial" w:hAnsi="Arial" w:cs="Arial"/>
          <w:bCs/>
          <w:noProof/>
          <w:sz w:val="16"/>
          <w:szCs w:val="16"/>
          <w:bdr w:val="inset" w:sz="6" w:space="0" w:color="auto" w:frame="1"/>
          <w:shd w:val="clear" w:color="auto" w:fill="FFFFFF"/>
        </w:rPr>
        <w:drawing>
          <wp:inline distT="0" distB="0" distL="0" distR="0">
            <wp:extent cx="4819650" cy="2447925"/>
            <wp:effectExtent l="19050" t="0" r="1905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E14" w:rsidRDefault="00F67E14" w:rsidP="00C41862">
      <w:pPr>
        <w:pStyle w:val="NormalWeb"/>
        <w:spacing w:before="0" w:beforeAutospacing="0" w:after="0" w:afterAutospacing="0"/>
        <w:jc w:val="center"/>
        <w:rPr>
          <w:rFonts w:ascii="Arial" w:hAnsi="Arial" w:cs="Arial"/>
          <w:bCs/>
          <w:color w:val="000000"/>
          <w:shd w:val="clear" w:color="auto" w:fill="FFFFFF"/>
        </w:rPr>
      </w:pPr>
    </w:p>
    <w:p w:rsidR="003C05FF" w:rsidRDefault="003C05FF" w:rsidP="003C05FF">
      <w:pPr>
        <w:pStyle w:val="Default"/>
        <w:jc w:val="both"/>
        <w:rPr>
          <w:sz w:val="22"/>
          <w:szCs w:val="22"/>
        </w:rPr>
      </w:pPr>
    </w:p>
    <w:p w:rsidR="003C05FF" w:rsidRPr="003009A2" w:rsidRDefault="003C05FF" w:rsidP="003C05FF">
      <w:pPr>
        <w:pStyle w:val="Default"/>
        <w:jc w:val="both"/>
        <w:rPr>
          <w:sz w:val="22"/>
          <w:szCs w:val="22"/>
        </w:rPr>
      </w:pPr>
      <w:r w:rsidRPr="00521FFD">
        <w:rPr>
          <w:sz w:val="22"/>
          <w:szCs w:val="22"/>
        </w:rPr>
        <w:t xml:space="preserve">De los, sesenta (60) funcionarios </w:t>
      </w:r>
      <w:r>
        <w:rPr>
          <w:sz w:val="22"/>
          <w:szCs w:val="22"/>
        </w:rPr>
        <w:t xml:space="preserve">evaluados </w:t>
      </w:r>
      <w:r w:rsidRPr="00521FFD">
        <w:rPr>
          <w:sz w:val="22"/>
          <w:szCs w:val="22"/>
        </w:rPr>
        <w:t xml:space="preserve">cincuenta y </w:t>
      </w:r>
      <w:r>
        <w:rPr>
          <w:sz w:val="22"/>
          <w:szCs w:val="22"/>
        </w:rPr>
        <w:t xml:space="preserve">siete (57) </w:t>
      </w:r>
      <w:r w:rsidRPr="00521FFD">
        <w:rPr>
          <w:sz w:val="22"/>
          <w:szCs w:val="22"/>
        </w:rPr>
        <w:t>fueron calificados en el nivel sobresaliente para el cumplimiento</w:t>
      </w:r>
      <w:r>
        <w:rPr>
          <w:sz w:val="22"/>
          <w:szCs w:val="22"/>
        </w:rPr>
        <w:t xml:space="preserve"> de un noventa y siete (97%) con un puntaje entre: (</w:t>
      </w:r>
      <w:r w:rsidRPr="00101AFA">
        <w:rPr>
          <w:sz w:val="22"/>
          <w:szCs w:val="22"/>
        </w:rPr>
        <w:t>884 a 1000 puntos</w:t>
      </w:r>
      <w:r>
        <w:rPr>
          <w:sz w:val="22"/>
          <w:szCs w:val="22"/>
        </w:rPr>
        <w:t xml:space="preserve">) y solo tres (3) funcionarios obtuvieron el nivel superior, con un puntaje que varía entre: </w:t>
      </w:r>
      <w:r w:rsidRPr="00101AFA">
        <w:rPr>
          <w:sz w:val="22"/>
          <w:szCs w:val="22"/>
        </w:rPr>
        <w:t>(767 a 883 puntos)</w:t>
      </w:r>
      <w:r>
        <w:rPr>
          <w:sz w:val="22"/>
          <w:szCs w:val="22"/>
        </w:rPr>
        <w:t>.</w:t>
      </w:r>
    </w:p>
    <w:p w:rsidR="00A635BD" w:rsidRDefault="00A635BD" w:rsidP="00A635BD">
      <w:pPr>
        <w:pStyle w:val="NormalWeb"/>
        <w:spacing w:before="0" w:beforeAutospacing="0" w:after="0" w:afterAutospacing="0"/>
        <w:jc w:val="center"/>
        <w:rPr>
          <w:rFonts w:ascii="Arial" w:hAnsi="Arial" w:cs="Arial"/>
          <w:bCs/>
          <w:color w:val="000000"/>
          <w:sz w:val="22"/>
          <w:szCs w:val="22"/>
          <w:highlight w:val="yellow"/>
          <w:shd w:val="clear" w:color="auto" w:fill="FFFFFF"/>
        </w:rPr>
      </w:pPr>
    </w:p>
    <w:p w:rsidR="00D55BE2" w:rsidRDefault="00D55BE2" w:rsidP="001123B8">
      <w:pPr>
        <w:spacing w:after="0" w:line="240" w:lineRule="auto"/>
        <w:jc w:val="both"/>
        <w:rPr>
          <w:rFonts w:ascii="Arial" w:hAnsi="Arial" w:cs="Arial"/>
          <w:bCs/>
          <w:color w:val="000000"/>
          <w:shd w:val="clear" w:color="auto" w:fill="FFFFFF"/>
        </w:rPr>
      </w:pPr>
    </w:p>
    <w:p w:rsidR="00B33EA7" w:rsidRDefault="00F178F4" w:rsidP="00F178F4">
      <w:pPr>
        <w:spacing w:after="0" w:line="240" w:lineRule="auto"/>
        <w:jc w:val="both"/>
        <w:rPr>
          <w:rFonts w:ascii="Arial" w:hAnsi="Arial" w:cs="Arial"/>
          <w:bCs/>
          <w:shd w:val="clear" w:color="auto" w:fill="FFFFFF"/>
        </w:rPr>
      </w:pPr>
      <w:r w:rsidRPr="008A5508">
        <w:rPr>
          <w:rFonts w:ascii="Arial" w:hAnsi="Arial" w:cs="Arial"/>
          <w:b/>
          <w:bCs/>
          <w:shd w:val="clear" w:color="auto" w:fill="FFFFFF"/>
        </w:rPr>
        <w:t xml:space="preserve">A continuación revisaremos  los </w:t>
      </w:r>
      <w:r w:rsidR="00D5251A" w:rsidRPr="008A5508">
        <w:rPr>
          <w:rFonts w:ascii="Arial" w:hAnsi="Arial" w:cs="Arial"/>
          <w:b/>
          <w:bCs/>
          <w:shd w:val="clear" w:color="auto" w:fill="FFFFFF"/>
        </w:rPr>
        <w:t xml:space="preserve">datos </w:t>
      </w:r>
      <w:r w:rsidRPr="008A5508">
        <w:rPr>
          <w:rFonts w:ascii="Arial" w:hAnsi="Arial" w:cs="Arial"/>
          <w:b/>
          <w:bCs/>
          <w:shd w:val="clear" w:color="auto" w:fill="FFFFFF"/>
        </w:rPr>
        <w:t xml:space="preserve"> </w:t>
      </w:r>
      <w:r w:rsidR="00B33EA7" w:rsidRPr="008A5508">
        <w:rPr>
          <w:rFonts w:ascii="Arial" w:hAnsi="Arial" w:cs="Arial"/>
          <w:b/>
          <w:bCs/>
          <w:shd w:val="clear" w:color="auto" w:fill="FFFFFF"/>
        </w:rPr>
        <w:t xml:space="preserve">hallados </w:t>
      </w:r>
      <w:r w:rsidRPr="008A5508">
        <w:rPr>
          <w:rFonts w:ascii="Arial" w:hAnsi="Arial" w:cs="Arial"/>
          <w:b/>
          <w:bCs/>
          <w:shd w:val="clear" w:color="auto" w:fill="FFFFFF"/>
        </w:rPr>
        <w:t xml:space="preserve"> por nivel jerárquico</w:t>
      </w:r>
      <w:r w:rsidR="00B33EA7" w:rsidRPr="008A5508">
        <w:rPr>
          <w:rFonts w:ascii="Arial" w:hAnsi="Arial" w:cs="Arial"/>
          <w:b/>
          <w:bCs/>
          <w:shd w:val="clear" w:color="auto" w:fill="FFFFFF"/>
        </w:rPr>
        <w:t>, iniciando por</w:t>
      </w:r>
      <w:r w:rsidR="00F56D66" w:rsidRPr="008A5508">
        <w:rPr>
          <w:rFonts w:ascii="Arial" w:hAnsi="Arial" w:cs="Arial"/>
          <w:b/>
          <w:bCs/>
          <w:shd w:val="clear" w:color="auto" w:fill="FFFFFF"/>
        </w:rPr>
        <w:t xml:space="preserve"> el Nivel  </w:t>
      </w:r>
      <w:r w:rsidR="008A5508" w:rsidRPr="008A5508">
        <w:rPr>
          <w:rFonts w:ascii="Arial" w:hAnsi="Arial" w:cs="Arial"/>
          <w:b/>
          <w:bCs/>
          <w:shd w:val="clear" w:color="auto" w:fill="FFFFFF"/>
        </w:rPr>
        <w:t>Asesor</w:t>
      </w:r>
      <w:r w:rsidR="008A5508">
        <w:rPr>
          <w:rFonts w:ascii="Arial" w:hAnsi="Arial" w:cs="Arial"/>
          <w:bCs/>
          <w:shd w:val="clear" w:color="auto" w:fill="FFFFFF"/>
        </w:rPr>
        <w:t>:</w:t>
      </w:r>
      <w:r w:rsidR="00B33EA7">
        <w:rPr>
          <w:rFonts w:ascii="Arial" w:hAnsi="Arial" w:cs="Arial"/>
          <w:bCs/>
          <w:shd w:val="clear" w:color="auto" w:fill="FFFFFF"/>
        </w:rPr>
        <w:t xml:space="preserve"> </w:t>
      </w:r>
    </w:p>
    <w:p w:rsidR="005B4FBF" w:rsidRDefault="005B4FBF" w:rsidP="00F178F4">
      <w:pPr>
        <w:spacing w:after="0" w:line="240" w:lineRule="auto"/>
        <w:jc w:val="both"/>
        <w:rPr>
          <w:rFonts w:ascii="Arial" w:hAnsi="Arial" w:cs="Arial"/>
          <w:bCs/>
          <w:shd w:val="clear" w:color="auto" w:fill="FFFFFF"/>
        </w:rPr>
      </w:pPr>
    </w:p>
    <w:p w:rsidR="0003269B" w:rsidRDefault="0003269B" w:rsidP="0007777B">
      <w:pPr>
        <w:pStyle w:val="NormalWeb"/>
        <w:spacing w:before="0" w:beforeAutospacing="0" w:after="0" w:afterAutospacing="0"/>
        <w:jc w:val="center"/>
        <w:rPr>
          <w:rFonts w:ascii="Arial" w:hAnsi="Arial" w:cs="Arial"/>
          <w:b/>
          <w:bCs/>
          <w:sz w:val="16"/>
          <w:szCs w:val="16"/>
          <w:shd w:val="clear" w:color="auto" w:fill="FFFFFF"/>
        </w:rPr>
      </w:pPr>
    </w:p>
    <w:p w:rsidR="0007777B" w:rsidRPr="00DF519B" w:rsidRDefault="0007777B" w:rsidP="0007777B">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Tabla 1. 1</w:t>
      </w:r>
      <w:r w:rsidR="00BA4605" w:rsidRPr="00DF519B">
        <w:rPr>
          <w:rFonts w:ascii="Arial" w:hAnsi="Arial" w:cs="Arial"/>
          <w:b/>
          <w:bCs/>
          <w:sz w:val="16"/>
          <w:szCs w:val="16"/>
          <w:shd w:val="clear" w:color="auto" w:fill="FFFFFF"/>
        </w:rPr>
        <w:t>.</w:t>
      </w:r>
      <w:r w:rsidRPr="00DF519B">
        <w:rPr>
          <w:rFonts w:ascii="Arial" w:hAnsi="Arial" w:cs="Arial"/>
          <w:b/>
          <w:bCs/>
          <w:sz w:val="16"/>
          <w:szCs w:val="16"/>
          <w:shd w:val="clear" w:color="auto" w:fill="FFFFFF"/>
        </w:rPr>
        <w:t xml:space="preserve"> </w:t>
      </w:r>
      <w:r w:rsidR="00A454D6">
        <w:rPr>
          <w:rFonts w:ascii="Arial" w:hAnsi="Arial" w:cs="Arial"/>
          <w:bCs/>
          <w:sz w:val="16"/>
          <w:szCs w:val="16"/>
          <w:shd w:val="clear" w:color="auto" w:fill="FFFFFF"/>
        </w:rPr>
        <w:t>Resultados Evaluación de D</w:t>
      </w:r>
      <w:r w:rsidRPr="00DF519B">
        <w:rPr>
          <w:rFonts w:ascii="Arial" w:hAnsi="Arial" w:cs="Arial"/>
          <w:bCs/>
          <w:sz w:val="16"/>
          <w:szCs w:val="16"/>
          <w:shd w:val="clear" w:color="auto" w:fill="FFFFFF"/>
        </w:rPr>
        <w:t xml:space="preserve">esempeño </w:t>
      </w:r>
      <w:r w:rsidR="00950955">
        <w:rPr>
          <w:rFonts w:ascii="Arial" w:hAnsi="Arial" w:cs="Arial"/>
          <w:bCs/>
          <w:sz w:val="16"/>
          <w:szCs w:val="16"/>
          <w:shd w:val="clear" w:color="auto" w:fill="FFFFFF"/>
        </w:rPr>
        <w:t>Libre Nombramiento y Remoción</w:t>
      </w:r>
      <w:r w:rsidR="00EE5D7B">
        <w:rPr>
          <w:rFonts w:ascii="Arial" w:hAnsi="Arial" w:cs="Arial"/>
          <w:bCs/>
          <w:sz w:val="16"/>
          <w:szCs w:val="16"/>
          <w:shd w:val="clear" w:color="auto" w:fill="FFFFFF"/>
        </w:rPr>
        <w:t xml:space="preserve"> </w:t>
      </w:r>
      <w:r w:rsidR="00950955">
        <w:rPr>
          <w:rFonts w:ascii="Arial" w:hAnsi="Arial" w:cs="Arial"/>
          <w:bCs/>
          <w:sz w:val="16"/>
          <w:szCs w:val="16"/>
          <w:shd w:val="clear" w:color="auto" w:fill="FFFFFF"/>
        </w:rPr>
        <w:t xml:space="preserve"> </w:t>
      </w:r>
      <w:r w:rsidR="00E95BF9">
        <w:rPr>
          <w:rFonts w:ascii="Arial" w:hAnsi="Arial" w:cs="Arial"/>
          <w:bCs/>
          <w:sz w:val="16"/>
          <w:szCs w:val="16"/>
          <w:shd w:val="clear" w:color="auto" w:fill="FFFFFF"/>
        </w:rPr>
        <w:t>-  Nivel J</w:t>
      </w:r>
      <w:r w:rsidRPr="00DF519B">
        <w:rPr>
          <w:rFonts w:ascii="Arial" w:hAnsi="Arial" w:cs="Arial"/>
          <w:bCs/>
          <w:sz w:val="16"/>
          <w:szCs w:val="16"/>
          <w:shd w:val="clear" w:color="auto" w:fill="FFFFFF"/>
        </w:rPr>
        <w:t>erárquico (Asesor)</w:t>
      </w:r>
    </w:p>
    <w:p w:rsidR="0007777B" w:rsidRPr="00DF519B" w:rsidRDefault="0007777B" w:rsidP="0007777B">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Fuente:</w:t>
      </w:r>
      <w:r w:rsidRPr="00DF519B">
        <w:rPr>
          <w:rFonts w:ascii="Arial" w:hAnsi="Arial" w:cs="Arial"/>
          <w:bCs/>
          <w:sz w:val="16"/>
          <w:szCs w:val="16"/>
          <w:shd w:val="clear" w:color="auto" w:fill="FFFFFF"/>
        </w:rPr>
        <w:t xml:space="preserve"> Datos consolidados por el Grupo de Gestión Humana.</w:t>
      </w:r>
      <w:r w:rsidR="00A454D6">
        <w:rPr>
          <w:rFonts w:ascii="Arial" w:hAnsi="Arial" w:cs="Arial"/>
          <w:bCs/>
          <w:sz w:val="16"/>
          <w:szCs w:val="16"/>
          <w:shd w:val="clear" w:color="auto" w:fill="FFFFFF"/>
        </w:rPr>
        <w:t xml:space="preserve"> </w:t>
      </w:r>
      <w:r w:rsidR="00A6098E">
        <w:rPr>
          <w:rFonts w:ascii="Arial" w:hAnsi="Arial" w:cs="Arial"/>
          <w:bCs/>
          <w:sz w:val="16"/>
          <w:szCs w:val="16"/>
          <w:shd w:val="clear" w:color="auto" w:fill="FFFFFF"/>
        </w:rPr>
        <w:t>Marzo</w:t>
      </w:r>
      <w:r w:rsidRPr="00DF519B">
        <w:rPr>
          <w:rFonts w:ascii="Arial" w:hAnsi="Arial" w:cs="Arial"/>
          <w:bCs/>
          <w:sz w:val="16"/>
          <w:szCs w:val="16"/>
          <w:shd w:val="clear" w:color="auto" w:fill="FFFFFF"/>
        </w:rPr>
        <w:t xml:space="preserve"> de 2016.</w:t>
      </w:r>
    </w:p>
    <w:p w:rsidR="0007777B" w:rsidRPr="00DF519B" w:rsidRDefault="0007777B" w:rsidP="0007777B">
      <w:pPr>
        <w:pStyle w:val="NormalWeb"/>
        <w:spacing w:before="0" w:beforeAutospacing="0" w:after="0" w:afterAutospacing="0"/>
        <w:ind w:left="720"/>
        <w:rPr>
          <w:rFonts w:ascii="Arial" w:hAnsi="Arial" w:cs="Arial"/>
          <w:bCs/>
          <w:sz w:val="16"/>
          <w:szCs w:val="16"/>
          <w:shd w:val="clear" w:color="auto" w:fill="FFFFFF"/>
        </w:rPr>
      </w:pPr>
    </w:p>
    <w:tbl>
      <w:tblPr>
        <w:tblW w:w="4696" w:type="pct"/>
        <w:jc w:val="center"/>
        <w:tblCellMar>
          <w:left w:w="70" w:type="dxa"/>
          <w:right w:w="70" w:type="dxa"/>
        </w:tblCellMar>
        <w:tblLook w:val="04A0" w:firstRow="1" w:lastRow="0" w:firstColumn="1" w:lastColumn="0" w:noHBand="0" w:noVBand="1"/>
      </w:tblPr>
      <w:tblGrid>
        <w:gridCol w:w="1305"/>
        <w:gridCol w:w="1572"/>
        <w:gridCol w:w="1664"/>
        <w:gridCol w:w="1627"/>
        <w:gridCol w:w="1950"/>
      </w:tblGrid>
      <w:tr w:rsidR="00E7581E" w:rsidRPr="009D1D6D" w:rsidTr="0003269B">
        <w:trPr>
          <w:trHeight w:val="681"/>
          <w:jc w:val="center"/>
        </w:trPr>
        <w:tc>
          <w:tcPr>
            <w:tcW w:w="804" w:type="pct"/>
            <w:vMerge w:val="restart"/>
            <w:tcBorders>
              <w:top w:val="single" w:sz="4" w:space="0" w:color="auto"/>
              <w:left w:val="single" w:sz="4" w:space="0" w:color="auto"/>
              <w:bottom w:val="single" w:sz="4" w:space="0" w:color="auto"/>
              <w:right w:val="single" w:sz="4" w:space="0" w:color="auto"/>
            </w:tcBorders>
            <w:shd w:val="clear" w:color="000000" w:fill="83BBC1"/>
            <w:vAlign w:val="center"/>
            <w:hideMark/>
          </w:tcPr>
          <w:p w:rsidR="00E7581E" w:rsidRPr="009D1D6D" w:rsidRDefault="00E7581E" w:rsidP="00247FC8">
            <w:pPr>
              <w:spacing w:after="0" w:line="240" w:lineRule="auto"/>
              <w:jc w:val="center"/>
              <w:rPr>
                <w:rFonts w:ascii="Arial" w:hAnsi="Arial" w:cs="Arial"/>
                <w:b/>
                <w:bCs/>
                <w:color w:val="000000"/>
                <w:sz w:val="14"/>
                <w:szCs w:val="14"/>
                <w:lang w:val="es-ES" w:eastAsia="es-ES"/>
              </w:rPr>
            </w:pPr>
            <w:r w:rsidRPr="009D1D6D">
              <w:rPr>
                <w:rFonts w:ascii="Arial" w:hAnsi="Arial" w:cs="Arial"/>
                <w:b/>
                <w:bCs/>
                <w:color w:val="000000"/>
                <w:sz w:val="14"/>
                <w:szCs w:val="14"/>
                <w:lang w:val="es-ES" w:eastAsia="es-ES"/>
              </w:rPr>
              <w:t>NIVEL  JERÁRQUICO</w:t>
            </w:r>
          </w:p>
        </w:tc>
        <w:tc>
          <w:tcPr>
            <w:tcW w:w="968" w:type="pct"/>
            <w:vMerge w:val="restart"/>
            <w:tcBorders>
              <w:top w:val="single" w:sz="4" w:space="0" w:color="auto"/>
              <w:left w:val="single" w:sz="4" w:space="0" w:color="auto"/>
              <w:bottom w:val="single" w:sz="4" w:space="0" w:color="auto"/>
              <w:right w:val="single" w:sz="4" w:space="0" w:color="auto"/>
            </w:tcBorders>
            <w:shd w:val="clear" w:color="000000" w:fill="83BBC1"/>
            <w:vAlign w:val="center"/>
            <w:hideMark/>
          </w:tcPr>
          <w:p w:rsidR="00E7581E" w:rsidRPr="009D1D6D" w:rsidRDefault="00E7581E" w:rsidP="00842428">
            <w:pPr>
              <w:spacing w:after="0" w:line="240" w:lineRule="auto"/>
              <w:jc w:val="center"/>
              <w:rPr>
                <w:rFonts w:ascii="Arial" w:hAnsi="Arial" w:cs="Arial"/>
                <w:b/>
                <w:bCs/>
                <w:color w:val="000000"/>
                <w:sz w:val="14"/>
                <w:szCs w:val="14"/>
                <w:lang w:val="es-ES" w:eastAsia="es-ES"/>
              </w:rPr>
            </w:pPr>
            <w:r w:rsidRPr="007C5A10">
              <w:rPr>
                <w:rFonts w:ascii="Arial" w:hAnsi="Arial" w:cs="Arial"/>
                <w:b/>
                <w:bCs/>
                <w:color w:val="000000"/>
                <w:sz w:val="18"/>
                <w:szCs w:val="18"/>
                <w:lang w:val="es-ES" w:eastAsia="es-ES"/>
              </w:rPr>
              <w:t>Funcionarios</w:t>
            </w:r>
            <w:r>
              <w:rPr>
                <w:rFonts w:ascii="Arial" w:hAnsi="Arial" w:cs="Arial"/>
                <w:b/>
                <w:bCs/>
                <w:color w:val="000000"/>
                <w:sz w:val="18"/>
                <w:szCs w:val="18"/>
                <w:lang w:val="es-ES" w:eastAsia="es-ES"/>
              </w:rPr>
              <w:t xml:space="preserve"> De Libre Nombramiento y Remoción Evaluados </w:t>
            </w:r>
          </w:p>
        </w:tc>
        <w:tc>
          <w:tcPr>
            <w:tcW w:w="3228" w:type="pct"/>
            <w:gridSpan w:val="3"/>
            <w:tcBorders>
              <w:top w:val="single" w:sz="4" w:space="0" w:color="auto"/>
              <w:left w:val="nil"/>
              <w:bottom w:val="single" w:sz="4" w:space="0" w:color="auto"/>
              <w:right w:val="single" w:sz="4" w:space="0" w:color="auto"/>
            </w:tcBorders>
            <w:shd w:val="clear" w:color="000000" w:fill="83BBC1"/>
            <w:vAlign w:val="center"/>
            <w:hideMark/>
          </w:tcPr>
          <w:p w:rsidR="00004F8A" w:rsidRPr="00004F8A" w:rsidRDefault="00E7581E" w:rsidP="00004F8A">
            <w:pPr>
              <w:jc w:val="center"/>
              <w:rPr>
                <w:rFonts w:ascii="Arial" w:hAnsi="Arial" w:cs="Arial"/>
                <w:b/>
                <w:bCs/>
                <w:color w:val="000000"/>
                <w:sz w:val="16"/>
                <w:szCs w:val="16"/>
                <w:lang w:val="es-ES" w:eastAsia="es-ES"/>
              </w:rPr>
            </w:pPr>
            <w:r w:rsidRPr="00004F8A">
              <w:rPr>
                <w:rFonts w:ascii="Arial" w:hAnsi="Arial" w:cs="Arial"/>
                <w:b/>
                <w:bCs/>
                <w:color w:val="000000"/>
                <w:sz w:val="16"/>
                <w:szCs w:val="16"/>
                <w:lang w:val="es-ES" w:eastAsia="es-ES"/>
              </w:rPr>
              <w:t>NIVEL DE CUMPLIMIENTO</w:t>
            </w:r>
          </w:p>
          <w:p w:rsidR="00004F8A" w:rsidRPr="00004F8A" w:rsidRDefault="00004F8A" w:rsidP="00004F8A">
            <w:pPr>
              <w:jc w:val="center"/>
              <w:rPr>
                <w:b/>
                <w:sz w:val="16"/>
                <w:szCs w:val="16"/>
              </w:rPr>
            </w:pPr>
            <w:r w:rsidRPr="00004F8A">
              <w:rPr>
                <w:rFonts w:ascii="Arial" w:hAnsi="Arial" w:cs="Arial"/>
                <w:b/>
                <w:bCs/>
                <w:color w:val="000000"/>
                <w:sz w:val="16"/>
                <w:szCs w:val="16"/>
                <w:lang w:val="es-ES" w:eastAsia="es-ES"/>
              </w:rPr>
              <w:t>MINISTERIO DE JUSTICIA Y DEL DERECHO</w:t>
            </w:r>
          </w:p>
          <w:p w:rsidR="00E7581E" w:rsidRPr="0046095A" w:rsidRDefault="00E7581E" w:rsidP="00004F8A">
            <w:pPr>
              <w:spacing w:after="0" w:line="240" w:lineRule="auto"/>
              <w:jc w:val="center"/>
              <w:rPr>
                <w:rFonts w:ascii="Arial" w:hAnsi="Arial" w:cs="Arial"/>
                <w:b/>
                <w:bCs/>
                <w:color w:val="000000"/>
                <w:sz w:val="16"/>
                <w:szCs w:val="16"/>
                <w:lang w:val="es-ES" w:eastAsia="es-ES"/>
              </w:rPr>
            </w:pPr>
          </w:p>
        </w:tc>
      </w:tr>
      <w:tr w:rsidR="00646151" w:rsidRPr="009D1D6D" w:rsidTr="0003269B">
        <w:trPr>
          <w:trHeight w:val="1200"/>
          <w:jc w:val="center"/>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7581E" w:rsidRPr="009D1D6D" w:rsidRDefault="00E7581E" w:rsidP="00842428">
            <w:pPr>
              <w:spacing w:after="0" w:line="240" w:lineRule="auto"/>
              <w:rPr>
                <w:rFonts w:ascii="Arial" w:hAnsi="Arial" w:cs="Arial"/>
                <w:b/>
                <w:bCs/>
                <w:color w:val="000000"/>
                <w:sz w:val="14"/>
                <w:szCs w:val="14"/>
                <w:lang w:val="es-ES" w:eastAsia="es-ES"/>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E7581E" w:rsidRPr="009D1D6D" w:rsidRDefault="00E7581E" w:rsidP="00842428">
            <w:pPr>
              <w:spacing w:after="0" w:line="240" w:lineRule="auto"/>
              <w:rPr>
                <w:rFonts w:ascii="Arial" w:hAnsi="Arial" w:cs="Arial"/>
                <w:b/>
                <w:bCs/>
                <w:color w:val="000000"/>
                <w:sz w:val="14"/>
                <w:szCs w:val="14"/>
                <w:lang w:val="es-ES" w:eastAsia="es-ES"/>
              </w:rPr>
            </w:pPr>
          </w:p>
        </w:tc>
        <w:tc>
          <w:tcPr>
            <w:tcW w:w="1025" w:type="pct"/>
            <w:tcBorders>
              <w:top w:val="nil"/>
              <w:left w:val="nil"/>
              <w:bottom w:val="single" w:sz="4" w:space="0" w:color="auto"/>
              <w:right w:val="single" w:sz="4" w:space="0" w:color="auto"/>
            </w:tcBorders>
            <w:shd w:val="clear" w:color="000000" w:fill="83BBC1"/>
            <w:vAlign w:val="center"/>
            <w:hideMark/>
          </w:tcPr>
          <w:p w:rsidR="00E7581E" w:rsidRPr="00476E10" w:rsidRDefault="00E7581E" w:rsidP="00F363CC">
            <w:pPr>
              <w:spacing w:after="0" w:line="240" w:lineRule="auto"/>
              <w:jc w:val="center"/>
              <w:rPr>
                <w:rFonts w:ascii="Arial" w:hAnsi="Arial" w:cs="Arial"/>
                <w:b/>
                <w:bCs/>
                <w:color w:val="000000"/>
                <w:sz w:val="16"/>
                <w:szCs w:val="16"/>
                <w:lang w:val="es-ES" w:eastAsia="es-ES"/>
              </w:rPr>
            </w:pPr>
            <w:r w:rsidRPr="00184562">
              <w:rPr>
                <w:rFonts w:ascii="Arial" w:hAnsi="Arial" w:cs="Arial"/>
                <w:b/>
                <w:bCs/>
                <w:color w:val="000000"/>
                <w:sz w:val="16"/>
                <w:szCs w:val="16"/>
                <w:lang w:val="es-ES" w:eastAsia="es-ES"/>
              </w:rPr>
              <w:t>SOBESALIENTE (De  884 a 1000 puntos)</w:t>
            </w:r>
          </w:p>
        </w:tc>
        <w:tc>
          <w:tcPr>
            <w:tcW w:w="1002" w:type="pct"/>
            <w:tcBorders>
              <w:top w:val="nil"/>
              <w:left w:val="nil"/>
              <w:bottom w:val="single" w:sz="4" w:space="0" w:color="auto"/>
              <w:right w:val="single" w:sz="4" w:space="0" w:color="auto"/>
            </w:tcBorders>
            <w:shd w:val="clear" w:color="000000" w:fill="83BBC1"/>
            <w:vAlign w:val="center"/>
            <w:hideMark/>
          </w:tcPr>
          <w:p w:rsidR="00E7581E" w:rsidRDefault="00E7581E" w:rsidP="00F363CC">
            <w:pPr>
              <w:spacing w:after="0" w:line="240" w:lineRule="auto"/>
              <w:jc w:val="center"/>
              <w:rPr>
                <w:rFonts w:ascii="Arial" w:hAnsi="Arial" w:cs="Arial"/>
                <w:b/>
                <w:bCs/>
                <w:color w:val="000000"/>
                <w:sz w:val="16"/>
                <w:szCs w:val="16"/>
                <w:lang w:val="es-ES" w:eastAsia="es-ES"/>
              </w:rPr>
            </w:pPr>
          </w:p>
          <w:p w:rsidR="005B4FBF" w:rsidRDefault="005B4FBF" w:rsidP="00F363CC">
            <w:pPr>
              <w:spacing w:after="0" w:line="240" w:lineRule="auto"/>
              <w:jc w:val="center"/>
              <w:rPr>
                <w:rFonts w:ascii="Arial" w:hAnsi="Arial" w:cs="Arial"/>
                <w:b/>
                <w:bCs/>
                <w:color w:val="000000"/>
                <w:sz w:val="16"/>
                <w:szCs w:val="16"/>
                <w:lang w:val="es-ES" w:eastAsia="es-ES"/>
              </w:rPr>
            </w:pPr>
          </w:p>
          <w:p w:rsidR="00F363CC" w:rsidRDefault="00E7581E" w:rsidP="00F363CC">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SUPERIOR</w:t>
            </w:r>
          </w:p>
          <w:p w:rsidR="00E7581E" w:rsidRPr="006A22AF" w:rsidRDefault="00E7581E" w:rsidP="00F363CC">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(De 767 a 883 puntos)</w:t>
            </w:r>
          </w:p>
          <w:p w:rsidR="00E7581E" w:rsidRPr="00476E10" w:rsidRDefault="00E7581E" w:rsidP="00F363CC">
            <w:pPr>
              <w:spacing w:after="0" w:line="240" w:lineRule="auto"/>
              <w:jc w:val="center"/>
              <w:rPr>
                <w:rFonts w:ascii="Arial" w:hAnsi="Arial" w:cs="Arial"/>
                <w:b/>
                <w:bCs/>
                <w:color w:val="000000"/>
                <w:sz w:val="16"/>
                <w:szCs w:val="16"/>
                <w:lang w:val="es-ES" w:eastAsia="es-ES"/>
              </w:rPr>
            </w:pPr>
          </w:p>
          <w:p w:rsidR="00E7581E" w:rsidRPr="00476E10" w:rsidRDefault="00E7581E" w:rsidP="00F363CC">
            <w:pPr>
              <w:spacing w:after="0" w:line="240" w:lineRule="auto"/>
              <w:jc w:val="center"/>
              <w:rPr>
                <w:rFonts w:ascii="Arial" w:hAnsi="Arial" w:cs="Arial"/>
                <w:b/>
                <w:bCs/>
                <w:color w:val="000000"/>
                <w:sz w:val="16"/>
                <w:szCs w:val="16"/>
                <w:lang w:val="es-ES" w:eastAsia="es-ES"/>
              </w:rPr>
            </w:pPr>
          </w:p>
        </w:tc>
        <w:tc>
          <w:tcPr>
            <w:tcW w:w="1201" w:type="pct"/>
            <w:tcBorders>
              <w:top w:val="nil"/>
              <w:left w:val="nil"/>
              <w:bottom w:val="single" w:sz="4" w:space="0" w:color="auto"/>
              <w:right w:val="single" w:sz="4" w:space="0" w:color="auto"/>
            </w:tcBorders>
            <w:shd w:val="clear" w:color="000000" w:fill="83BBC1"/>
            <w:vAlign w:val="center"/>
            <w:hideMark/>
          </w:tcPr>
          <w:p w:rsidR="00E7581E" w:rsidRDefault="00E7581E" w:rsidP="00F363CC">
            <w:pPr>
              <w:spacing w:after="0" w:line="240" w:lineRule="auto"/>
              <w:jc w:val="center"/>
              <w:rPr>
                <w:rFonts w:ascii="Arial" w:hAnsi="Arial" w:cs="Arial"/>
                <w:b/>
                <w:bCs/>
                <w:color w:val="000000"/>
                <w:sz w:val="16"/>
                <w:szCs w:val="16"/>
                <w:lang w:val="es-ES" w:eastAsia="es-ES"/>
              </w:rPr>
            </w:pPr>
          </w:p>
          <w:p w:rsidR="00E7581E" w:rsidRDefault="00E7581E" w:rsidP="00F363CC">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ADECUADO</w:t>
            </w:r>
          </w:p>
          <w:p w:rsidR="00F363CC" w:rsidRDefault="00E7581E" w:rsidP="00F363CC">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(De 650 a 766</w:t>
            </w:r>
          </w:p>
          <w:p w:rsidR="00E7581E" w:rsidRPr="00476E10" w:rsidRDefault="00E7581E" w:rsidP="00F363CC">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puntos)</w:t>
            </w:r>
          </w:p>
          <w:p w:rsidR="00E7581E" w:rsidRPr="00476E10" w:rsidRDefault="00E7581E" w:rsidP="00F363CC">
            <w:pPr>
              <w:spacing w:after="0" w:line="240" w:lineRule="auto"/>
              <w:jc w:val="center"/>
              <w:rPr>
                <w:rFonts w:ascii="Arial" w:hAnsi="Arial" w:cs="Arial"/>
                <w:b/>
                <w:bCs/>
                <w:color w:val="000000"/>
                <w:sz w:val="16"/>
                <w:szCs w:val="16"/>
                <w:lang w:val="es-ES" w:eastAsia="es-ES"/>
              </w:rPr>
            </w:pPr>
          </w:p>
        </w:tc>
      </w:tr>
      <w:tr w:rsidR="00D73DBF" w:rsidRPr="009D1D6D" w:rsidTr="0003269B">
        <w:trPr>
          <w:trHeight w:val="651"/>
          <w:jc w:val="center"/>
        </w:trPr>
        <w:tc>
          <w:tcPr>
            <w:tcW w:w="804" w:type="pct"/>
            <w:tcBorders>
              <w:top w:val="nil"/>
              <w:left w:val="single" w:sz="4" w:space="0" w:color="auto"/>
              <w:bottom w:val="single" w:sz="4" w:space="0" w:color="auto"/>
              <w:right w:val="single" w:sz="4" w:space="0" w:color="auto"/>
            </w:tcBorders>
            <w:shd w:val="clear" w:color="000000" w:fill="D6E8EA"/>
            <w:vAlign w:val="center"/>
            <w:hideMark/>
          </w:tcPr>
          <w:p w:rsidR="00E7581E" w:rsidRPr="009D1D6D" w:rsidRDefault="00E7581E" w:rsidP="00842428">
            <w:pPr>
              <w:spacing w:after="0" w:line="240" w:lineRule="auto"/>
              <w:jc w:val="center"/>
              <w:rPr>
                <w:rFonts w:ascii="Arial" w:hAnsi="Arial" w:cs="Arial"/>
                <w:b/>
                <w:color w:val="000000"/>
                <w:sz w:val="14"/>
                <w:szCs w:val="14"/>
                <w:lang w:val="es-ES" w:eastAsia="es-ES"/>
              </w:rPr>
            </w:pPr>
            <w:r w:rsidRPr="009D1D6D">
              <w:rPr>
                <w:rFonts w:ascii="Arial" w:hAnsi="Arial" w:cs="Arial"/>
                <w:b/>
                <w:color w:val="000000"/>
                <w:sz w:val="14"/>
                <w:szCs w:val="14"/>
                <w:lang w:val="es-ES" w:eastAsia="es-ES"/>
              </w:rPr>
              <w:t>Asesor</w:t>
            </w:r>
          </w:p>
        </w:tc>
        <w:tc>
          <w:tcPr>
            <w:tcW w:w="968" w:type="pct"/>
            <w:tcBorders>
              <w:top w:val="nil"/>
              <w:left w:val="nil"/>
              <w:bottom w:val="single" w:sz="4" w:space="0" w:color="auto"/>
              <w:right w:val="single" w:sz="4" w:space="0" w:color="auto"/>
            </w:tcBorders>
            <w:shd w:val="clear" w:color="000000" w:fill="D6E8EA"/>
            <w:vAlign w:val="center"/>
            <w:hideMark/>
          </w:tcPr>
          <w:p w:rsidR="00E7581E" w:rsidRPr="009D1D6D" w:rsidRDefault="00E7581E" w:rsidP="00842428">
            <w:pPr>
              <w:spacing w:after="0" w:line="240" w:lineRule="auto"/>
              <w:jc w:val="center"/>
              <w:rPr>
                <w:rFonts w:ascii="Arial" w:hAnsi="Arial" w:cs="Arial"/>
                <w:color w:val="000000"/>
                <w:sz w:val="14"/>
                <w:szCs w:val="14"/>
                <w:lang w:val="es-ES" w:eastAsia="es-ES"/>
              </w:rPr>
            </w:pPr>
            <w:r>
              <w:rPr>
                <w:rFonts w:ascii="Arial" w:hAnsi="Arial" w:cs="Arial"/>
                <w:color w:val="000000"/>
                <w:sz w:val="14"/>
                <w:szCs w:val="14"/>
                <w:lang w:val="es-ES" w:eastAsia="es-ES"/>
              </w:rPr>
              <w:t>2</w:t>
            </w:r>
            <w:r w:rsidR="005707E4">
              <w:rPr>
                <w:rFonts w:ascii="Arial" w:hAnsi="Arial" w:cs="Arial"/>
                <w:color w:val="000000"/>
                <w:sz w:val="14"/>
                <w:szCs w:val="14"/>
                <w:lang w:val="es-ES" w:eastAsia="es-ES"/>
              </w:rPr>
              <w:t>8</w:t>
            </w:r>
          </w:p>
        </w:tc>
        <w:tc>
          <w:tcPr>
            <w:tcW w:w="1025" w:type="pct"/>
            <w:tcBorders>
              <w:top w:val="nil"/>
              <w:left w:val="nil"/>
              <w:bottom w:val="single" w:sz="4" w:space="0" w:color="auto"/>
              <w:right w:val="single" w:sz="4" w:space="0" w:color="auto"/>
            </w:tcBorders>
            <w:shd w:val="clear" w:color="000000" w:fill="D6E8EA"/>
            <w:vAlign w:val="center"/>
            <w:hideMark/>
          </w:tcPr>
          <w:p w:rsidR="00E7581E" w:rsidRPr="009D1D6D" w:rsidRDefault="00E7581E" w:rsidP="00842428">
            <w:pPr>
              <w:spacing w:after="0" w:line="240" w:lineRule="auto"/>
              <w:jc w:val="center"/>
              <w:rPr>
                <w:rFonts w:ascii="Arial" w:hAnsi="Arial" w:cs="Arial"/>
                <w:color w:val="000000"/>
                <w:sz w:val="14"/>
                <w:szCs w:val="14"/>
                <w:lang w:val="es-ES" w:eastAsia="es-ES"/>
              </w:rPr>
            </w:pPr>
            <w:r>
              <w:rPr>
                <w:rFonts w:ascii="Arial" w:hAnsi="Arial" w:cs="Arial"/>
                <w:color w:val="000000"/>
                <w:sz w:val="14"/>
                <w:szCs w:val="14"/>
                <w:lang w:val="es-ES" w:eastAsia="es-ES"/>
              </w:rPr>
              <w:t>2</w:t>
            </w:r>
            <w:r w:rsidR="005707E4">
              <w:rPr>
                <w:rFonts w:ascii="Arial" w:hAnsi="Arial" w:cs="Arial"/>
                <w:color w:val="000000"/>
                <w:sz w:val="14"/>
                <w:szCs w:val="14"/>
                <w:lang w:val="es-ES" w:eastAsia="es-ES"/>
              </w:rPr>
              <w:t>7</w:t>
            </w:r>
          </w:p>
        </w:tc>
        <w:tc>
          <w:tcPr>
            <w:tcW w:w="1002" w:type="pct"/>
            <w:tcBorders>
              <w:top w:val="nil"/>
              <w:left w:val="nil"/>
              <w:bottom w:val="single" w:sz="4" w:space="0" w:color="auto"/>
              <w:right w:val="single" w:sz="4" w:space="0" w:color="auto"/>
            </w:tcBorders>
            <w:shd w:val="clear" w:color="000000" w:fill="D6E8EA"/>
            <w:vAlign w:val="center"/>
            <w:hideMark/>
          </w:tcPr>
          <w:p w:rsidR="00E7581E" w:rsidRPr="009D1D6D" w:rsidRDefault="00E7581E" w:rsidP="00842428">
            <w:pPr>
              <w:spacing w:after="0" w:line="240" w:lineRule="auto"/>
              <w:jc w:val="center"/>
              <w:rPr>
                <w:rFonts w:ascii="Arial" w:hAnsi="Arial" w:cs="Arial"/>
                <w:color w:val="000000"/>
                <w:sz w:val="14"/>
                <w:szCs w:val="14"/>
                <w:lang w:val="es-ES" w:eastAsia="es-ES"/>
              </w:rPr>
            </w:pPr>
            <w:r>
              <w:rPr>
                <w:rFonts w:ascii="Arial" w:hAnsi="Arial" w:cs="Arial"/>
                <w:color w:val="000000"/>
                <w:sz w:val="14"/>
                <w:szCs w:val="14"/>
                <w:lang w:val="es-ES" w:eastAsia="es-ES"/>
              </w:rPr>
              <w:t>1</w:t>
            </w:r>
          </w:p>
        </w:tc>
        <w:tc>
          <w:tcPr>
            <w:tcW w:w="1201" w:type="pct"/>
            <w:tcBorders>
              <w:top w:val="nil"/>
              <w:left w:val="nil"/>
              <w:bottom w:val="single" w:sz="4" w:space="0" w:color="auto"/>
              <w:right w:val="single" w:sz="4" w:space="0" w:color="auto"/>
            </w:tcBorders>
            <w:shd w:val="clear" w:color="000000" w:fill="D6E8EA"/>
            <w:vAlign w:val="center"/>
            <w:hideMark/>
          </w:tcPr>
          <w:p w:rsidR="00E7581E" w:rsidRPr="009D1D6D" w:rsidRDefault="00E7581E" w:rsidP="00842428">
            <w:pPr>
              <w:spacing w:after="0" w:line="240" w:lineRule="auto"/>
              <w:jc w:val="center"/>
              <w:rPr>
                <w:rFonts w:ascii="Arial" w:hAnsi="Arial" w:cs="Arial"/>
                <w:color w:val="000000"/>
                <w:sz w:val="14"/>
                <w:szCs w:val="14"/>
                <w:lang w:val="es-ES" w:eastAsia="es-ES"/>
              </w:rPr>
            </w:pPr>
            <w:r w:rsidRPr="009D1D6D">
              <w:rPr>
                <w:rFonts w:ascii="Arial" w:hAnsi="Arial" w:cs="Arial"/>
                <w:color w:val="000000"/>
                <w:sz w:val="14"/>
                <w:szCs w:val="14"/>
                <w:lang w:val="es-ES" w:eastAsia="es-ES"/>
              </w:rPr>
              <w:t>0</w:t>
            </w:r>
          </w:p>
        </w:tc>
      </w:tr>
    </w:tbl>
    <w:p w:rsidR="00FC7EBC" w:rsidRDefault="00FC7EBC" w:rsidP="00AC6EB4">
      <w:pPr>
        <w:pStyle w:val="NormalWeb"/>
        <w:spacing w:before="0" w:beforeAutospacing="0" w:after="0" w:afterAutospacing="0"/>
        <w:jc w:val="center"/>
        <w:rPr>
          <w:rFonts w:ascii="Arial" w:hAnsi="Arial" w:cs="Arial"/>
          <w:b/>
          <w:bCs/>
          <w:sz w:val="16"/>
          <w:szCs w:val="16"/>
          <w:shd w:val="clear" w:color="auto" w:fill="FFFFFF"/>
        </w:rPr>
      </w:pPr>
    </w:p>
    <w:p w:rsidR="0003269B" w:rsidRDefault="0003269B" w:rsidP="00AC6EB4">
      <w:pPr>
        <w:pStyle w:val="NormalWeb"/>
        <w:spacing w:before="0" w:beforeAutospacing="0" w:after="0" w:afterAutospacing="0"/>
        <w:jc w:val="center"/>
        <w:rPr>
          <w:rFonts w:ascii="Arial" w:hAnsi="Arial" w:cs="Arial"/>
          <w:b/>
          <w:bCs/>
          <w:sz w:val="16"/>
          <w:szCs w:val="16"/>
          <w:shd w:val="clear" w:color="auto" w:fill="FFFFFF"/>
        </w:rPr>
      </w:pPr>
    </w:p>
    <w:p w:rsidR="0003269B" w:rsidRDefault="0003269B" w:rsidP="00AC6EB4">
      <w:pPr>
        <w:pStyle w:val="NormalWeb"/>
        <w:spacing w:before="0" w:beforeAutospacing="0" w:after="0" w:afterAutospacing="0"/>
        <w:jc w:val="center"/>
        <w:rPr>
          <w:rFonts w:ascii="Arial" w:hAnsi="Arial" w:cs="Arial"/>
          <w:b/>
          <w:bCs/>
          <w:sz w:val="16"/>
          <w:szCs w:val="16"/>
          <w:shd w:val="clear" w:color="auto" w:fill="FFFFFF"/>
        </w:rPr>
      </w:pPr>
    </w:p>
    <w:p w:rsidR="00571549" w:rsidRDefault="00571549" w:rsidP="00AC6EB4">
      <w:pPr>
        <w:pStyle w:val="NormalWeb"/>
        <w:spacing w:before="0" w:beforeAutospacing="0" w:after="0" w:afterAutospacing="0"/>
        <w:jc w:val="center"/>
        <w:rPr>
          <w:rFonts w:ascii="Arial" w:hAnsi="Arial" w:cs="Arial"/>
          <w:b/>
          <w:bCs/>
          <w:sz w:val="16"/>
          <w:szCs w:val="16"/>
          <w:shd w:val="clear" w:color="auto" w:fill="FFFFFF"/>
        </w:rPr>
      </w:pPr>
    </w:p>
    <w:p w:rsidR="00AC6EB4" w:rsidRPr="00BA7BA9" w:rsidRDefault="004E6DC8" w:rsidP="00AC6EB4">
      <w:pPr>
        <w:pStyle w:val="NormalWeb"/>
        <w:spacing w:before="0" w:beforeAutospacing="0" w:after="0" w:afterAutospacing="0"/>
        <w:jc w:val="center"/>
        <w:rPr>
          <w:rFonts w:ascii="Arial" w:hAnsi="Arial" w:cs="Arial"/>
          <w:bCs/>
          <w:sz w:val="16"/>
          <w:szCs w:val="16"/>
          <w:shd w:val="clear" w:color="auto" w:fill="FFFFFF"/>
        </w:rPr>
      </w:pPr>
      <w:r w:rsidRPr="00BA7BA9">
        <w:rPr>
          <w:rFonts w:ascii="Arial" w:hAnsi="Arial" w:cs="Arial"/>
          <w:b/>
          <w:bCs/>
          <w:sz w:val="16"/>
          <w:szCs w:val="16"/>
          <w:shd w:val="clear" w:color="auto" w:fill="FFFFFF"/>
        </w:rPr>
        <w:t>Grafica</w:t>
      </w:r>
      <w:r w:rsidR="00D86700" w:rsidRPr="00BA7BA9">
        <w:rPr>
          <w:rFonts w:ascii="Arial" w:hAnsi="Arial" w:cs="Arial"/>
          <w:b/>
          <w:bCs/>
          <w:sz w:val="16"/>
          <w:szCs w:val="16"/>
          <w:shd w:val="clear" w:color="auto" w:fill="FFFFFF"/>
        </w:rPr>
        <w:t xml:space="preserve"> </w:t>
      </w:r>
      <w:r w:rsidR="002509D2" w:rsidRPr="00BA7BA9">
        <w:rPr>
          <w:rFonts w:ascii="Arial" w:hAnsi="Arial" w:cs="Arial"/>
          <w:b/>
          <w:bCs/>
          <w:sz w:val="16"/>
          <w:szCs w:val="16"/>
          <w:shd w:val="clear" w:color="auto" w:fill="FFFFFF"/>
        </w:rPr>
        <w:t>1</w:t>
      </w:r>
      <w:r w:rsidR="00EC0A6C" w:rsidRPr="00BA7BA9">
        <w:rPr>
          <w:rFonts w:ascii="Arial" w:hAnsi="Arial" w:cs="Arial"/>
          <w:b/>
          <w:bCs/>
          <w:sz w:val="16"/>
          <w:szCs w:val="16"/>
          <w:shd w:val="clear" w:color="auto" w:fill="FFFFFF"/>
        </w:rPr>
        <w:t>.1</w:t>
      </w:r>
      <w:r w:rsidR="002509D2" w:rsidRPr="00BA7BA9">
        <w:rPr>
          <w:rFonts w:ascii="Arial" w:hAnsi="Arial" w:cs="Arial"/>
          <w:b/>
          <w:bCs/>
          <w:sz w:val="16"/>
          <w:szCs w:val="16"/>
          <w:shd w:val="clear" w:color="auto" w:fill="FFFFFF"/>
        </w:rPr>
        <w:t xml:space="preserve">.1 </w:t>
      </w:r>
      <w:r w:rsidR="00D86700" w:rsidRPr="00BA7BA9">
        <w:rPr>
          <w:rFonts w:ascii="Arial" w:hAnsi="Arial" w:cs="Arial"/>
          <w:b/>
          <w:bCs/>
          <w:sz w:val="16"/>
          <w:szCs w:val="16"/>
          <w:shd w:val="clear" w:color="auto" w:fill="FFFFFF"/>
        </w:rPr>
        <w:t xml:space="preserve">Tabla 1. </w:t>
      </w:r>
      <w:r w:rsidR="00DE2811" w:rsidRPr="00BA7BA9">
        <w:rPr>
          <w:rFonts w:ascii="Arial" w:hAnsi="Arial" w:cs="Arial"/>
          <w:b/>
          <w:bCs/>
          <w:sz w:val="16"/>
          <w:szCs w:val="16"/>
          <w:shd w:val="clear" w:color="auto" w:fill="FFFFFF"/>
        </w:rPr>
        <w:t>1</w:t>
      </w:r>
      <w:r w:rsidR="00AC0BE6" w:rsidRPr="00BA7BA9">
        <w:rPr>
          <w:rFonts w:ascii="Arial" w:hAnsi="Arial" w:cs="Arial"/>
          <w:b/>
          <w:bCs/>
          <w:sz w:val="16"/>
          <w:szCs w:val="16"/>
          <w:shd w:val="clear" w:color="auto" w:fill="FFFFFF"/>
        </w:rPr>
        <w:t>.</w:t>
      </w:r>
      <w:r w:rsidR="0091757A" w:rsidRPr="00BA7BA9">
        <w:rPr>
          <w:rFonts w:ascii="Arial" w:hAnsi="Arial" w:cs="Arial"/>
          <w:b/>
          <w:bCs/>
          <w:sz w:val="16"/>
          <w:szCs w:val="16"/>
          <w:shd w:val="clear" w:color="auto" w:fill="FFFFFF"/>
        </w:rPr>
        <w:t xml:space="preserve"> </w:t>
      </w:r>
      <w:r w:rsidR="00AC6EB4" w:rsidRPr="00BA7BA9">
        <w:rPr>
          <w:rFonts w:ascii="Arial" w:hAnsi="Arial" w:cs="Arial"/>
          <w:bCs/>
          <w:sz w:val="16"/>
          <w:szCs w:val="16"/>
          <w:shd w:val="clear" w:color="auto" w:fill="FFFFFF"/>
        </w:rPr>
        <w:t xml:space="preserve">Resultados evaluación de desempeño </w:t>
      </w:r>
      <w:r w:rsidR="00FE382B">
        <w:rPr>
          <w:rFonts w:ascii="Arial" w:hAnsi="Arial" w:cs="Arial"/>
          <w:bCs/>
          <w:sz w:val="16"/>
          <w:szCs w:val="16"/>
          <w:shd w:val="clear" w:color="auto" w:fill="FFFFFF"/>
        </w:rPr>
        <w:t>funcionarios  de LNyR (</w:t>
      </w:r>
      <w:r w:rsidR="00AD736D" w:rsidRPr="00BA7BA9">
        <w:rPr>
          <w:rFonts w:ascii="Arial" w:hAnsi="Arial" w:cs="Arial"/>
          <w:bCs/>
          <w:sz w:val="16"/>
          <w:szCs w:val="16"/>
          <w:shd w:val="clear" w:color="auto" w:fill="FFFFFF"/>
        </w:rPr>
        <w:t xml:space="preserve">Nivel </w:t>
      </w:r>
      <w:r w:rsidR="00B02177" w:rsidRPr="00BA7BA9">
        <w:rPr>
          <w:rFonts w:ascii="Arial" w:hAnsi="Arial" w:cs="Arial"/>
          <w:bCs/>
          <w:sz w:val="16"/>
          <w:szCs w:val="16"/>
          <w:shd w:val="clear" w:color="auto" w:fill="FFFFFF"/>
        </w:rPr>
        <w:t>Asesor)</w:t>
      </w:r>
    </w:p>
    <w:p w:rsidR="00AC6EB4" w:rsidRDefault="00AC6EB4" w:rsidP="00AC6EB4">
      <w:pPr>
        <w:pStyle w:val="NormalWeb"/>
        <w:spacing w:before="0" w:beforeAutospacing="0" w:after="0" w:afterAutospacing="0"/>
        <w:jc w:val="center"/>
        <w:rPr>
          <w:rFonts w:ascii="Arial" w:hAnsi="Arial" w:cs="Arial"/>
          <w:bCs/>
          <w:sz w:val="16"/>
          <w:szCs w:val="16"/>
          <w:shd w:val="clear" w:color="auto" w:fill="FFFFFF"/>
        </w:rPr>
      </w:pPr>
      <w:r w:rsidRPr="00BA7BA9">
        <w:rPr>
          <w:rFonts w:ascii="Arial" w:hAnsi="Arial" w:cs="Arial"/>
          <w:b/>
          <w:bCs/>
          <w:sz w:val="16"/>
          <w:szCs w:val="16"/>
          <w:shd w:val="clear" w:color="auto" w:fill="FFFFFF"/>
        </w:rPr>
        <w:t>Fuente:</w:t>
      </w:r>
      <w:r w:rsidR="0047489E" w:rsidRPr="00BA7BA9">
        <w:rPr>
          <w:rFonts w:ascii="Arial" w:hAnsi="Arial" w:cs="Arial"/>
          <w:bCs/>
          <w:sz w:val="16"/>
          <w:szCs w:val="16"/>
          <w:shd w:val="clear" w:color="auto" w:fill="FFFFFF"/>
        </w:rPr>
        <w:t xml:space="preserve"> D</w:t>
      </w:r>
      <w:r w:rsidRPr="00BA7BA9">
        <w:rPr>
          <w:rFonts w:ascii="Arial" w:hAnsi="Arial" w:cs="Arial"/>
          <w:bCs/>
          <w:sz w:val="16"/>
          <w:szCs w:val="16"/>
          <w:shd w:val="clear" w:color="auto" w:fill="FFFFFF"/>
        </w:rPr>
        <w:t>atos consolidados por el Grupo de Gestión Humana.</w:t>
      </w:r>
      <w:r w:rsidR="00AF7B00">
        <w:rPr>
          <w:rFonts w:ascii="Arial" w:hAnsi="Arial" w:cs="Arial"/>
          <w:bCs/>
          <w:sz w:val="16"/>
          <w:szCs w:val="16"/>
          <w:shd w:val="clear" w:color="auto" w:fill="FFFFFF"/>
        </w:rPr>
        <w:t xml:space="preserve"> </w:t>
      </w:r>
      <w:r w:rsidR="00EF00D0">
        <w:rPr>
          <w:rFonts w:ascii="Arial" w:hAnsi="Arial" w:cs="Arial"/>
          <w:bCs/>
          <w:sz w:val="16"/>
          <w:szCs w:val="16"/>
          <w:shd w:val="clear" w:color="auto" w:fill="FFFFFF"/>
        </w:rPr>
        <w:t>Abril</w:t>
      </w:r>
      <w:r w:rsidRPr="00BA7BA9">
        <w:rPr>
          <w:rFonts w:ascii="Arial" w:hAnsi="Arial" w:cs="Arial"/>
          <w:bCs/>
          <w:sz w:val="16"/>
          <w:szCs w:val="16"/>
          <w:shd w:val="clear" w:color="auto" w:fill="FFFFFF"/>
        </w:rPr>
        <w:t xml:space="preserve"> de 2016.</w:t>
      </w:r>
    </w:p>
    <w:p w:rsidR="00F56AA0" w:rsidRDefault="00F56AA0" w:rsidP="00AC6EB4">
      <w:pPr>
        <w:pStyle w:val="NormalWeb"/>
        <w:spacing w:before="0" w:beforeAutospacing="0" w:after="0" w:afterAutospacing="0"/>
        <w:jc w:val="center"/>
        <w:rPr>
          <w:rFonts w:ascii="Arial" w:hAnsi="Arial" w:cs="Arial"/>
          <w:bCs/>
          <w:sz w:val="16"/>
          <w:szCs w:val="16"/>
          <w:shd w:val="clear" w:color="auto" w:fill="FFFFFF"/>
        </w:rPr>
      </w:pPr>
    </w:p>
    <w:p w:rsidR="00266F9D" w:rsidRPr="00BA7BA9" w:rsidRDefault="00266F9D" w:rsidP="00AC6EB4">
      <w:pPr>
        <w:pStyle w:val="NormalWeb"/>
        <w:spacing w:before="0" w:beforeAutospacing="0" w:after="0" w:afterAutospacing="0"/>
        <w:jc w:val="center"/>
        <w:rPr>
          <w:rFonts w:ascii="Arial" w:hAnsi="Arial" w:cs="Arial"/>
          <w:bCs/>
          <w:sz w:val="16"/>
          <w:szCs w:val="16"/>
          <w:shd w:val="clear" w:color="auto" w:fill="FFFFFF"/>
        </w:rPr>
      </w:pPr>
      <w:r w:rsidRPr="00266F9D">
        <w:rPr>
          <w:rFonts w:ascii="Arial" w:hAnsi="Arial" w:cs="Arial"/>
          <w:bCs/>
          <w:noProof/>
          <w:sz w:val="16"/>
          <w:szCs w:val="16"/>
          <w:bdr w:val="inset" w:sz="6" w:space="0" w:color="auto" w:frame="1"/>
          <w:shd w:val="clear" w:color="auto" w:fill="FFFFFF"/>
        </w:rPr>
        <w:drawing>
          <wp:inline distT="0" distB="0" distL="0" distR="0">
            <wp:extent cx="4848225" cy="2562225"/>
            <wp:effectExtent l="19050" t="0" r="9525" b="0"/>
            <wp:docPr id="4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269B" w:rsidRDefault="0003269B"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03269B" w:rsidRDefault="0003269B"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03269B" w:rsidRDefault="0003269B"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2263D2" w:rsidRDefault="00F43602"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r>
        <w:rPr>
          <w:rFonts w:ascii="Arial" w:hAnsi="Arial" w:cs="Arial"/>
          <w:bCs/>
          <w:color w:val="000000"/>
          <w:sz w:val="22"/>
          <w:szCs w:val="22"/>
          <w:shd w:val="clear" w:color="auto" w:fill="FFFFFF"/>
          <w:lang w:eastAsia="ko-KR"/>
        </w:rPr>
        <w:t>E</w:t>
      </w:r>
      <w:r w:rsidR="002263D2" w:rsidRPr="002263D2">
        <w:rPr>
          <w:rFonts w:ascii="Arial" w:hAnsi="Arial" w:cs="Arial"/>
          <w:bCs/>
          <w:color w:val="000000"/>
          <w:sz w:val="22"/>
          <w:szCs w:val="22"/>
          <w:shd w:val="clear" w:color="auto" w:fill="FFFFFF"/>
          <w:lang w:eastAsia="ko-KR"/>
        </w:rPr>
        <w:t xml:space="preserve">l </w:t>
      </w:r>
      <w:r w:rsidR="00631D99">
        <w:rPr>
          <w:rFonts w:ascii="Arial" w:hAnsi="Arial" w:cs="Arial"/>
          <w:bCs/>
          <w:color w:val="000000"/>
          <w:sz w:val="22"/>
          <w:szCs w:val="22"/>
          <w:shd w:val="clear" w:color="auto" w:fill="FFFFFF"/>
          <w:lang w:eastAsia="ko-KR"/>
        </w:rPr>
        <w:t>Ministerio de Justicia y del derecho cuenta</w:t>
      </w:r>
      <w:r w:rsidR="002263D2" w:rsidRPr="002263D2">
        <w:rPr>
          <w:rFonts w:ascii="Arial" w:hAnsi="Arial" w:cs="Arial"/>
          <w:bCs/>
          <w:color w:val="000000"/>
          <w:sz w:val="22"/>
          <w:szCs w:val="22"/>
          <w:shd w:val="clear" w:color="auto" w:fill="FFFFFF"/>
          <w:lang w:eastAsia="ko-KR"/>
        </w:rPr>
        <w:t xml:space="preserve"> </w:t>
      </w:r>
      <w:r w:rsidR="00631D99">
        <w:rPr>
          <w:rFonts w:ascii="Arial" w:hAnsi="Arial" w:cs="Arial"/>
          <w:bCs/>
          <w:color w:val="000000"/>
          <w:sz w:val="22"/>
          <w:szCs w:val="22"/>
          <w:shd w:val="clear" w:color="auto" w:fill="FFFFFF"/>
          <w:lang w:eastAsia="ko-KR"/>
        </w:rPr>
        <w:t xml:space="preserve">con veintiséis (26) funcionarios en el </w:t>
      </w:r>
      <w:r w:rsidR="00631D99" w:rsidRPr="002263D2">
        <w:rPr>
          <w:rFonts w:ascii="Arial" w:hAnsi="Arial" w:cs="Arial"/>
          <w:bCs/>
          <w:color w:val="000000"/>
          <w:sz w:val="22"/>
          <w:szCs w:val="22"/>
          <w:shd w:val="clear" w:color="auto" w:fill="FFFFFF"/>
          <w:lang w:eastAsia="ko-KR"/>
        </w:rPr>
        <w:t xml:space="preserve">nivel asesor </w:t>
      </w:r>
      <w:r w:rsidR="00631D99">
        <w:rPr>
          <w:rFonts w:ascii="Arial" w:hAnsi="Arial" w:cs="Arial"/>
          <w:bCs/>
          <w:color w:val="000000"/>
          <w:sz w:val="22"/>
          <w:szCs w:val="22"/>
          <w:shd w:val="clear" w:color="auto" w:fill="FFFFFF"/>
          <w:lang w:eastAsia="ko-KR"/>
        </w:rPr>
        <w:t>de los cuales veinticinco (25)</w:t>
      </w:r>
      <w:r w:rsidR="007A6D32">
        <w:rPr>
          <w:rFonts w:ascii="Arial" w:hAnsi="Arial" w:cs="Arial"/>
          <w:bCs/>
          <w:color w:val="000000"/>
          <w:sz w:val="22"/>
          <w:szCs w:val="22"/>
          <w:shd w:val="clear" w:color="auto" w:fill="FFFFFF"/>
          <w:lang w:eastAsia="ko-KR"/>
        </w:rPr>
        <w:t xml:space="preserve"> obtuvieron su calificación en el nivel sobresaliente</w:t>
      </w:r>
      <w:r w:rsidR="002263D2" w:rsidRPr="002263D2">
        <w:rPr>
          <w:rFonts w:ascii="Arial" w:hAnsi="Arial" w:cs="Arial"/>
          <w:bCs/>
          <w:color w:val="000000"/>
          <w:sz w:val="22"/>
          <w:szCs w:val="22"/>
          <w:shd w:val="clear" w:color="auto" w:fill="FFFFFF"/>
          <w:lang w:eastAsia="ko-KR"/>
        </w:rPr>
        <w:t xml:space="preserve">, </w:t>
      </w:r>
      <w:r w:rsidR="009E7545">
        <w:rPr>
          <w:rFonts w:ascii="Arial" w:hAnsi="Arial" w:cs="Arial"/>
          <w:bCs/>
          <w:color w:val="000000"/>
          <w:sz w:val="22"/>
          <w:szCs w:val="22"/>
          <w:shd w:val="clear" w:color="auto" w:fill="FFFFFF"/>
          <w:lang w:eastAsia="ko-KR"/>
        </w:rPr>
        <w:t xml:space="preserve"> y uno </w:t>
      </w:r>
      <w:r w:rsidR="004837E7">
        <w:rPr>
          <w:rFonts w:ascii="Arial" w:hAnsi="Arial" w:cs="Arial"/>
          <w:bCs/>
          <w:color w:val="000000"/>
          <w:sz w:val="22"/>
          <w:szCs w:val="22"/>
          <w:shd w:val="clear" w:color="auto" w:fill="FFFFFF"/>
          <w:lang w:eastAsia="ko-KR"/>
        </w:rPr>
        <w:t xml:space="preserve">(1) </w:t>
      </w:r>
      <w:r w:rsidR="009E7545">
        <w:rPr>
          <w:rFonts w:ascii="Arial" w:hAnsi="Arial" w:cs="Arial"/>
          <w:bCs/>
          <w:color w:val="000000"/>
          <w:sz w:val="22"/>
          <w:szCs w:val="22"/>
          <w:shd w:val="clear" w:color="auto" w:fill="FFFFFF"/>
          <w:lang w:eastAsia="ko-KR"/>
        </w:rPr>
        <w:t xml:space="preserve">de  ellos </w:t>
      </w:r>
      <w:r w:rsidR="004837E7">
        <w:rPr>
          <w:rFonts w:ascii="Arial" w:hAnsi="Arial" w:cs="Arial"/>
          <w:bCs/>
          <w:color w:val="000000"/>
          <w:sz w:val="22"/>
          <w:szCs w:val="22"/>
          <w:shd w:val="clear" w:color="auto" w:fill="FFFFFF"/>
          <w:lang w:eastAsia="ko-KR"/>
        </w:rPr>
        <w:t>fue e</w:t>
      </w:r>
      <w:r w:rsidR="002263D2" w:rsidRPr="002263D2">
        <w:rPr>
          <w:rFonts w:ascii="Arial" w:hAnsi="Arial" w:cs="Arial"/>
          <w:bCs/>
          <w:color w:val="000000"/>
          <w:sz w:val="22"/>
          <w:szCs w:val="22"/>
          <w:shd w:val="clear" w:color="auto" w:fill="FFFFFF"/>
          <w:lang w:eastAsia="ko-KR"/>
        </w:rPr>
        <w:t>valuado en el nivel</w:t>
      </w:r>
      <w:r w:rsidR="00C660F1">
        <w:rPr>
          <w:rFonts w:ascii="Arial" w:hAnsi="Arial" w:cs="Arial"/>
          <w:bCs/>
          <w:color w:val="000000"/>
          <w:sz w:val="22"/>
          <w:szCs w:val="22"/>
          <w:shd w:val="clear" w:color="auto" w:fill="FFFFFF"/>
          <w:lang w:eastAsia="ko-KR"/>
        </w:rPr>
        <w:t xml:space="preserve"> superior.</w:t>
      </w:r>
    </w:p>
    <w:p w:rsidR="000F7B8D" w:rsidRDefault="000F7B8D"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03269B" w:rsidRPr="002263D2" w:rsidRDefault="0003269B" w:rsidP="002263D2">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7E621E" w:rsidRDefault="007E621E" w:rsidP="002263D2">
      <w:pPr>
        <w:pStyle w:val="NormalWeb"/>
        <w:spacing w:before="0" w:beforeAutospacing="0" w:after="0" w:afterAutospacing="0"/>
        <w:jc w:val="both"/>
        <w:rPr>
          <w:rFonts w:ascii="Arial" w:hAnsi="Arial" w:cs="Arial"/>
          <w:b/>
          <w:bCs/>
          <w:color w:val="000000"/>
          <w:sz w:val="22"/>
          <w:szCs w:val="22"/>
          <w:shd w:val="clear" w:color="auto" w:fill="FFFFFF"/>
          <w:lang w:eastAsia="ko-KR"/>
        </w:rPr>
      </w:pPr>
    </w:p>
    <w:p w:rsidR="00C12AC3" w:rsidRPr="002F1D2A" w:rsidRDefault="00C12AC3" w:rsidP="002263D2">
      <w:pPr>
        <w:pStyle w:val="NormalWeb"/>
        <w:spacing w:before="0" w:beforeAutospacing="0" w:after="0" w:afterAutospacing="0"/>
        <w:jc w:val="both"/>
        <w:rPr>
          <w:rFonts w:ascii="Arial" w:hAnsi="Arial" w:cs="Arial"/>
          <w:b/>
          <w:bCs/>
          <w:color w:val="000000"/>
          <w:sz w:val="22"/>
          <w:szCs w:val="22"/>
          <w:shd w:val="clear" w:color="auto" w:fill="FFFFFF"/>
          <w:lang w:eastAsia="ko-KR"/>
        </w:rPr>
      </w:pPr>
      <w:r w:rsidRPr="002F1D2A">
        <w:rPr>
          <w:rFonts w:ascii="Arial" w:hAnsi="Arial" w:cs="Arial"/>
          <w:b/>
          <w:bCs/>
          <w:color w:val="000000"/>
          <w:sz w:val="22"/>
          <w:szCs w:val="22"/>
          <w:shd w:val="clear" w:color="auto" w:fill="FFFFFF"/>
          <w:lang w:eastAsia="ko-KR"/>
        </w:rPr>
        <w:t xml:space="preserve">A continuación  </w:t>
      </w:r>
      <w:r w:rsidR="0051775A">
        <w:rPr>
          <w:rFonts w:ascii="Arial" w:hAnsi="Arial" w:cs="Arial"/>
          <w:b/>
          <w:bCs/>
          <w:color w:val="000000"/>
          <w:sz w:val="22"/>
          <w:szCs w:val="22"/>
          <w:shd w:val="clear" w:color="auto" w:fill="FFFFFF"/>
          <w:lang w:eastAsia="ko-KR"/>
        </w:rPr>
        <w:t xml:space="preserve">analizamos </w:t>
      </w:r>
      <w:r w:rsidRPr="002F1D2A">
        <w:rPr>
          <w:rFonts w:ascii="Arial" w:hAnsi="Arial" w:cs="Arial"/>
          <w:b/>
          <w:bCs/>
          <w:color w:val="000000"/>
          <w:sz w:val="22"/>
          <w:szCs w:val="22"/>
          <w:shd w:val="clear" w:color="auto" w:fill="FFFFFF"/>
          <w:lang w:eastAsia="ko-KR"/>
        </w:rPr>
        <w:t xml:space="preserve">el Nivel Profesional </w:t>
      </w:r>
    </w:p>
    <w:p w:rsidR="00D332A4" w:rsidRDefault="00D332A4" w:rsidP="00F70F9C">
      <w:pPr>
        <w:pStyle w:val="NormalWeb"/>
        <w:spacing w:before="0" w:beforeAutospacing="0" w:after="0" w:afterAutospacing="0"/>
        <w:jc w:val="center"/>
        <w:rPr>
          <w:rFonts w:ascii="Arial" w:hAnsi="Arial" w:cs="Arial"/>
          <w:b/>
          <w:bCs/>
          <w:sz w:val="16"/>
          <w:szCs w:val="16"/>
          <w:shd w:val="clear" w:color="auto" w:fill="FFFFFF"/>
        </w:rPr>
      </w:pPr>
    </w:p>
    <w:p w:rsidR="00C7194B" w:rsidRDefault="00C7194B" w:rsidP="00F70F9C">
      <w:pPr>
        <w:pStyle w:val="NormalWeb"/>
        <w:spacing w:before="0" w:beforeAutospacing="0" w:after="0" w:afterAutospacing="0"/>
        <w:jc w:val="center"/>
        <w:rPr>
          <w:rFonts w:ascii="Arial" w:hAnsi="Arial" w:cs="Arial"/>
          <w:b/>
          <w:bCs/>
          <w:sz w:val="16"/>
          <w:szCs w:val="16"/>
          <w:shd w:val="clear" w:color="auto" w:fill="FFFFFF"/>
        </w:rPr>
      </w:pPr>
    </w:p>
    <w:p w:rsidR="0003269B" w:rsidRDefault="0003269B" w:rsidP="00F70F9C">
      <w:pPr>
        <w:pStyle w:val="NormalWeb"/>
        <w:spacing w:before="0" w:beforeAutospacing="0" w:after="0" w:afterAutospacing="0"/>
        <w:jc w:val="center"/>
        <w:rPr>
          <w:rFonts w:ascii="Arial" w:hAnsi="Arial" w:cs="Arial"/>
          <w:b/>
          <w:bCs/>
          <w:sz w:val="16"/>
          <w:szCs w:val="16"/>
          <w:shd w:val="clear" w:color="auto" w:fill="FFFFFF"/>
        </w:rPr>
      </w:pPr>
    </w:p>
    <w:p w:rsidR="0003269B" w:rsidRDefault="0003269B" w:rsidP="00F70F9C">
      <w:pPr>
        <w:pStyle w:val="NormalWeb"/>
        <w:spacing w:before="0" w:beforeAutospacing="0" w:after="0" w:afterAutospacing="0"/>
        <w:jc w:val="center"/>
        <w:rPr>
          <w:rFonts w:ascii="Arial" w:hAnsi="Arial" w:cs="Arial"/>
          <w:b/>
          <w:bCs/>
          <w:sz w:val="16"/>
          <w:szCs w:val="16"/>
          <w:shd w:val="clear" w:color="auto" w:fill="FFFFFF"/>
        </w:rPr>
      </w:pPr>
    </w:p>
    <w:p w:rsidR="0003269B" w:rsidRDefault="0003269B" w:rsidP="00F70F9C">
      <w:pPr>
        <w:pStyle w:val="NormalWeb"/>
        <w:spacing w:before="0" w:beforeAutospacing="0" w:after="0" w:afterAutospacing="0"/>
        <w:jc w:val="center"/>
        <w:rPr>
          <w:rFonts w:ascii="Arial" w:hAnsi="Arial" w:cs="Arial"/>
          <w:b/>
          <w:bCs/>
          <w:sz w:val="16"/>
          <w:szCs w:val="16"/>
          <w:shd w:val="clear" w:color="auto" w:fill="FFFFFF"/>
        </w:rPr>
      </w:pPr>
    </w:p>
    <w:p w:rsidR="00A454D6" w:rsidRPr="00DF519B" w:rsidRDefault="00A454D6" w:rsidP="00A454D6">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Tabla</w:t>
      </w:r>
      <w:r>
        <w:rPr>
          <w:rFonts w:ascii="Arial" w:hAnsi="Arial" w:cs="Arial"/>
          <w:b/>
          <w:bCs/>
          <w:sz w:val="16"/>
          <w:szCs w:val="16"/>
          <w:shd w:val="clear" w:color="auto" w:fill="FFFFFF"/>
        </w:rPr>
        <w:t xml:space="preserve"> 1. 2</w:t>
      </w:r>
      <w:r w:rsidRPr="00DF519B">
        <w:rPr>
          <w:rFonts w:ascii="Arial" w:hAnsi="Arial" w:cs="Arial"/>
          <w:b/>
          <w:bCs/>
          <w:sz w:val="16"/>
          <w:szCs w:val="16"/>
          <w:shd w:val="clear" w:color="auto" w:fill="FFFFFF"/>
        </w:rPr>
        <w:t xml:space="preserve">. </w:t>
      </w:r>
      <w:r>
        <w:rPr>
          <w:rFonts w:ascii="Arial" w:hAnsi="Arial" w:cs="Arial"/>
          <w:bCs/>
          <w:sz w:val="16"/>
          <w:szCs w:val="16"/>
          <w:shd w:val="clear" w:color="auto" w:fill="FFFFFF"/>
        </w:rPr>
        <w:t>Resultados Evaluación de D</w:t>
      </w:r>
      <w:r w:rsidRPr="00DF519B">
        <w:rPr>
          <w:rFonts w:ascii="Arial" w:hAnsi="Arial" w:cs="Arial"/>
          <w:bCs/>
          <w:sz w:val="16"/>
          <w:szCs w:val="16"/>
          <w:shd w:val="clear" w:color="auto" w:fill="FFFFFF"/>
        </w:rPr>
        <w:t xml:space="preserve">esempeño </w:t>
      </w:r>
      <w:r>
        <w:rPr>
          <w:rFonts w:ascii="Arial" w:hAnsi="Arial" w:cs="Arial"/>
          <w:bCs/>
          <w:sz w:val="16"/>
          <w:szCs w:val="16"/>
          <w:shd w:val="clear" w:color="auto" w:fill="FFFFFF"/>
        </w:rPr>
        <w:t>Libre Nombramiento y Remoción - Nivel J</w:t>
      </w:r>
      <w:r w:rsidRPr="00DF519B">
        <w:rPr>
          <w:rFonts w:ascii="Arial" w:hAnsi="Arial" w:cs="Arial"/>
          <w:bCs/>
          <w:sz w:val="16"/>
          <w:szCs w:val="16"/>
          <w:shd w:val="clear" w:color="auto" w:fill="FFFFFF"/>
        </w:rPr>
        <w:t>erárquico (</w:t>
      </w:r>
      <w:r w:rsidR="00EB6A43">
        <w:rPr>
          <w:rFonts w:ascii="Arial" w:hAnsi="Arial" w:cs="Arial"/>
          <w:bCs/>
          <w:sz w:val="16"/>
          <w:szCs w:val="16"/>
          <w:shd w:val="clear" w:color="auto" w:fill="FFFFFF"/>
        </w:rPr>
        <w:t>Profesional)</w:t>
      </w:r>
    </w:p>
    <w:p w:rsidR="00A454D6" w:rsidRDefault="00A454D6" w:rsidP="00A454D6">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Fuente:</w:t>
      </w:r>
      <w:r w:rsidRPr="00DF519B">
        <w:rPr>
          <w:rFonts w:ascii="Arial" w:hAnsi="Arial" w:cs="Arial"/>
          <w:bCs/>
          <w:sz w:val="16"/>
          <w:szCs w:val="16"/>
          <w:shd w:val="clear" w:color="auto" w:fill="FFFFFF"/>
        </w:rPr>
        <w:t xml:space="preserve"> Datos consolidados por el Grupo de Gestión Humana.</w:t>
      </w:r>
      <w:r w:rsidR="00D13EED">
        <w:rPr>
          <w:rFonts w:ascii="Arial" w:hAnsi="Arial" w:cs="Arial"/>
          <w:bCs/>
          <w:sz w:val="16"/>
          <w:szCs w:val="16"/>
          <w:shd w:val="clear" w:color="auto" w:fill="FFFFFF"/>
        </w:rPr>
        <w:t xml:space="preserve"> Abril </w:t>
      </w:r>
      <w:r w:rsidRPr="00DF519B">
        <w:rPr>
          <w:rFonts w:ascii="Arial" w:hAnsi="Arial" w:cs="Arial"/>
          <w:bCs/>
          <w:sz w:val="16"/>
          <w:szCs w:val="16"/>
          <w:shd w:val="clear" w:color="auto" w:fill="FFFFFF"/>
        </w:rPr>
        <w:t>de 2016.</w:t>
      </w:r>
    </w:p>
    <w:p w:rsidR="007371E0" w:rsidRDefault="007371E0" w:rsidP="00A454D6">
      <w:pPr>
        <w:pStyle w:val="NormalWeb"/>
        <w:spacing w:before="0" w:beforeAutospacing="0" w:after="0" w:afterAutospacing="0"/>
        <w:jc w:val="center"/>
        <w:rPr>
          <w:rFonts w:ascii="Arial" w:hAnsi="Arial" w:cs="Arial"/>
          <w:bCs/>
          <w:sz w:val="16"/>
          <w:szCs w:val="16"/>
          <w:shd w:val="clear" w:color="auto" w:fill="FFFFFF"/>
        </w:rPr>
      </w:pPr>
    </w:p>
    <w:p w:rsidR="006539DD" w:rsidRPr="006539DD" w:rsidRDefault="006539DD" w:rsidP="00F70F9C">
      <w:pPr>
        <w:pStyle w:val="NormalWeb"/>
        <w:spacing w:before="0" w:beforeAutospacing="0" w:after="0" w:afterAutospacing="0"/>
        <w:jc w:val="center"/>
        <w:rPr>
          <w:rFonts w:ascii="Arial" w:hAnsi="Arial" w:cs="Arial"/>
          <w:bCs/>
          <w:sz w:val="16"/>
          <w:szCs w:val="16"/>
          <w:shd w:val="clear" w:color="auto" w:fill="FFFFFF"/>
        </w:rPr>
      </w:pPr>
    </w:p>
    <w:tbl>
      <w:tblPr>
        <w:tblW w:w="7932" w:type="dxa"/>
        <w:jc w:val="center"/>
        <w:tblInd w:w="-72" w:type="dxa"/>
        <w:tblLayout w:type="fixed"/>
        <w:tblCellMar>
          <w:left w:w="70" w:type="dxa"/>
          <w:right w:w="70" w:type="dxa"/>
        </w:tblCellMar>
        <w:tblLook w:val="04A0" w:firstRow="1" w:lastRow="0" w:firstColumn="1" w:lastColumn="0" w:noHBand="0" w:noVBand="1"/>
      </w:tblPr>
      <w:tblGrid>
        <w:gridCol w:w="1211"/>
        <w:gridCol w:w="1613"/>
        <w:gridCol w:w="1652"/>
        <w:gridCol w:w="1652"/>
        <w:gridCol w:w="1804"/>
      </w:tblGrid>
      <w:tr w:rsidR="00342501" w:rsidRPr="000F21BC" w:rsidTr="00686EF6">
        <w:trPr>
          <w:trHeight w:val="419"/>
          <w:jc w:val="center"/>
        </w:trPr>
        <w:tc>
          <w:tcPr>
            <w:tcW w:w="1211" w:type="dxa"/>
            <w:vMerge w:val="restart"/>
            <w:tcBorders>
              <w:top w:val="single" w:sz="4" w:space="0" w:color="auto"/>
              <w:left w:val="single" w:sz="4" w:space="0" w:color="auto"/>
              <w:bottom w:val="single" w:sz="8" w:space="0" w:color="000000"/>
              <w:right w:val="single" w:sz="8" w:space="0" w:color="auto"/>
            </w:tcBorders>
            <w:shd w:val="clear" w:color="000000" w:fill="83BBC1"/>
            <w:vAlign w:val="center"/>
            <w:hideMark/>
          </w:tcPr>
          <w:p w:rsidR="00342501" w:rsidRPr="000F21BC" w:rsidRDefault="00342501" w:rsidP="0097164E">
            <w:pPr>
              <w:spacing w:after="0" w:line="240" w:lineRule="auto"/>
              <w:jc w:val="center"/>
              <w:rPr>
                <w:rFonts w:ascii="Arial" w:hAnsi="Arial" w:cs="Arial"/>
                <w:b/>
                <w:bCs/>
                <w:color w:val="000000"/>
                <w:sz w:val="14"/>
                <w:szCs w:val="14"/>
                <w:lang w:val="es-ES" w:eastAsia="es-ES"/>
              </w:rPr>
            </w:pPr>
            <w:r w:rsidRPr="000F21BC">
              <w:rPr>
                <w:rFonts w:ascii="Arial" w:hAnsi="Arial" w:cs="Arial"/>
                <w:b/>
                <w:bCs/>
                <w:color w:val="000000"/>
                <w:sz w:val="14"/>
                <w:szCs w:val="14"/>
                <w:lang w:val="es-ES" w:eastAsia="es-ES"/>
              </w:rPr>
              <w:t>NIVEL  JERÁRQUICO</w:t>
            </w:r>
          </w:p>
        </w:tc>
        <w:tc>
          <w:tcPr>
            <w:tcW w:w="1613" w:type="dxa"/>
            <w:vMerge w:val="restart"/>
            <w:tcBorders>
              <w:top w:val="single" w:sz="4" w:space="0" w:color="auto"/>
              <w:left w:val="single" w:sz="8" w:space="0" w:color="auto"/>
              <w:bottom w:val="single" w:sz="8" w:space="0" w:color="000000"/>
              <w:right w:val="single" w:sz="8" w:space="0" w:color="auto"/>
            </w:tcBorders>
            <w:shd w:val="clear" w:color="000000" w:fill="83BBC1"/>
            <w:vAlign w:val="center"/>
            <w:hideMark/>
          </w:tcPr>
          <w:p w:rsidR="00342501" w:rsidRPr="000F21BC" w:rsidRDefault="00342501" w:rsidP="0097164E">
            <w:pPr>
              <w:spacing w:after="0" w:line="240" w:lineRule="auto"/>
              <w:jc w:val="center"/>
              <w:rPr>
                <w:rFonts w:ascii="Arial" w:hAnsi="Arial" w:cs="Arial"/>
                <w:b/>
                <w:bCs/>
                <w:color w:val="000000"/>
                <w:sz w:val="14"/>
                <w:szCs w:val="14"/>
                <w:lang w:val="es-ES" w:eastAsia="es-ES"/>
              </w:rPr>
            </w:pPr>
            <w:r w:rsidRPr="007C5A10">
              <w:rPr>
                <w:rFonts w:ascii="Arial" w:hAnsi="Arial" w:cs="Arial"/>
                <w:b/>
                <w:bCs/>
                <w:color w:val="000000"/>
                <w:sz w:val="18"/>
                <w:szCs w:val="18"/>
                <w:lang w:val="es-ES" w:eastAsia="es-ES"/>
              </w:rPr>
              <w:t>Funcionarios</w:t>
            </w:r>
            <w:r>
              <w:rPr>
                <w:rFonts w:ascii="Arial" w:hAnsi="Arial" w:cs="Arial"/>
                <w:b/>
                <w:bCs/>
                <w:color w:val="000000"/>
                <w:sz w:val="18"/>
                <w:szCs w:val="18"/>
                <w:lang w:val="es-ES" w:eastAsia="es-ES"/>
              </w:rPr>
              <w:t xml:space="preserve"> De Libre Nombramiento y Remoción</w:t>
            </w:r>
          </w:p>
        </w:tc>
        <w:tc>
          <w:tcPr>
            <w:tcW w:w="5108" w:type="dxa"/>
            <w:gridSpan w:val="3"/>
            <w:tcBorders>
              <w:top w:val="single" w:sz="4" w:space="0" w:color="auto"/>
              <w:left w:val="nil"/>
              <w:bottom w:val="single" w:sz="8" w:space="0" w:color="auto"/>
              <w:right w:val="single" w:sz="4" w:space="0" w:color="000000"/>
            </w:tcBorders>
            <w:shd w:val="clear" w:color="000000" w:fill="83BBC1"/>
            <w:vAlign w:val="center"/>
            <w:hideMark/>
          </w:tcPr>
          <w:p w:rsidR="00342501" w:rsidRDefault="00342501" w:rsidP="0046095A">
            <w:pPr>
              <w:spacing w:after="0" w:line="240" w:lineRule="auto"/>
              <w:jc w:val="center"/>
              <w:rPr>
                <w:rFonts w:ascii="Arial" w:hAnsi="Arial" w:cs="Arial"/>
                <w:b/>
                <w:bCs/>
                <w:color w:val="000000"/>
                <w:sz w:val="16"/>
                <w:szCs w:val="16"/>
                <w:lang w:val="es-ES" w:eastAsia="es-ES"/>
              </w:rPr>
            </w:pPr>
          </w:p>
          <w:p w:rsidR="00342501" w:rsidRDefault="00342501" w:rsidP="0046095A">
            <w:pPr>
              <w:spacing w:after="0" w:line="240" w:lineRule="auto"/>
              <w:jc w:val="center"/>
              <w:rPr>
                <w:rFonts w:ascii="Arial" w:hAnsi="Arial" w:cs="Arial"/>
                <w:b/>
                <w:bCs/>
                <w:color w:val="000000"/>
                <w:sz w:val="16"/>
                <w:szCs w:val="16"/>
                <w:lang w:val="es-ES" w:eastAsia="es-ES"/>
              </w:rPr>
            </w:pPr>
            <w:r w:rsidRPr="0046095A">
              <w:rPr>
                <w:rFonts w:ascii="Arial" w:hAnsi="Arial" w:cs="Arial"/>
                <w:b/>
                <w:bCs/>
                <w:color w:val="000000"/>
                <w:sz w:val="16"/>
                <w:szCs w:val="16"/>
                <w:lang w:val="es-ES" w:eastAsia="es-ES"/>
              </w:rPr>
              <w:t>NIVEL DE CUMPLIMIENTO</w:t>
            </w:r>
            <w:r w:rsidR="00FE74BB">
              <w:rPr>
                <w:rFonts w:ascii="Arial" w:hAnsi="Arial" w:cs="Arial"/>
                <w:b/>
                <w:bCs/>
                <w:color w:val="000000"/>
                <w:sz w:val="16"/>
                <w:szCs w:val="16"/>
                <w:lang w:val="es-ES" w:eastAsia="es-ES"/>
              </w:rPr>
              <w:t>MINISTERIO DE JUSTICIA Y DEL DEERECHO.</w:t>
            </w:r>
          </w:p>
          <w:p w:rsidR="00342501" w:rsidRPr="000F21BC" w:rsidRDefault="00342501" w:rsidP="0097164E">
            <w:pPr>
              <w:spacing w:after="0" w:line="240" w:lineRule="auto"/>
              <w:jc w:val="center"/>
              <w:rPr>
                <w:rFonts w:ascii="Arial" w:hAnsi="Arial" w:cs="Arial"/>
                <w:b/>
                <w:bCs/>
                <w:color w:val="000000"/>
                <w:sz w:val="14"/>
                <w:szCs w:val="14"/>
                <w:lang w:val="es-ES" w:eastAsia="es-ES"/>
              </w:rPr>
            </w:pPr>
          </w:p>
        </w:tc>
      </w:tr>
      <w:tr w:rsidR="00342501" w:rsidRPr="000F21BC" w:rsidTr="00686EF6">
        <w:trPr>
          <w:trHeight w:val="1651"/>
          <w:jc w:val="center"/>
        </w:trPr>
        <w:tc>
          <w:tcPr>
            <w:tcW w:w="1211" w:type="dxa"/>
            <w:vMerge/>
            <w:tcBorders>
              <w:top w:val="single" w:sz="4" w:space="0" w:color="auto"/>
              <w:left w:val="single" w:sz="4" w:space="0" w:color="auto"/>
              <w:bottom w:val="single" w:sz="8" w:space="0" w:color="000000"/>
              <w:right w:val="single" w:sz="8" w:space="0" w:color="auto"/>
            </w:tcBorders>
            <w:vAlign w:val="center"/>
            <w:hideMark/>
          </w:tcPr>
          <w:p w:rsidR="00342501" w:rsidRPr="000F21BC" w:rsidRDefault="00342501" w:rsidP="0097164E">
            <w:pPr>
              <w:spacing w:after="0" w:line="240" w:lineRule="auto"/>
              <w:rPr>
                <w:rFonts w:ascii="Arial" w:hAnsi="Arial" w:cs="Arial"/>
                <w:b/>
                <w:bCs/>
                <w:color w:val="000000"/>
                <w:sz w:val="14"/>
                <w:szCs w:val="14"/>
                <w:lang w:val="es-ES" w:eastAsia="es-ES"/>
              </w:rPr>
            </w:pPr>
          </w:p>
        </w:tc>
        <w:tc>
          <w:tcPr>
            <w:tcW w:w="1613" w:type="dxa"/>
            <w:vMerge/>
            <w:tcBorders>
              <w:top w:val="single" w:sz="4" w:space="0" w:color="auto"/>
              <w:left w:val="single" w:sz="8" w:space="0" w:color="auto"/>
              <w:bottom w:val="single" w:sz="8" w:space="0" w:color="000000"/>
              <w:right w:val="single" w:sz="8" w:space="0" w:color="auto"/>
            </w:tcBorders>
            <w:vAlign w:val="center"/>
            <w:hideMark/>
          </w:tcPr>
          <w:p w:rsidR="00342501" w:rsidRPr="000F21BC" w:rsidRDefault="00342501" w:rsidP="0097164E">
            <w:pPr>
              <w:spacing w:after="0" w:line="240" w:lineRule="auto"/>
              <w:rPr>
                <w:rFonts w:ascii="Arial" w:hAnsi="Arial" w:cs="Arial"/>
                <w:b/>
                <w:bCs/>
                <w:color w:val="000000"/>
                <w:sz w:val="14"/>
                <w:szCs w:val="14"/>
                <w:lang w:val="es-ES" w:eastAsia="es-ES"/>
              </w:rPr>
            </w:pPr>
          </w:p>
        </w:tc>
        <w:tc>
          <w:tcPr>
            <w:tcW w:w="1652" w:type="dxa"/>
            <w:tcBorders>
              <w:top w:val="nil"/>
              <w:left w:val="nil"/>
              <w:bottom w:val="single" w:sz="8" w:space="0" w:color="auto"/>
              <w:right w:val="single" w:sz="8" w:space="0" w:color="auto"/>
            </w:tcBorders>
            <w:shd w:val="clear" w:color="000000" w:fill="83BBC1"/>
            <w:vAlign w:val="center"/>
            <w:hideMark/>
          </w:tcPr>
          <w:p w:rsidR="00342501" w:rsidRDefault="00342501" w:rsidP="00945466">
            <w:pPr>
              <w:spacing w:after="0" w:line="240" w:lineRule="auto"/>
              <w:jc w:val="center"/>
              <w:rPr>
                <w:rFonts w:ascii="Arial" w:hAnsi="Arial" w:cs="Arial"/>
                <w:b/>
                <w:bCs/>
                <w:color w:val="000000"/>
                <w:sz w:val="16"/>
                <w:szCs w:val="16"/>
                <w:lang w:val="es-ES" w:eastAsia="es-ES"/>
              </w:rPr>
            </w:pPr>
            <w:r w:rsidRPr="00184562">
              <w:rPr>
                <w:rFonts w:ascii="Arial" w:hAnsi="Arial" w:cs="Arial"/>
                <w:b/>
                <w:bCs/>
                <w:color w:val="000000"/>
                <w:sz w:val="16"/>
                <w:szCs w:val="16"/>
                <w:lang w:val="es-ES" w:eastAsia="es-ES"/>
              </w:rPr>
              <w:t>SOBESALIENTE</w:t>
            </w:r>
          </w:p>
          <w:p w:rsidR="00342501" w:rsidRPr="00476E10" w:rsidRDefault="00342501" w:rsidP="00945466">
            <w:pPr>
              <w:spacing w:after="0" w:line="240" w:lineRule="auto"/>
              <w:jc w:val="center"/>
              <w:rPr>
                <w:rFonts w:ascii="Arial" w:hAnsi="Arial" w:cs="Arial"/>
                <w:b/>
                <w:bCs/>
                <w:color w:val="000000"/>
                <w:sz w:val="16"/>
                <w:szCs w:val="16"/>
                <w:lang w:val="es-ES" w:eastAsia="es-ES"/>
              </w:rPr>
            </w:pPr>
            <w:r w:rsidRPr="00184562">
              <w:rPr>
                <w:rFonts w:ascii="Arial" w:hAnsi="Arial" w:cs="Arial"/>
                <w:b/>
                <w:bCs/>
                <w:color w:val="000000"/>
                <w:sz w:val="16"/>
                <w:szCs w:val="16"/>
                <w:lang w:val="es-ES" w:eastAsia="es-ES"/>
              </w:rPr>
              <w:t>(De  884 a 1000 puntos)</w:t>
            </w:r>
          </w:p>
        </w:tc>
        <w:tc>
          <w:tcPr>
            <w:tcW w:w="1652" w:type="dxa"/>
            <w:tcBorders>
              <w:top w:val="nil"/>
              <w:left w:val="nil"/>
              <w:bottom w:val="single" w:sz="8" w:space="0" w:color="auto"/>
              <w:right w:val="single" w:sz="8" w:space="0" w:color="auto"/>
            </w:tcBorders>
            <w:shd w:val="clear" w:color="000000" w:fill="83BBC1"/>
            <w:vAlign w:val="center"/>
            <w:hideMark/>
          </w:tcPr>
          <w:p w:rsidR="00342501" w:rsidRDefault="00342501" w:rsidP="0066794F">
            <w:pPr>
              <w:spacing w:after="0" w:line="240" w:lineRule="auto"/>
              <w:jc w:val="center"/>
              <w:rPr>
                <w:rFonts w:ascii="Arial" w:hAnsi="Arial" w:cs="Arial"/>
                <w:b/>
                <w:bCs/>
                <w:color w:val="000000"/>
                <w:sz w:val="16"/>
                <w:szCs w:val="16"/>
                <w:lang w:val="es-ES" w:eastAsia="es-ES"/>
              </w:rPr>
            </w:pPr>
          </w:p>
          <w:p w:rsidR="00342501" w:rsidRDefault="00342501" w:rsidP="0066794F">
            <w:pPr>
              <w:spacing w:after="0" w:line="240" w:lineRule="auto"/>
              <w:jc w:val="center"/>
              <w:rPr>
                <w:rFonts w:ascii="Arial" w:hAnsi="Arial" w:cs="Arial"/>
                <w:b/>
                <w:bCs/>
                <w:color w:val="000000"/>
                <w:sz w:val="16"/>
                <w:szCs w:val="16"/>
                <w:lang w:val="es-ES" w:eastAsia="es-ES"/>
              </w:rPr>
            </w:pPr>
          </w:p>
          <w:p w:rsidR="00342501" w:rsidRDefault="00342501" w:rsidP="00945466">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SUPERIOR</w:t>
            </w:r>
          </w:p>
          <w:p w:rsidR="00342501" w:rsidRPr="006A22AF" w:rsidRDefault="00342501" w:rsidP="00945466">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 xml:space="preserve"> (De 767 a 883 puntos)</w:t>
            </w:r>
          </w:p>
          <w:p w:rsidR="00342501" w:rsidRPr="00476E10" w:rsidRDefault="00342501" w:rsidP="0066794F">
            <w:pPr>
              <w:spacing w:after="0" w:line="240" w:lineRule="auto"/>
              <w:jc w:val="center"/>
              <w:rPr>
                <w:rFonts w:ascii="Arial" w:hAnsi="Arial" w:cs="Arial"/>
                <w:b/>
                <w:bCs/>
                <w:color w:val="000000"/>
                <w:sz w:val="16"/>
                <w:szCs w:val="16"/>
                <w:lang w:val="es-ES" w:eastAsia="es-ES"/>
              </w:rPr>
            </w:pPr>
          </w:p>
          <w:p w:rsidR="00342501" w:rsidRPr="00476E10" w:rsidRDefault="00342501" w:rsidP="0066794F">
            <w:pPr>
              <w:spacing w:after="0" w:line="240" w:lineRule="auto"/>
              <w:jc w:val="center"/>
              <w:rPr>
                <w:rFonts w:ascii="Arial" w:hAnsi="Arial" w:cs="Arial"/>
                <w:b/>
                <w:bCs/>
                <w:color w:val="000000"/>
                <w:sz w:val="16"/>
                <w:szCs w:val="16"/>
                <w:lang w:val="es-ES" w:eastAsia="es-ES"/>
              </w:rPr>
            </w:pPr>
          </w:p>
        </w:tc>
        <w:tc>
          <w:tcPr>
            <w:tcW w:w="1804" w:type="dxa"/>
            <w:tcBorders>
              <w:top w:val="nil"/>
              <w:left w:val="nil"/>
              <w:bottom w:val="single" w:sz="8" w:space="0" w:color="auto"/>
              <w:right w:val="single" w:sz="8" w:space="0" w:color="auto"/>
            </w:tcBorders>
            <w:shd w:val="clear" w:color="000000" w:fill="83BBC1"/>
            <w:vAlign w:val="center"/>
            <w:hideMark/>
          </w:tcPr>
          <w:p w:rsidR="00342501" w:rsidRDefault="00342501" w:rsidP="00945466">
            <w:pPr>
              <w:spacing w:after="0" w:line="240" w:lineRule="auto"/>
              <w:jc w:val="center"/>
              <w:rPr>
                <w:rFonts w:ascii="Arial" w:hAnsi="Arial" w:cs="Arial"/>
                <w:b/>
                <w:bCs/>
                <w:color w:val="000000"/>
                <w:sz w:val="16"/>
                <w:szCs w:val="16"/>
                <w:lang w:val="es-ES" w:eastAsia="es-ES"/>
              </w:rPr>
            </w:pPr>
          </w:p>
          <w:p w:rsidR="00342501" w:rsidRDefault="00342501" w:rsidP="00945466">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ADECUADO</w:t>
            </w:r>
          </w:p>
          <w:p w:rsidR="004E1C7F" w:rsidRDefault="00342501" w:rsidP="00945466">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 xml:space="preserve">(De 650 a 766 </w:t>
            </w:r>
          </w:p>
          <w:p w:rsidR="00342501" w:rsidRPr="00476E10" w:rsidRDefault="00342501" w:rsidP="00945466">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puntos)</w:t>
            </w:r>
          </w:p>
          <w:p w:rsidR="00342501" w:rsidRPr="00476E10" w:rsidRDefault="00342501" w:rsidP="0066794F">
            <w:pPr>
              <w:spacing w:after="0" w:line="240" w:lineRule="auto"/>
              <w:jc w:val="center"/>
              <w:rPr>
                <w:rFonts w:ascii="Arial" w:hAnsi="Arial" w:cs="Arial"/>
                <w:b/>
                <w:bCs/>
                <w:color w:val="000000"/>
                <w:sz w:val="16"/>
                <w:szCs w:val="16"/>
                <w:lang w:val="es-ES" w:eastAsia="es-ES"/>
              </w:rPr>
            </w:pPr>
          </w:p>
        </w:tc>
      </w:tr>
      <w:tr w:rsidR="00342501" w:rsidRPr="000F21BC" w:rsidTr="00686EF6">
        <w:trPr>
          <w:trHeight w:val="818"/>
          <w:jc w:val="center"/>
        </w:trPr>
        <w:tc>
          <w:tcPr>
            <w:tcW w:w="1211" w:type="dxa"/>
            <w:tcBorders>
              <w:top w:val="nil"/>
              <w:left w:val="single" w:sz="4" w:space="0" w:color="auto"/>
              <w:bottom w:val="single" w:sz="4" w:space="0" w:color="auto"/>
              <w:right w:val="single" w:sz="8" w:space="0" w:color="auto"/>
            </w:tcBorders>
            <w:shd w:val="clear" w:color="000000" w:fill="D6E8EA"/>
            <w:vAlign w:val="center"/>
            <w:hideMark/>
          </w:tcPr>
          <w:p w:rsidR="00342501" w:rsidRPr="000A1474" w:rsidRDefault="00342501" w:rsidP="0097164E">
            <w:pPr>
              <w:spacing w:after="0" w:line="240" w:lineRule="auto"/>
              <w:jc w:val="center"/>
              <w:rPr>
                <w:rFonts w:ascii="Arial" w:hAnsi="Arial" w:cs="Arial"/>
                <w:b/>
                <w:color w:val="000000"/>
                <w:sz w:val="14"/>
                <w:szCs w:val="14"/>
                <w:lang w:val="es-ES" w:eastAsia="es-ES"/>
              </w:rPr>
            </w:pPr>
            <w:r w:rsidRPr="000A1474">
              <w:rPr>
                <w:rFonts w:ascii="Arial" w:hAnsi="Arial" w:cs="Arial"/>
                <w:b/>
                <w:color w:val="000000"/>
                <w:sz w:val="14"/>
                <w:szCs w:val="14"/>
                <w:lang w:val="es-ES" w:eastAsia="es-ES"/>
              </w:rPr>
              <w:t>Profesional</w:t>
            </w:r>
          </w:p>
        </w:tc>
        <w:tc>
          <w:tcPr>
            <w:tcW w:w="1613" w:type="dxa"/>
            <w:tcBorders>
              <w:top w:val="nil"/>
              <w:left w:val="nil"/>
              <w:bottom w:val="single" w:sz="4" w:space="0" w:color="auto"/>
              <w:right w:val="single" w:sz="8" w:space="0" w:color="auto"/>
            </w:tcBorders>
            <w:shd w:val="clear" w:color="000000" w:fill="D6E8EA"/>
            <w:vAlign w:val="center"/>
            <w:hideMark/>
          </w:tcPr>
          <w:p w:rsidR="00342501" w:rsidRPr="000A1474" w:rsidRDefault="00342501" w:rsidP="0097164E">
            <w:pPr>
              <w:spacing w:after="0" w:line="240" w:lineRule="auto"/>
              <w:jc w:val="center"/>
              <w:rPr>
                <w:rFonts w:ascii="Arial" w:hAnsi="Arial" w:cs="Arial"/>
                <w:b/>
                <w:color w:val="000000"/>
                <w:sz w:val="14"/>
                <w:szCs w:val="14"/>
                <w:lang w:val="es-ES" w:eastAsia="es-ES"/>
              </w:rPr>
            </w:pPr>
            <w:r w:rsidRPr="000A1474">
              <w:rPr>
                <w:rFonts w:ascii="Arial" w:hAnsi="Arial" w:cs="Arial"/>
                <w:b/>
                <w:color w:val="000000"/>
                <w:sz w:val="14"/>
                <w:szCs w:val="14"/>
                <w:lang w:val="es-ES" w:eastAsia="es-ES"/>
              </w:rPr>
              <w:t>8</w:t>
            </w:r>
          </w:p>
        </w:tc>
        <w:tc>
          <w:tcPr>
            <w:tcW w:w="1652" w:type="dxa"/>
            <w:tcBorders>
              <w:top w:val="nil"/>
              <w:left w:val="nil"/>
              <w:bottom w:val="single" w:sz="4" w:space="0" w:color="auto"/>
              <w:right w:val="single" w:sz="8" w:space="0" w:color="auto"/>
            </w:tcBorders>
            <w:shd w:val="clear" w:color="000000" w:fill="D6E8EA"/>
            <w:vAlign w:val="center"/>
            <w:hideMark/>
          </w:tcPr>
          <w:p w:rsidR="00342501" w:rsidRPr="000A1474" w:rsidRDefault="00736E32" w:rsidP="0097164E">
            <w:pPr>
              <w:spacing w:after="0" w:line="240" w:lineRule="auto"/>
              <w:jc w:val="center"/>
              <w:rPr>
                <w:rFonts w:ascii="Arial" w:hAnsi="Arial" w:cs="Arial"/>
                <w:b/>
                <w:sz w:val="14"/>
                <w:szCs w:val="14"/>
                <w:lang w:val="es-ES" w:eastAsia="es-ES"/>
              </w:rPr>
            </w:pPr>
            <w:r w:rsidRPr="000A1474">
              <w:rPr>
                <w:rFonts w:ascii="Arial" w:hAnsi="Arial" w:cs="Arial"/>
                <w:b/>
                <w:sz w:val="14"/>
                <w:szCs w:val="14"/>
                <w:lang w:val="es-ES" w:eastAsia="es-ES"/>
              </w:rPr>
              <w:t>7</w:t>
            </w:r>
          </w:p>
        </w:tc>
        <w:tc>
          <w:tcPr>
            <w:tcW w:w="1652" w:type="dxa"/>
            <w:tcBorders>
              <w:top w:val="nil"/>
              <w:left w:val="nil"/>
              <w:bottom w:val="single" w:sz="4" w:space="0" w:color="auto"/>
              <w:right w:val="single" w:sz="8" w:space="0" w:color="auto"/>
            </w:tcBorders>
            <w:shd w:val="clear" w:color="000000" w:fill="D6E8EA"/>
            <w:vAlign w:val="center"/>
            <w:hideMark/>
          </w:tcPr>
          <w:p w:rsidR="00342501" w:rsidRPr="000A1474" w:rsidRDefault="00736E32" w:rsidP="0097164E">
            <w:pPr>
              <w:spacing w:after="0" w:line="240" w:lineRule="auto"/>
              <w:jc w:val="center"/>
              <w:rPr>
                <w:rFonts w:ascii="Arial" w:hAnsi="Arial" w:cs="Arial"/>
                <w:b/>
                <w:sz w:val="14"/>
                <w:szCs w:val="14"/>
                <w:lang w:val="es-ES" w:eastAsia="es-ES"/>
              </w:rPr>
            </w:pPr>
            <w:r w:rsidRPr="000A1474">
              <w:rPr>
                <w:rFonts w:ascii="Arial" w:hAnsi="Arial" w:cs="Arial"/>
                <w:b/>
                <w:sz w:val="14"/>
                <w:szCs w:val="14"/>
                <w:lang w:val="es-ES" w:eastAsia="es-ES"/>
              </w:rPr>
              <w:t>1</w:t>
            </w:r>
          </w:p>
        </w:tc>
        <w:tc>
          <w:tcPr>
            <w:tcW w:w="1804" w:type="dxa"/>
            <w:tcBorders>
              <w:top w:val="nil"/>
              <w:left w:val="nil"/>
              <w:bottom w:val="single" w:sz="4" w:space="0" w:color="auto"/>
              <w:right w:val="single" w:sz="8" w:space="0" w:color="auto"/>
            </w:tcBorders>
            <w:shd w:val="clear" w:color="000000" w:fill="D6E8EA"/>
            <w:vAlign w:val="center"/>
            <w:hideMark/>
          </w:tcPr>
          <w:p w:rsidR="00342501" w:rsidRPr="000A1474" w:rsidRDefault="00342501" w:rsidP="0097164E">
            <w:pPr>
              <w:spacing w:after="0" w:line="240" w:lineRule="auto"/>
              <w:jc w:val="center"/>
              <w:rPr>
                <w:rFonts w:ascii="Arial" w:hAnsi="Arial" w:cs="Arial"/>
                <w:b/>
                <w:sz w:val="14"/>
                <w:szCs w:val="14"/>
                <w:lang w:val="es-ES" w:eastAsia="es-ES"/>
              </w:rPr>
            </w:pPr>
            <w:r w:rsidRPr="000A1474">
              <w:rPr>
                <w:rFonts w:ascii="Arial" w:hAnsi="Arial" w:cs="Arial"/>
                <w:b/>
                <w:sz w:val="14"/>
                <w:szCs w:val="14"/>
                <w:lang w:val="es-ES" w:eastAsia="es-ES"/>
              </w:rPr>
              <w:t>0</w:t>
            </w:r>
          </w:p>
        </w:tc>
      </w:tr>
    </w:tbl>
    <w:p w:rsidR="0097164E" w:rsidRDefault="0097164E" w:rsidP="0097164E">
      <w:pPr>
        <w:pStyle w:val="NormalWeb"/>
        <w:spacing w:before="0" w:beforeAutospacing="0" w:after="0" w:afterAutospacing="0"/>
        <w:ind w:left="720"/>
        <w:jc w:val="both"/>
        <w:rPr>
          <w:rFonts w:ascii="Arial" w:hAnsi="Arial" w:cs="Arial"/>
          <w:b/>
          <w:bCs/>
          <w:color w:val="000000"/>
          <w:sz w:val="22"/>
          <w:szCs w:val="22"/>
          <w:shd w:val="clear" w:color="auto" w:fill="FFFFFF"/>
        </w:rPr>
      </w:pPr>
    </w:p>
    <w:p w:rsidR="001B6B46" w:rsidRDefault="001B6B46" w:rsidP="0097164E">
      <w:pPr>
        <w:pStyle w:val="NormalWeb"/>
        <w:spacing w:before="0" w:beforeAutospacing="0" w:after="0" w:afterAutospacing="0"/>
        <w:ind w:left="720"/>
        <w:jc w:val="both"/>
        <w:rPr>
          <w:rFonts w:ascii="Arial" w:hAnsi="Arial" w:cs="Arial"/>
          <w:b/>
          <w:bCs/>
          <w:color w:val="000000"/>
          <w:sz w:val="22"/>
          <w:szCs w:val="22"/>
          <w:shd w:val="clear" w:color="auto" w:fill="FFFFFF"/>
        </w:rPr>
      </w:pPr>
    </w:p>
    <w:p w:rsidR="001B6B46" w:rsidRDefault="001B6B46" w:rsidP="0097164E">
      <w:pPr>
        <w:pStyle w:val="NormalWeb"/>
        <w:spacing w:before="0" w:beforeAutospacing="0" w:after="0" w:afterAutospacing="0"/>
        <w:ind w:left="720"/>
        <w:jc w:val="both"/>
        <w:rPr>
          <w:rFonts w:ascii="Arial" w:hAnsi="Arial" w:cs="Arial"/>
          <w:b/>
          <w:bCs/>
          <w:color w:val="000000"/>
          <w:sz w:val="22"/>
          <w:szCs w:val="22"/>
          <w:shd w:val="clear" w:color="auto" w:fill="FFFFFF"/>
        </w:rPr>
      </w:pPr>
    </w:p>
    <w:p w:rsidR="00733E29" w:rsidRPr="0007342C" w:rsidRDefault="00733E29" w:rsidP="00733E29">
      <w:pPr>
        <w:pStyle w:val="NormalWeb"/>
        <w:spacing w:before="0" w:beforeAutospacing="0" w:after="0" w:afterAutospacing="0"/>
        <w:jc w:val="center"/>
        <w:rPr>
          <w:rFonts w:ascii="Arial" w:hAnsi="Arial" w:cs="Arial"/>
          <w:bCs/>
          <w:sz w:val="16"/>
          <w:szCs w:val="16"/>
          <w:shd w:val="clear" w:color="auto" w:fill="FFFFFF"/>
        </w:rPr>
      </w:pPr>
      <w:r w:rsidRPr="0007342C">
        <w:rPr>
          <w:rFonts w:ascii="Arial" w:hAnsi="Arial" w:cs="Arial"/>
          <w:b/>
          <w:bCs/>
          <w:sz w:val="16"/>
          <w:szCs w:val="16"/>
          <w:shd w:val="clear" w:color="auto" w:fill="FFFFFF"/>
        </w:rPr>
        <w:t>Grafica .1.2 Tabla 1. 2</w:t>
      </w:r>
      <w:r w:rsidR="00B7267D" w:rsidRPr="0007342C">
        <w:rPr>
          <w:rFonts w:ascii="Arial" w:hAnsi="Arial" w:cs="Arial"/>
          <w:b/>
          <w:bCs/>
          <w:sz w:val="16"/>
          <w:szCs w:val="16"/>
          <w:shd w:val="clear" w:color="auto" w:fill="FFFFFF"/>
        </w:rPr>
        <w:t xml:space="preserve"> </w:t>
      </w:r>
      <w:r w:rsidRPr="0007342C">
        <w:rPr>
          <w:rFonts w:ascii="Arial" w:hAnsi="Arial" w:cs="Arial"/>
          <w:bCs/>
          <w:sz w:val="16"/>
          <w:szCs w:val="16"/>
          <w:shd w:val="clear" w:color="auto" w:fill="FFFFFF"/>
        </w:rPr>
        <w:t>Resultados evaluación de desempeño por nivel jerárquico (Nivel Profesional)</w:t>
      </w:r>
    </w:p>
    <w:p w:rsidR="00733E29" w:rsidRDefault="00733E29" w:rsidP="00733E29">
      <w:pPr>
        <w:pStyle w:val="NormalWeb"/>
        <w:spacing w:before="0" w:beforeAutospacing="0" w:after="0" w:afterAutospacing="0"/>
        <w:jc w:val="center"/>
        <w:rPr>
          <w:rFonts w:ascii="Arial" w:hAnsi="Arial" w:cs="Arial"/>
          <w:bCs/>
          <w:sz w:val="16"/>
          <w:szCs w:val="16"/>
          <w:shd w:val="clear" w:color="auto" w:fill="FFFFFF"/>
        </w:rPr>
      </w:pPr>
      <w:r w:rsidRPr="0007342C">
        <w:rPr>
          <w:rFonts w:ascii="Arial" w:hAnsi="Arial" w:cs="Arial"/>
          <w:b/>
          <w:bCs/>
          <w:sz w:val="16"/>
          <w:szCs w:val="16"/>
          <w:shd w:val="clear" w:color="auto" w:fill="FFFFFF"/>
        </w:rPr>
        <w:t>Fuente:</w:t>
      </w:r>
      <w:r w:rsidRPr="0007342C">
        <w:rPr>
          <w:rFonts w:ascii="Arial" w:hAnsi="Arial" w:cs="Arial"/>
          <w:bCs/>
          <w:sz w:val="16"/>
          <w:szCs w:val="16"/>
          <w:shd w:val="clear" w:color="auto" w:fill="FFFFFF"/>
        </w:rPr>
        <w:t xml:space="preserve"> Datos consolidados por el Grupo de Gestión Humana. Febrero de 2016.</w:t>
      </w:r>
    </w:p>
    <w:p w:rsidR="00591E84" w:rsidRDefault="00591E84" w:rsidP="00733E29">
      <w:pPr>
        <w:pStyle w:val="NormalWeb"/>
        <w:spacing w:before="0" w:beforeAutospacing="0" w:after="0" w:afterAutospacing="0"/>
        <w:jc w:val="center"/>
        <w:rPr>
          <w:rFonts w:ascii="Arial" w:hAnsi="Arial" w:cs="Arial"/>
          <w:bCs/>
          <w:sz w:val="16"/>
          <w:szCs w:val="16"/>
          <w:shd w:val="clear" w:color="auto" w:fill="FFFFFF"/>
        </w:rPr>
      </w:pPr>
    </w:p>
    <w:p w:rsidR="00591E84" w:rsidRDefault="00591E84" w:rsidP="00733E29">
      <w:pPr>
        <w:pStyle w:val="NormalWeb"/>
        <w:spacing w:before="0" w:beforeAutospacing="0" w:after="0" w:afterAutospacing="0"/>
        <w:jc w:val="center"/>
        <w:rPr>
          <w:rFonts w:ascii="Arial" w:hAnsi="Arial" w:cs="Arial"/>
          <w:bCs/>
          <w:sz w:val="16"/>
          <w:szCs w:val="16"/>
          <w:shd w:val="clear" w:color="auto" w:fill="FFFFFF"/>
        </w:rPr>
      </w:pPr>
      <w:r w:rsidRPr="00591E84">
        <w:rPr>
          <w:rFonts w:ascii="Arial" w:hAnsi="Arial" w:cs="Arial"/>
          <w:bCs/>
          <w:noProof/>
          <w:sz w:val="16"/>
          <w:szCs w:val="16"/>
          <w:bdr w:val="inset" w:sz="6" w:space="0" w:color="auto" w:frame="1"/>
          <w:shd w:val="clear" w:color="auto" w:fill="FFFFFF"/>
        </w:rPr>
        <w:drawing>
          <wp:inline distT="0" distB="0" distL="0" distR="0">
            <wp:extent cx="5038725" cy="2657475"/>
            <wp:effectExtent l="19050" t="0" r="9525" b="0"/>
            <wp:docPr id="4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252A" w:rsidRDefault="0086252A" w:rsidP="00F3264F">
      <w:pPr>
        <w:pStyle w:val="NormalWeb"/>
        <w:spacing w:before="0" w:beforeAutospacing="0" w:after="0" w:afterAutospacing="0"/>
        <w:jc w:val="center"/>
        <w:rPr>
          <w:rFonts w:ascii="Arial" w:hAnsi="Arial" w:cs="Arial"/>
          <w:b/>
          <w:bCs/>
          <w:color w:val="000000"/>
          <w:sz w:val="20"/>
          <w:szCs w:val="20"/>
          <w:shd w:val="clear" w:color="auto" w:fill="FFFFFF"/>
        </w:rPr>
      </w:pPr>
    </w:p>
    <w:p w:rsidR="00E469C2" w:rsidRDefault="00E469C2" w:rsidP="00B018A8">
      <w:pPr>
        <w:pStyle w:val="Prrafodelista"/>
        <w:spacing w:after="0" w:line="240" w:lineRule="auto"/>
        <w:ind w:left="0"/>
        <w:jc w:val="both"/>
        <w:rPr>
          <w:rFonts w:ascii="Arial" w:hAnsi="Arial" w:cs="Arial"/>
          <w:bCs/>
          <w:color w:val="000000"/>
          <w:shd w:val="clear" w:color="auto" w:fill="FFFFFF"/>
        </w:rPr>
      </w:pPr>
    </w:p>
    <w:p w:rsidR="00E469C2" w:rsidRDefault="00E469C2" w:rsidP="00B018A8">
      <w:pPr>
        <w:pStyle w:val="Prrafodelista"/>
        <w:spacing w:after="0" w:line="240" w:lineRule="auto"/>
        <w:ind w:left="0"/>
        <w:jc w:val="both"/>
        <w:rPr>
          <w:rFonts w:ascii="Arial" w:hAnsi="Arial" w:cs="Arial"/>
          <w:bCs/>
          <w:color w:val="000000"/>
          <w:shd w:val="clear" w:color="auto" w:fill="FFFFFF"/>
        </w:rPr>
      </w:pPr>
    </w:p>
    <w:p w:rsidR="00E469C2" w:rsidRDefault="00E469C2" w:rsidP="00B018A8">
      <w:pPr>
        <w:pStyle w:val="Prrafodelista"/>
        <w:spacing w:after="0" w:line="240" w:lineRule="auto"/>
        <w:ind w:left="0"/>
        <w:jc w:val="both"/>
        <w:rPr>
          <w:rFonts w:ascii="Arial" w:hAnsi="Arial" w:cs="Arial"/>
          <w:bCs/>
          <w:color w:val="000000"/>
          <w:shd w:val="clear" w:color="auto" w:fill="FFFFFF"/>
        </w:rPr>
      </w:pPr>
    </w:p>
    <w:p w:rsidR="00EE38F1" w:rsidRDefault="005C55D2" w:rsidP="00B018A8">
      <w:pPr>
        <w:pStyle w:val="Prrafodelista"/>
        <w:spacing w:after="0" w:line="240" w:lineRule="auto"/>
        <w:ind w:left="0"/>
        <w:jc w:val="both"/>
        <w:rPr>
          <w:rFonts w:ascii="Arial" w:hAnsi="Arial" w:cs="Arial"/>
          <w:bCs/>
          <w:color w:val="000000"/>
          <w:shd w:val="clear" w:color="auto" w:fill="FFFFFF"/>
        </w:rPr>
      </w:pPr>
      <w:r>
        <w:rPr>
          <w:rFonts w:ascii="Arial" w:hAnsi="Arial" w:cs="Arial"/>
          <w:bCs/>
          <w:color w:val="000000"/>
          <w:shd w:val="clear" w:color="auto" w:fill="FFFFFF"/>
        </w:rPr>
        <w:t xml:space="preserve">De los </w:t>
      </w:r>
      <w:r w:rsidR="00B7468D">
        <w:rPr>
          <w:rFonts w:ascii="Arial" w:hAnsi="Arial" w:cs="Arial"/>
          <w:bCs/>
          <w:color w:val="000000"/>
          <w:shd w:val="clear" w:color="auto" w:fill="FFFFFF"/>
        </w:rPr>
        <w:t>ocho</w:t>
      </w:r>
      <w:r w:rsidR="00332896">
        <w:rPr>
          <w:rFonts w:ascii="Arial" w:hAnsi="Arial" w:cs="Arial"/>
          <w:bCs/>
          <w:color w:val="000000"/>
          <w:shd w:val="clear" w:color="auto" w:fill="FFFFFF"/>
        </w:rPr>
        <w:t xml:space="preserve"> (</w:t>
      </w:r>
      <w:r w:rsidR="00B7468D">
        <w:rPr>
          <w:rFonts w:ascii="Arial" w:hAnsi="Arial" w:cs="Arial"/>
          <w:bCs/>
          <w:color w:val="000000"/>
          <w:shd w:val="clear" w:color="auto" w:fill="FFFFFF"/>
        </w:rPr>
        <w:t>8</w:t>
      </w:r>
      <w:r w:rsidR="00332896">
        <w:rPr>
          <w:rFonts w:ascii="Arial" w:hAnsi="Arial" w:cs="Arial"/>
          <w:bCs/>
          <w:color w:val="000000"/>
          <w:shd w:val="clear" w:color="auto" w:fill="FFFFFF"/>
        </w:rPr>
        <w:t>)</w:t>
      </w:r>
      <w:r w:rsidR="006B5431" w:rsidRPr="00553605">
        <w:rPr>
          <w:rFonts w:ascii="Arial" w:hAnsi="Arial" w:cs="Arial"/>
          <w:bCs/>
          <w:color w:val="000000"/>
          <w:shd w:val="clear" w:color="auto" w:fill="FFFFFF"/>
        </w:rPr>
        <w:t xml:space="preserve"> empleados</w:t>
      </w:r>
      <w:r w:rsidR="004611F2">
        <w:rPr>
          <w:rFonts w:ascii="Arial" w:hAnsi="Arial" w:cs="Arial"/>
          <w:bCs/>
          <w:color w:val="000000"/>
          <w:shd w:val="clear" w:color="auto" w:fill="FFFFFF"/>
        </w:rPr>
        <w:t xml:space="preserve"> que fueron evaluados en el nivel </w:t>
      </w:r>
      <w:r w:rsidR="00276611">
        <w:rPr>
          <w:rFonts w:ascii="Arial" w:hAnsi="Arial" w:cs="Arial"/>
          <w:bCs/>
          <w:color w:val="000000"/>
          <w:shd w:val="clear" w:color="auto" w:fill="FFFFFF"/>
        </w:rPr>
        <w:t xml:space="preserve">profesional </w:t>
      </w:r>
      <w:r w:rsidR="00412B3B">
        <w:rPr>
          <w:rFonts w:ascii="Arial" w:hAnsi="Arial" w:cs="Arial"/>
          <w:bCs/>
          <w:color w:val="000000"/>
          <w:shd w:val="clear" w:color="auto" w:fill="FFFFFF"/>
        </w:rPr>
        <w:t xml:space="preserve">siete </w:t>
      </w:r>
      <w:r w:rsidR="00B57413">
        <w:rPr>
          <w:rFonts w:ascii="Arial" w:hAnsi="Arial" w:cs="Arial"/>
          <w:bCs/>
          <w:color w:val="000000"/>
          <w:shd w:val="clear" w:color="auto" w:fill="FFFFFF"/>
        </w:rPr>
        <w:t>(</w:t>
      </w:r>
      <w:r w:rsidR="007C066A">
        <w:rPr>
          <w:rFonts w:ascii="Arial" w:hAnsi="Arial" w:cs="Arial"/>
          <w:bCs/>
          <w:color w:val="000000"/>
          <w:shd w:val="clear" w:color="auto" w:fill="FFFFFF"/>
        </w:rPr>
        <w:t>7</w:t>
      </w:r>
      <w:r w:rsidR="00B57413">
        <w:rPr>
          <w:rFonts w:ascii="Arial" w:hAnsi="Arial" w:cs="Arial"/>
          <w:bCs/>
          <w:color w:val="000000"/>
          <w:shd w:val="clear" w:color="auto" w:fill="FFFFFF"/>
        </w:rPr>
        <w:t>)</w:t>
      </w:r>
      <w:r w:rsidR="006B5431" w:rsidRPr="00553605">
        <w:rPr>
          <w:rFonts w:ascii="Arial" w:hAnsi="Arial" w:cs="Arial"/>
          <w:bCs/>
          <w:color w:val="000000"/>
          <w:shd w:val="clear" w:color="auto" w:fill="FFFFFF"/>
        </w:rPr>
        <w:t xml:space="preserve"> </w:t>
      </w:r>
      <w:r w:rsidR="00781EAF">
        <w:rPr>
          <w:rFonts w:ascii="Arial" w:hAnsi="Arial" w:cs="Arial"/>
          <w:bCs/>
          <w:color w:val="000000"/>
          <w:shd w:val="clear" w:color="auto" w:fill="FFFFFF"/>
        </w:rPr>
        <w:t>f</w:t>
      </w:r>
      <w:r w:rsidR="00F9544A" w:rsidRPr="00553605">
        <w:rPr>
          <w:rFonts w:ascii="Arial" w:hAnsi="Arial" w:cs="Arial"/>
          <w:bCs/>
          <w:color w:val="000000"/>
          <w:shd w:val="clear" w:color="auto" w:fill="FFFFFF"/>
        </w:rPr>
        <w:t>ueron</w:t>
      </w:r>
      <w:r w:rsidR="00781EAF">
        <w:rPr>
          <w:rFonts w:ascii="Arial" w:hAnsi="Arial" w:cs="Arial"/>
          <w:bCs/>
          <w:color w:val="000000"/>
          <w:shd w:val="clear" w:color="auto" w:fill="FFFFFF"/>
        </w:rPr>
        <w:t xml:space="preserve"> evaluados</w:t>
      </w:r>
      <w:r w:rsidR="00284F56">
        <w:rPr>
          <w:rFonts w:ascii="Arial" w:hAnsi="Arial" w:cs="Arial"/>
          <w:bCs/>
          <w:color w:val="000000"/>
          <w:shd w:val="clear" w:color="auto" w:fill="FFFFFF"/>
        </w:rPr>
        <w:t xml:space="preserve"> en el</w:t>
      </w:r>
      <w:r w:rsidR="004611F2">
        <w:rPr>
          <w:rFonts w:ascii="Arial" w:hAnsi="Arial" w:cs="Arial"/>
          <w:bCs/>
          <w:color w:val="000000"/>
          <w:shd w:val="clear" w:color="auto" w:fill="FFFFFF"/>
        </w:rPr>
        <w:t xml:space="preserve"> nivel sobresaliente, </w:t>
      </w:r>
      <w:r w:rsidR="00792D38">
        <w:rPr>
          <w:rFonts w:ascii="Arial" w:hAnsi="Arial" w:cs="Arial"/>
          <w:bCs/>
          <w:color w:val="000000"/>
          <w:shd w:val="clear" w:color="auto" w:fill="FFFFFF"/>
        </w:rPr>
        <w:t>y uno</w:t>
      </w:r>
      <w:r w:rsidR="004611F2">
        <w:rPr>
          <w:rFonts w:ascii="Arial" w:hAnsi="Arial" w:cs="Arial"/>
          <w:bCs/>
          <w:color w:val="000000"/>
          <w:shd w:val="clear" w:color="auto" w:fill="FFFFFF"/>
        </w:rPr>
        <w:t xml:space="preserve"> (1</w:t>
      </w:r>
      <w:r w:rsidR="00F9544A" w:rsidRPr="00553605">
        <w:rPr>
          <w:rFonts w:ascii="Arial" w:hAnsi="Arial" w:cs="Arial"/>
          <w:bCs/>
          <w:color w:val="000000"/>
          <w:shd w:val="clear" w:color="auto" w:fill="FFFFFF"/>
        </w:rPr>
        <w:t>)</w:t>
      </w:r>
      <w:r w:rsidR="00FE1637">
        <w:rPr>
          <w:rFonts w:ascii="Arial" w:hAnsi="Arial" w:cs="Arial"/>
          <w:bCs/>
          <w:color w:val="000000"/>
          <w:shd w:val="clear" w:color="auto" w:fill="FFFFFF"/>
        </w:rPr>
        <w:t xml:space="preserve"> en el </w:t>
      </w:r>
      <w:r w:rsidR="006B5431" w:rsidRPr="00553605">
        <w:rPr>
          <w:rFonts w:ascii="Arial" w:hAnsi="Arial" w:cs="Arial"/>
          <w:bCs/>
          <w:color w:val="000000"/>
          <w:shd w:val="clear" w:color="auto" w:fill="FFFFFF"/>
        </w:rPr>
        <w:t>nivel</w:t>
      </w:r>
      <w:r w:rsidR="00E069CF">
        <w:rPr>
          <w:rFonts w:ascii="Arial" w:hAnsi="Arial" w:cs="Arial"/>
          <w:bCs/>
          <w:color w:val="000000"/>
          <w:shd w:val="clear" w:color="auto" w:fill="FFFFFF"/>
        </w:rPr>
        <w:t xml:space="preserve"> </w:t>
      </w:r>
      <w:r w:rsidR="004611F2">
        <w:rPr>
          <w:rFonts w:ascii="Arial" w:hAnsi="Arial" w:cs="Arial"/>
          <w:bCs/>
          <w:color w:val="000000"/>
          <w:shd w:val="clear" w:color="auto" w:fill="FFFFFF"/>
        </w:rPr>
        <w:t>superior</w:t>
      </w:r>
      <w:r w:rsidR="006B5431" w:rsidRPr="00553605">
        <w:rPr>
          <w:rFonts w:ascii="Arial" w:hAnsi="Arial" w:cs="Arial"/>
          <w:bCs/>
          <w:color w:val="000000"/>
          <w:shd w:val="clear" w:color="auto" w:fill="FFFFFF"/>
        </w:rPr>
        <w:t xml:space="preserve">. </w:t>
      </w:r>
    </w:p>
    <w:p w:rsidR="00EE38F1" w:rsidRDefault="00EE38F1" w:rsidP="00B018A8">
      <w:pPr>
        <w:pStyle w:val="Prrafodelista"/>
        <w:spacing w:after="0" w:line="240" w:lineRule="auto"/>
        <w:ind w:left="0"/>
        <w:jc w:val="both"/>
        <w:rPr>
          <w:rFonts w:ascii="Arial" w:hAnsi="Arial" w:cs="Arial"/>
          <w:bCs/>
          <w:color w:val="000000"/>
          <w:shd w:val="clear" w:color="auto" w:fill="FFFFFF"/>
        </w:rPr>
      </w:pPr>
    </w:p>
    <w:p w:rsidR="004B3851" w:rsidRDefault="004B3851" w:rsidP="00B018A8">
      <w:pPr>
        <w:pStyle w:val="Prrafodelista"/>
        <w:spacing w:after="0" w:line="240" w:lineRule="auto"/>
        <w:ind w:left="0"/>
        <w:jc w:val="both"/>
        <w:rPr>
          <w:rFonts w:ascii="Arial" w:hAnsi="Arial" w:cs="Arial"/>
          <w:bCs/>
          <w:color w:val="000000"/>
          <w:shd w:val="clear" w:color="auto" w:fill="FFFFFF"/>
        </w:rPr>
      </w:pPr>
    </w:p>
    <w:p w:rsidR="00E6080A" w:rsidRDefault="00E6080A" w:rsidP="00B018A8">
      <w:pPr>
        <w:pStyle w:val="Prrafodelista"/>
        <w:spacing w:after="0" w:line="240" w:lineRule="auto"/>
        <w:ind w:left="0"/>
        <w:jc w:val="both"/>
        <w:rPr>
          <w:rFonts w:ascii="Arial" w:hAnsi="Arial" w:cs="Arial"/>
          <w:bCs/>
          <w:color w:val="000000"/>
          <w:shd w:val="clear" w:color="auto" w:fill="FFFFFF"/>
        </w:rPr>
      </w:pPr>
    </w:p>
    <w:p w:rsidR="007F3604" w:rsidRPr="000D5003" w:rsidRDefault="007A5519" w:rsidP="007F3604">
      <w:pPr>
        <w:pStyle w:val="NormalWeb"/>
        <w:spacing w:before="0" w:beforeAutospacing="0" w:after="0" w:afterAutospacing="0"/>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Nivel  </w:t>
      </w:r>
      <w:r w:rsidR="00B74BD5" w:rsidRPr="000D5003">
        <w:rPr>
          <w:rFonts w:ascii="Arial" w:hAnsi="Arial" w:cs="Arial"/>
          <w:b/>
          <w:bCs/>
          <w:sz w:val="22"/>
          <w:szCs w:val="22"/>
          <w:shd w:val="clear" w:color="auto" w:fill="FFFFFF"/>
        </w:rPr>
        <w:t>Técnico:</w:t>
      </w:r>
    </w:p>
    <w:p w:rsidR="007F3604" w:rsidRDefault="007F3604" w:rsidP="007F3604">
      <w:pPr>
        <w:pStyle w:val="NormalWeb"/>
        <w:spacing w:before="0" w:beforeAutospacing="0" w:after="0" w:afterAutospacing="0"/>
        <w:jc w:val="both"/>
        <w:rPr>
          <w:rFonts w:ascii="Arial" w:hAnsi="Arial" w:cs="Arial"/>
          <w:b/>
          <w:bCs/>
          <w:sz w:val="20"/>
          <w:szCs w:val="20"/>
          <w:shd w:val="clear" w:color="auto" w:fill="FFFFFF"/>
        </w:rPr>
      </w:pPr>
    </w:p>
    <w:p w:rsidR="004B3851" w:rsidRDefault="004B3851" w:rsidP="007F3604">
      <w:pPr>
        <w:pStyle w:val="NormalWeb"/>
        <w:spacing w:before="0" w:beforeAutospacing="0" w:after="0" w:afterAutospacing="0"/>
        <w:jc w:val="both"/>
        <w:rPr>
          <w:rFonts w:ascii="Arial" w:hAnsi="Arial" w:cs="Arial"/>
          <w:b/>
          <w:bCs/>
          <w:sz w:val="20"/>
          <w:szCs w:val="20"/>
          <w:shd w:val="clear" w:color="auto" w:fill="FFFFFF"/>
        </w:rPr>
      </w:pPr>
    </w:p>
    <w:p w:rsidR="00E469C2" w:rsidRDefault="00E469C2" w:rsidP="007F3604">
      <w:pPr>
        <w:pStyle w:val="NormalWeb"/>
        <w:spacing w:before="0" w:beforeAutospacing="0" w:after="0" w:afterAutospacing="0"/>
        <w:jc w:val="both"/>
        <w:rPr>
          <w:rFonts w:ascii="Arial" w:hAnsi="Arial" w:cs="Arial"/>
          <w:b/>
          <w:bCs/>
          <w:sz w:val="20"/>
          <w:szCs w:val="20"/>
          <w:shd w:val="clear" w:color="auto" w:fill="FFFFFF"/>
        </w:rPr>
      </w:pPr>
    </w:p>
    <w:p w:rsidR="00E469C2" w:rsidRDefault="00E469C2" w:rsidP="007F3604">
      <w:pPr>
        <w:pStyle w:val="NormalWeb"/>
        <w:spacing w:before="0" w:beforeAutospacing="0" w:after="0" w:afterAutospacing="0"/>
        <w:jc w:val="both"/>
        <w:rPr>
          <w:rFonts w:ascii="Arial" w:hAnsi="Arial" w:cs="Arial"/>
          <w:b/>
          <w:bCs/>
          <w:sz w:val="20"/>
          <w:szCs w:val="20"/>
          <w:shd w:val="clear" w:color="auto" w:fill="FFFFFF"/>
        </w:rPr>
      </w:pPr>
    </w:p>
    <w:p w:rsidR="00E469C2" w:rsidRDefault="00E469C2" w:rsidP="007F3604">
      <w:pPr>
        <w:pStyle w:val="NormalWeb"/>
        <w:spacing w:before="0" w:beforeAutospacing="0" w:after="0" w:afterAutospacing="0"/>
        <w:jc w:val="both"/>
        <w:rPr>
          <w:rFonts w:ascii="Arial" w:hAnsi="Arial" w:cs="Arial"/>
          <w:b/>
          <w:bCs/>
          <w:sz w:val="20"/>
          <w:szCs w:val="20"/>
          <w:shd w:val="clear" w:color="auto" w:fill="FFFFFF"/>
        </w:rPr>
      </w:pPr>
    </w:p>
    <w:p w:rsidR="00A12BF7" w:rsidRDefault="00A12BF7" w:rsidP="007F3604">
      <w:pPr>
        <w:pStyle w:val="NormalWeb"/>
        <w:spacing w:before="0" w:beforeAutospacing="0" w:after="0" w:afterAutospacing="0"/>
        <w:jc w:val="both"/>
        <w:rPr>
          <w:rFonts w:ascii="Arial" w:hAnsi="Arial" w:cs="Arial"/>
          <w:b/>
          <w:bCs/>
          <w:sz w:val="20"/>
          <w:szCs w:val="20"/>
          <w:shd w:val="clear" w:color="auto" w:fill="FFFFFF"/>
        </w:rPr>
      </w:pPr>
    </w:p>
    <w:p w:rsidR="00A12BF7" w:rsidRDefault="00A12BF7" w:rsidP="007F3604">
      <w:pPr>
        <w:pStyle w:val="NormalWeb"/>
        <w:spacing w:before="0" w:beforeAutospacing="0" w:after="0" w:afterAutospacing="0"/>
        <w:jc w:val="both"/>
        <w:rPr>
          <w:rFonts w:ascii="Arial" w:hAnsi="Arial" w:cs="Arial"/>
          <w:b/>
          <w:bCs/>
          <w:sz w:val="20"/>
          <w:szCs w:val="20"/>
          <w:shd w:val="clear" w:color="auto" w:fill="FFFFFF"/>
        </w:rPr>
      </w:pPr>
    </w:p>
    <w:p w:rsidR="00A12BF7" w:rsidRDefault="00A12BF7" w:rsidP="007F3604">
      <w:pPr>
        <w:pStyle w:val="NormalWeb"/>
        <w:spacing w:before="0" w:beforeAutospacing="0" w:after="0" w:afterAutospacing="0"/>
        <w:jc w:val="both"/>
        <w:rPr>
          <w:rFonts w:ascii="Arial" w:hAnsi="Arial" w:cs="Arial"/>
          <w:b/>
          <w:bCs/>
          <w:sz w:val="20"/>
          <w:szCs w:val="20"/>
          <w:shd w:val="clear" w:color="auto" w:fill="FFFFFF"/>
        </w:rPr>
      </w:pPr>
    </w:p>
    <w:p w:rsidR="00E469C2" w:rsidRDefault="00E469C2" w:rsidP="007F3604">
      <w:pPr>
        <w:pStyle w:val="NormalWeb"/>
        <w:spacing w:before="0" w:beforeAutospacing="0" w:after="0" w:afterAutospacing="0"/>
        <w:jc w:val="both"/>
        <w:rPr>
          <w:rFonts w:ascii="Arial" w:hAnsi="Arial" w:cs="Arial"/>
          <w:b/>
          <w:bCs/>
          <w:sz w:val="20"/>
          <w:szCs w:val="20"/>
          <w:shd w:val="clear" w:color="auto" w:fill="FFFFFF"/>
        </w:rPr>
      </w:pPr>
    </w:p>
    <w:p w:rsidR="004C2620" w:rsidRPr="00DF519B" w:rsidRDefault="004C2620" w:rsidP="004C2620">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Tabla</w:t>
      </w:r>
      <w:r>
        <w:rPr>
          <w:rFonts w:ascii="Arial" w:hAnsi="Arial" w:cs="Arial"/>
          <w:b/>
          <w:bCs/>
          <w:sz w:val="16"/>
          <w:szCs w:val="16"/>
          <w:shd w:val="clear" w:color="auto" w:fill="FFFFFF"/>
        </w:rPr>
        <w:t xml:space="preserve"> 1. 3</w:t>
      </w:r>
      <w:r w:rsidRPr="00DF519B">
        <w:rPr>
          <w:rFonts w:ascii="Arial" w:hAnsi="Arial" w:cs="Arial"/>
          <w:b/>
          <w:bCs/>
          <w:sz w:val="16"/>
          <w:szCs w:val="16"/>
          <w:shd w:val="clear" w:color="auto" w:fill="FFFFFF"/>
        </w:rPr>
        <w:t xml:space="preserve">. </w:t>
      </w:r>
      <w:r>
        <w:rPr>
          <w:rFonts w:ascii="Arial" w:hAnsi="Arial" w:cs="Arial"/>
          <w:bCs/>
          <w:sz w:val="16"/>
          <w:szCs w:val="16"/>
          <w:shd w:val="clear" w:color="auto" w:fill="FFFFFF"/>
        </w:rPr>
        <w:t>Resultados Evaluación de D</w:t>
      </w:r>
      <w:r w:rsidRPr="00DF519B">
        <w:rPr>
          <w:rFonts w:ascii="Arial" w:hAnsi="Arial" w:cs="Arial"/>
          <w:bCs/>
          <w:sz w:val="16"/>
          <w:szCs w:val="16"/>
          <w:shd w:val="clear" w:color="auto" w:fill="FFFFFF"/>
        </w:rPr>
        <w:t xml:space="preserve">esempeño </w:t>
      </w:r>
      <w:r>
        <w:rPr>
          <w:rFonts w:ascii="Arial" w:hAnsi="Arial" w:cs="Arial"/>
          <w:bCs/>
          <w:sz w:val="16"/>
          <w:szCs w:val="16"/>
          <w:shd w:val="clear" w:color="auto" w:fill="FFFFFF"/>
        </w:rPr>
        <w:t>Libre Nombramiento y Remoción - Nivel J</w:t>
      </w:r>
      <w:r w:rsidRPr="00DF519B">
        <w:rPr>
          <w:rFonts w:ascii="Arial" w:hAnsi="Arial" w:cs="Arial"/>
          <w:bCs/>
          <w:sz w:val="16"/>
          <w:szCs w:val="16"/>
          <w:shd w:val="clear" w:color="auto" w:fill="FFFFFF"/>
        </w:rPr>
        <w:t>erárquico (</w:t>
      </w:r>
      <w:r>
        <w:rPr>
          <w:rFonts w:ascii="Arial" w:hAnsi="Arial" w:cs="Arial"/>
          <w:bCs/>
          <w:sz w:val="16"/>
          <w:szCs w:val="16"/>
          <w:shd w:val="clear" w:color="auto" w:fill="FFFFFF"/>
        </w:rPr>
        <w:t>Técnico)</w:t>
      </w:r>
    </w:p>
    <w:p w:rsidR="004C2620" w:rsidRPr="00DF519B" w:rsidRDefault="004C2620" w:rsidP="004C2620">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Fuente:</w:t>
      </w:r>
      <w:r w:rsidRPr="00DF519B">
        <w:rPr>
          <w:rFonts w:ascii="Arial" w:hAnsi="Arial" w:cs="Arial"/>
          <w:bCs/>
          <w:sz w:val="16"/>
          <w:szCs w:val="16"/>
          <w:shd w:val="clear" w:color="auto" w:fill="FFFFFF"/>
        </w:rPr>
        <w:t xml:space="preserve"> Datos consolidados por el Grupo de Gestión Humana.</w:t>
      </w:r>
      <w:r>
        <w:rPr>
          <w:rFonts w:ascii="Arial" w:hAnsi="Arial" w:cs="Arial"/>
          <w:bCs/>
          <w:sz w:val="16"/>
          <w:szCs w:val="16"/>
          <w:shd w:val="clear" w:color="auto" w:fill="FFFFFF"/>
        </w:rPr>
        <w:t xml:space="preserve"> Marzo</w:t>
      </w:r>
      <w:r w:rsidRPr="00DF519B">
        <w:rPr>
          <w:rFonts w:ascii="Arial" w:hAnsi="Arial" w:cs="Arial"/>
          <w:bCs/>
          <w:sz w:val="16"/>
          <w:szCs w:val="16"/>
          <w:shd w:val="clear" w:color="auto" w:fill="FFFFFF"/>
        </w:rPr>
        <w:t xml:space="preserve"> de 2016.</w:t>
      </w:r>
    </w:p>
    <w:p w:rsidR="004A6EDD" w:rsidRPr="00A61594" w:rsidRDefault="004A6EDD" w:rsidP="004A6EDD">
      <w:pPr>
        <w:pStyle w:val="NormalWeb"/>
        <w:spacing w:before="0" w:beforeAutospacing="0" w:after="0" w:afterAutospacing="0"/>
        <w:jc w:val="center"/>
        <w:rPr>
          <w:rFonts w:ascii="Arial" w:hAnsi="Arial" w:cs="Arial"/>
          <w:bCs/>
          <w:color w:val="000000"/>
          <w:sz w:val="22"/>
          <w:szCs w:val="22"/>
          <w:shd w:val="clear" w:color="auto" w:fill="FFFFFF"/>
        </w:rPr>
      </w:pPr>
    </w:p>
    <w:tbl>
      <w:tblPr>
        <w:tblW w:w="7957" w:type="dxa"/>
        <w:jc w:val="center"/>
        <w:tblInd w:w="65" w:type="dxa"/>
        <w:tblCellMar>
          <w:left w:w="70" w:type="dxa"/>
          <w:right w:w="70" w:type="dxa"/>
        </w:tblCellMar>
        <w:tblLook w:val="04A0" w:firstRow="1" w:lastRow="0" w:firstColumn="1" w:lastColumn="0" w:noHBand="0" w:noVBand="1"/>
      </w:tblPr>
      <w:tblGrid>
        <w:gridCol w:w="1367"/>
        <w:gridCol w:w="1725"/>
        <w:gridCol w:w="1474"/>
        <w:gridCol w:w="1579"/>
        <w:gridCol w:w="1812"/>
      </w:tblGrid>
      <w:tr w:rsidR="00B126D8" w:rsidRPr="0026080D" w:rsidTr="005614FD">
        <w:trPr>
          <w:trHeight w:val="750"/>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000000" w:fill="83BBC1"/>
            <w:vAlign w:val="center"/>
            <w:hideMark/>
          </w:tcPr>
          <w:p w:rsidR="00B126D8" w:rsidRPr="0026080D" w:rsidRDefault="00B126D8" w:rsidP="00F3264F">
            <w:pPr>
              <w:spacing w:after="0" w:line="240" w:lineRule="auto"/>
              <w:jc w:val="center"/>
              <w:rPr>
                <w:rFonts w:ascii="Arial" w:hAnsi="Arial" w:cs="Arial"/>
                <w:b/>
                <w:bCs/>
                <w:color w:val="000000"/>
                <w:sz w:val="14"/>
                <w:szCs w:val="14"/>
                <w:lang w:val="es-ES" w:eastAsia="es-ES"/>
              </w:rPr>
            </w:pPr>
            <w:r w:rsidRPr="0026080D">
              <w:rPr>
                <w:rFonts w:ascii="Arial" w:hAnsi="Arial" w:cs="Arial"/>
                <w:b/>
                <w:bCs/>
                <w:color w:val="000000"/>
                <w:sz w:val="14"/>
                <w:szCs w:val="14"/>
                <w:lang w:val="es-ES" w:eastAsia="es-ES"/>
              </w:rPr>
              <w:t>NIVEL  JERÁRQUICO</w:t>
            </w:r>
          </w:p>
        </w:tc>
        <w:tc>
          <w:tcPr>
            <w:tcW w:w="1725" w:type="dxa"/>
            <w:vMerge w:val="restart"/>
            <w:tcBorders>
              <w:top w:val="single" w:sz="4" w:space="0" w:color="auto"/>
              <w:left w:val="single" w:sz="4" w:space="0" w:color="auto"/>
              <w:bottom w:val="single" w:sz="4" w:space="0" w:color="auto"/>
              <w:right w:val="single" w:sz="4" w:space="0" w:color="auto"/>
            </w:tcBorders>
            <w:shd w:val="clear" w:color="000000" w:fill="83BBC1"/>
            <w:vAlign w:val="center"/>
            <w:hideMark/>
          </w:tcPr>
          <w:p w:rsidR="00B126D8" w:rsidRPr="0026080D" w:rsidRDefault="00B126D8" w:rsidP="00F3264F">
            <w:pPr>
              <w:spacing w:after="0" w:line="240" w:lineRule="auto"/>
              <w:jc w:val="center"/>
              <w:rPr>
                <w:rFonts w:ascii="Arial" w:hAnsi="Arial" w:cs="Arial"/>
                <w:b/>
                <w:bCs/>
                <w:color w:val="000000"/>
                <w:sz w:val="14"/>
                <w:szCs w:val="14"/>
                <w:lang w:val="es-ES" w:eastAsia="es-ES"/>
              </w:rPr>
            </w:pPr>
            <w:r w:rsidRPr="007C5A10">
              <w:rPr>
                <w:rFonts w:ascii="Arial" w:hAnsi="Arial" w:cs="Arial"/>
                <w:b/>
                <w:bCs/>
                <w:color w:val="000000"/>
                <w:sz w:val="18"/>
                <w:szCs w:val="18"/>
                <w:lang w:val="es-ES" w:eastAsia="es-ES"/>
              </w:rPr>
              <w:t>Funcionarios</w:t>
            </w:r>
            <w:r>
              <w:rPr>
                <w:rFonts w:ascii="Arial" w:hAnsi="Arial" w:cs="Arial"/>
                <w:b/>
                <w:bCs/>
                <w:color w:val="000000"/>
                <w:sz w:val="18"/>
                <w:szCs w:val="18"/>
                <w:lang w:val="es-ES" w:eastAsia="es-ES"/>
              </w:rPr>
              <w:t xml:space="preserve"> De Libre Nombramiento y Remoción</w:t>
            </w:r>
          </w:p>
        </w:tc>
        <w:tc>
          <w:tcPr>
            <w:tcW w:w="4864" w:type="dxa"/>
            <w:gridSpan w:val="3"/>
            <w:tcBorders>
              <w:top w:val="single" w:sz="4" w:space="0" w:color="auto"/>
              <w:left w:val="nil"/>
              <w:bottom w:val="single" w:sz="4" w:space="0" w:color="auto"/>
              <w:right w:val="single" w:sz="4" w:space="0" w:color="auto"/>
            </w:tcBorders>
            <w:shd w:val="clear" w:color="000000" w:fill="83BBC1"/>
            <w:vAlign w:val="center"/>
            <w:hideMark/>
          </w:tcPr>
          <w:p w:rsidR="00B126D8" w:rsidRPr="0026080D" w:rsidRDefault="00B126D8" w:rsidP="00F3264F">
            <w:pPr>
              <w:spacing w:after="0" w:line="240" w:lineRule="auto"/>
              <w:jc w:val="center"/>
              <w:rPr>
                <w:rFonts w:ascii="Arial" w:hAnsi="Arial" w:cs="Arial"/>
                <w:b/>
                <w:bCs/>
                <w:color w:val="000000"/>
                <w:sz w:val="14"/>
                <w:szCs w:val="14"/>
                <w:lang w:val="es-ES" w:eastAsia="es-ES"/>
              </w:rPr>
            </w:pPr>
            <w:r w:rsidRPr="0026080D">
              <w:rPr>
                <w:rFonts w:ascii="Arial" w:hAnsi="Arial" w:cs="Arial"/>
                <w:b/>
                <w:bCs/>
                <w:color w:val="000000"/>
                <w:sz w:val="14"/>
                <w:szCs w:val="14"/>
                <w:lang w:val="es-ES" w:eastAsia="es-ES"/>
              </w:rPr>
              <w:t>NIVEL DE CUMPLIMIENTO</w:t>
            </w:r>
          </w:p>
        </w:tc>
      </w:tr>
      <w:tr w:rsidR="00B126D8" w:rsidRPr="0026080D" w:rsidTr="005614FD">
        <w:trPr>
          <w:trHeight w:val="1794"/>
          <w:jc w:val="center"/>
        </w:trPr>
        <w:tc>
          <w:tcPr>
            <w:tcW w:w="1367" w:type="dxa"/>
            <w:vMerge/>
            <w:tcBorders>
              <w:top w:val="single" w:sz="4" w:space="0" w:color="auto"/>
              <w:left w:val="single" w:sz="4" w:space="0" w:color="auto"/>
              <w:bottom w:val="single" w:sz="4" w:space="0" w:color="auto"/>
              <w:right w:val="single" w:sz="4" w:space="0" w:color="auto"/>
            </w:tcBorders>
            <w:vAlign w:val="center"/>
            <w:hideMark/>
          </w:tcPr>
          <w:p w:rsidR="00B126D8" w:rsidRPr="0026080D" w:rsidRDefault="00B126D8" w:rsidP="00F3264F">
            <w:pPr>
              <w:spacing w:after="0" w:line="240" w:lineRule="auto"/>
              <w:rPr>
                <w:rFonts w:ascii="Arial" w:hAnsi="Arial" w:cs="Arial"/>
                <w:b/>
                <w:bCs/>
                <w:color w:val="000000"/>
                <w:sz w:val="14"/>
                <w:szCs w:val="14"/>
                <w:lang w:val="es-ES" w:eastAsia="es-E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126D8" w:rsidRPr="0026080D" w:rsidRDefault="00B126D8" w:rsidP="00F3264F">
            <w:pPr>
              <w:spacing w:after="0" w:line="240" w:lineRule="auto"/>
              <w:rPr>
                <w:rFonts w:ascii="Arial" w:hAnsi="Arial" w:cs="Arial"/>
                <w:b/>
                <w:bCs/>
                <w:color w:val="000000"/>
                <w:sz w:val="14"/>
                <w:szCs w:val="14"/>
                <w:lang w:val="es-ES" w:eastAsia="es-ES"/>
              </w:rPr>
            </w:pPr>
          </w:p>
        </w:tc>
        <w:tc>
          <w:tcPr>
            <w:tcW w:w="1474" w:type="dxa"/>
            <w:tcBorders>
              <w:top w:val="nil"/>
              <w:left w:val="nil"/>
              <w:bottom w:val="single" w:sz="4" w:space="0" w:color="auto"/>
              <w:right w:val="single" w:sz="4" w:space="0" w:color="auto"/>
            </w:tcBorders>
            <w:shd w:val="clear" w:color="000000" w:fill="83BBC1"/>
            <w:vAlign w:val="center"/>
            <w:hideMark/>
          </w:tcPr>
          <w:p w:rsidR="00B126D8" w:rsidRPr="0026080D" w:rsidRDefault="00B126D8" w:rsidP="00F3264F">
            <w:pPr>
              <w:spacing w:after="0" w:line="240" w:lineRule="auto"/>
              <w:jc w:val="center"/>
              <w:rPr>
                <w:rFonts w:ascii="Arial" w:hAnsi="Arial" w:cs="Arial"/>
                <w:b/>
                <w:bCs/>
                <w:color w:val="000000"/>
                <w:sz w:val="14"/>
                <w:szCs w:val="14"/>
                <w:lang w:val="es-ES" w:eastAsia="es-ES"/>
              </w:rPr>
            </w:pPr>
            <w:r w:rsidRPr="00184562">
              <w:rPr>
                <w:rFonts w:ascii="Arial" w:hAnsi="Arial" w:cs="Arial"/>
                <w:b/>
                <w:bCs/>
                <w:color w:val="000000"/>
                <w:sz w:val="16"/>
                <w:szCs w:val="16"/>
                <w:lang w:val="es-ES" w:eastAsia="es-ES"/>
              </w:rPr>
              <w:t>SOBESALIENTE (De  884 a 1000 puntos)</w:t>
            </w:r>
          </w:p>
        </w:tc>
        <w:tc>
          <w:tcPr>
            <w:tcW w:w="1579" w:type="dxa"/>
            <w:tcBorders>
              <w:top w:val="nil"/>
              <w:left w:val="nil"/>
              <w:bottom w:val="single" w:sz="4" w:space="0" w:color="auto"/>
              <w:right w:val="single" w:sz="4" w:space="0" w:color="auto"/>
            </w:tcBorders>
            <w:shd w:val="clear" w:color="000000" w:fill="83BBC1"/>
            <w:vAlign w:val="center"/>
            <w:hideMark/>
          </w:tcPr>
          <w:p w:rsidR="00B126D8" w:rsidRDefault="00B126D8" w:rsidP="00E01FB2">
            <w:pPr>
              <w:spacing w:after="0" w:line="240" w:lineRule="auto"/>
              <w:jc w:val="center"/>
              <w:rPr>
                <w:rFonts w:ascii="Arial" w:hAnsi="Arial" w:cs="Arial"/>
                <w:b/>
                <w:bCs/>
                <w:color w:val="000000"/>
                <w:sz w:val="16"/>
                <w:szCs w:val="16"/>
                <w:lang w:val="es-ES" w:eastAsia="es-ES"/>
              </w:rPr>
            </w:pPr>
          </w:p>
          <w:p w:rsidR="00B126D8" w:rsidRDefault="00B126D8" w:rsidP="00E01FB2">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SUPERIOR</w:t>
            </w:r>
            <w:r w:rsidRPr="006A22AF">
              <w:rPr>
                <w:rFonts w:ascii="Arial" w:hAnsi="Arial" w:cs="Arial"/>
                <w:b/>
                <w:bCs/>
                <w:color w:val="000000"/>
                <w:sz w:val="16"/>
                <w:szCs w:val="16"/>
                <w:lang w:val="es-ES" w:eastAsia="es-ES"/>
              </w:rPr>
              <w:t xml:space="preserve"> </w:t>
            </w:r>
          </w:p>
          <w:p w:rsidR="00B126D8" w:rsidRPr="006A22AF" w:rsidRDefault="00B126D8" w:rsidP="00E01FB2">
            <w:pPr>
              <w:spacing w:after="0" w:line="240" w:lineRule="auto"/>
              <w:jc w:val="center"/>
              <w:rPr>
                <w:rFonts w:ascii="Arial" w:hAnsi="Arial" w:cs="Arial"/>
                <w:b/>
                <w:bCs/>
                <w:color w:val="000000"/>
                <w:sz w:val="16"/>
                <w:szCs w:val="16"/>
                <w:lang w:val="es-ES" w:eastAsia="es-ES"/>
              </w:rPr>
            </w:pPr>
            <w:r w:rsidRPr="006A22AF">
              <w:rPr>
                <w:rFonts w:ascii="Arial" w:hAnsi="Arial" w:cs="Arial"/>
                <w:b/>
                <w:bCs/>
                <w:color w:val="000000"/>
                <w:sz w:val="16"/>
                <w:szCs w:val="16"/>
                <w:lang w:val="es-ES" w:eastAsia="es-ES"/>
              </w:rPr>
              <w:t>(De 767 a 883 puntos)</w:t>
            </w:r>
          </w:p>
          <w:p w:rsidR="00B126D8" w:rsidRPr="0026080D" w:rsidRDefault="00B126D8" w:rsidP="00F3264F">
            <w:pPr>
              <w:spacing w:after="0" w:line="240" w:lineRule="auto"/>
              <w:jc w:val="center"/>
              <w:rPr>
                <w:rFonts w:ascii="Arial" w:hAnsi="Arial" w:cs="Arial"/>
                <w:b/>
                <w:bCs/>
                <w:color w:val="000000"/>
                <w:sz w:val="14"/>
                <w:szCs w:val="14"/>
                <w:lang w:val="es-ES" w:eastAsia="es-ES"/>
              </w:rPr>
            </w:pPr>
          </w:p>
        </w:tc>
        <w:tc>
          <w:tcPr>
            <w:tcW w:w="1812" w:type="dxa"/>
            <w:tcBorders>
              <w:top w:val="nil"/>
              <w:left w:val="nil"/>
              <w:bottom w:val="single" w:sz="4" w:space="0" w:color="auto"/>
              <w:right w:val="single" w:sz="4" w:space="0" w:color="auto"/>
            </w:tcBorders>
            <w:shd w:val="clear" w:color="000000" w:fill="83BBC1"/>
            <w:vAlign w:val="center"/>
            <w:hideMark/>
          </w:tcPr>
          <w:p w:rsidR="00B126D8" w:rsidRDefault="00B126D8" w:rsidP="00E01FB2">
            <w:pPr>
              <w:spacing w:after="0" w:line="240" w:lineRule="auto"/>
              <w:jc w:val="center"/>
              <w:rPr>
                <w:rFonts w:ascii="Arial" w:hAnsi="Arial" w:cs="Arial"/>
                <w:b/>
                <w:bCs/>
                <w:color w:val="000000"/>
                <w:sz w:val="16"/>
                <w:szCs w:val="16"/>
                <w:lang w:val="es-ES" w:eastAsia="es-ES"/>
              </w:rPr>
            </w:pPr>
          </w:p>
          <w:p w:rsidR="00B126D8" w:rsidRDefault="00B126D8" w:rsidP="00E01FB2">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ADECUADO</w:t>
            </w:r>
          </w:p>
          <w:p w:rsidR="007A5519" w:rsidRDefault="00B126D8" w:rsidP="00E01FB2">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 xml:space="preserve">(De 650 a 766 </w:t>
            </w:r>
          </w:p>
          <w:p w:rsidR="00B126D8" w:rsidRPr="00476E10" w:rsidRDefault="00B126D8" w:rsidP="00E01FB2">
            <w:pPr>
              <w:spacing w:after="0" w:line="240" w:lineRule="auto"/>
              <w:jc w:val="center"/>
              <w:rPr>
                <w:rFonts w:ascii="Arial" w:hAnsi="Arial" w:cs="Arial"/>
                <w:b/>
                <w:bCs/>
                <w:color w:val="000000"/>
                <w:sz w:val="16"/>
                <w:szCs w:val="16"/>
                <w:lang w:val="es-ES" w:eastAsia="es-ES"/>
              </w:rPr>
            </w:pPr>
            <w:r w:rsidRPr="00476E10">
              <w:rPr>
                <w:rFonts w:ascii="Arial" w:hAnsi="Arial" w:cs="Arial"/>
                <w:b/>
                <w:bCs/>
                <w:color w:val="000000"/>
                <w:sz w:val="16"/>
                <w:szCs w:val="16"/>
                <w:lang w:val="es-ES" w:eastAsia="es-ES"/>
              </w:rPr>
              <w:t>puntos)</w:t>
            </w:r>
          </w:p>
          <w:p w:rsidR="00B126D8" w:rsidRPr="0026080D" w:rsidRDefault="00B126D8" w:rsidP="00F3264F">
            <w:pPr>
              <w:spacing w:after="0" w:line="240" w:lineRule="auto"/>
              <w:jc w:val="center"/>
              <w:rPr>
                <w:rFonts w:ascii="Arial" w:hAnsi="Arial" w:cs="Arial"/>
                <w:b/>
                <w:bCs/>
                <w:color w:val="000000"/>
                <w:sz w:val="14"/>
                <w:szCs w:val="14"/>
                <w:lang w:val="es-ES" w:eastAsia="es-ES"/>
              </w:rPr>
            </w:pPr>
          </w:p>
        </w:tc>
      </w:tr>
      <w:tr w:rsidR="00B126D8" w:rsidRPr="0026080D" w:rsidTr="005614FD">
        <w:trPr>
          <w:trHeight w:val="719"/>
          <w:jc w:val="center"/>
        </w:trPr>
        <w:tc>
          <w:tcPr>
            <w:tcW w:w="1367" w:type="dxa"/>
            <w:tcBorders>
              <w:top w:val="nil"/>
              <w:left w:val="single" w:sz="4" w:space="0" w:color="auto"/>
              <w:bottom w:val="single" w:sz="4" w:space="0" w:color="auto"/>
              <w:right w:val="single" w:sz="4" w:space="0" w:color="auto"/>
            </w:tcBorders>
            <w:shd w:val="clear" w:color="000000" w:fill="D6E8EA"/>
            <w:vAlign w:val="center"/>
            <w:hideMark/>
          </w:tcPr>
          <w:p w:rsidR="00B126D8" w:rsidRPr="0026080D" w:rsidRDefault="00B126D8" w:rsidP="00F3264F">
            <w:pPr>
              <w:spacing w:after="0" w:line="240" w:lineRule="auto"/>
              <w:jc w:val="center"/>
              <w:rPr>
                <w:rFonts w:ascii="Arial" w:hAnsi="Arial" w:cs="Arial"/>
                <w:color w:val="000000"/>
                <w:sz w:val="14"/>
                <w:szCs w:val="14"/>
                <w:lang w:val="es-ES" w:eastAsia="es-ES"/>
              </w:rPr>
            </w:pPr>
            <w:r w:rsidRPr="0026080D">
              <w:rPr>
                <w:rFonts w:ascii="Arial" w:hAnsi="Arial" w:cs="Arial"/>
                <w:color w:val="000000"/>
                <w:sz w:val="14"/>
                <w:szCs w:val="14"/>
                <w:lang w:val="es-ES" w:eastAsia="es-ES"/>
              </w:rPr>
              <w:t>Técnico</w:t>
            </w:r>
          </w:p>
        </w:tc>
        <w:tc>
          <w:tcPr>
            <w:tcW w:w="1725" w:type="dxa"/>
            <w:tcBorders>
              <w:top w:val="nil"/>
              <w:left w:val="nil"/>
              <w:bottom w:val="single" w:sz="4" w:space="0" w:color="auto"/>
              <w:right w:val="single" w:sz="4" w:space="0" w:color="auto"/>
            </w:tcBorders>
            <w:shd w:val="clear" w:color="000000" w:fill="D6E8EA"/>
            <w:vAlign w:val="center"/>
            <w:hideMark/>
          </w:tcPr>
          <w:p w:rsidR="00B126D8" w:rsidRPr="0026080D" w:rsidRDefault="00B126D8" w:rsidP="00F3264F">
            <w:pPr>
              <w:spacing w:after="0" w:line="240" w:lineRule="auto"/>
              <w:jc w:val="center"/>
              <w:rPr>
                <w:rFonts w:ascii="Arial" w:hAnsi="Arial" w:cs="Arial"/>
                <w:color w:val="000000"/>
                <w:sz w:val="14"/>
                <w:szCs w:val="14"/>
                <w:lang w:val="es-ES" w:eastAsia="es-ES"/>
              </w:rPr>
            </w:pPr>
            <w:r>
              <w:rPr>
                <w:rFonts w:ascii="Arial" w:hAnsi="Arial" w:cs="Arial"/>
                <w:color w:val="000000"/>
                <w:sz w:val="14"/>
                <w:szCs w:val="14"/>
                <w:lang w:val="es-ES" w:eastAsia="es-ES"/>
              </w:rPr>
              <w:t>2</w:t>
            </w:r>
          </w:p>
        </w:tc>
        <w:tc>
          <w:tcPr>
            <w:tcW w:w="1474" w:type="dxa"/>
            <w:tcBorders>
              <w:top w:val="nil"/>
              <w:left w:val="nil"/>
              <w:bottom w:val="single" w:sz="4" w:space="0" w:color="auto"/>
              <w:right w:val="single" w:sz="4" w:space="0" w:color="auto"/>
            </w:tcBorders>
            <w:shd w:val="clear" w:color="000000" w:fill="D6E8EA"/>
            <w:vAlign w:val="center"/>
            <w:hideMark/>
          </w:tcPr>
          <w:p w:rsidR="00B126D8" w:rsidRPr="0026080D" w:rsidRDefault="00B126D8" w:rsidP="00F3264F">
            <w:pPr>
              <w:spacing w:after="0" w:line="240" w:lineRule="auto"/>
              <w:jc w:val="center"/>
              <w:rPr>
                <w:rFonts w:ascii="Arial" w:hAnsi="Arial" w:cs="Arial"/>
                <w:sz w:val="14"/>
                <w:szCs w:val="14"/>
                <w:lang w:val="es-ES" w:eastAsia="es-ES"/>
              </w:rPr>
            </w:pPr>
            <w:r>
              <w:rPr>
                <w:rFonts w:ascii="Arial" w:hAnsi="Arial" w:cs="Arial"/>
                <w:sz w:val="14"/>
                <w:szCs w:val="14"/>
                <w:lang w:val="es-ES" w:eastAsia="es-ES"/>
              </w:rPr>
              <w:t>2</w:t>
            </w:r>
          </w:p>
        </w:tc>
        <w:tc>
          <w:tcPr>
            <w:tcW w:w="1579" w:type="dxa"/>
            <w:tcBorders>
              <w:top w:val="nil"/>
              <w:left w:val="nil"/>
              <w:bottom w:val="single" w:sz="4" w:space="0" w:color="auto"/>
              <w:right w:val="single" w:sz="4" w:space="0" w:color="auto"/>
            </w:tcBorders>
            <w:shd w:val="clear" w:color="000000" w:fill="D6E8EA"/>
            <w:vAlign w:val="center"/>
            <w:hideMark/>
          </w:tcPr>
          <w:p w:rsidR="00B126D8" w:rsidRPr="0026080D" w:rsidRDefault="00B126D8" w:rsidP="00F3264F">
            <w:pPr>
              <w:spacing w:after="0" w:line="240" w:lineRule="auto"/>
              <w:jc w:val="center"/>
              <w:rPr>
                <w:rFonts w:ascii="Arial" w:hAnsi="Arial" w:cs="Arial"/>
                <w:sz w:val="14"/>
                <w:szCs w:val="14"/>
                <w:lang w:val="es-ES" w:eastAsia="es-ES"/>
              </w:rPr>
            </w:pPr>
            <w:r w:rsidRPr="0026080D">
              <w:rPr>
                <w:rFonts w:ascii="Arial" w:hAnsi="Arial" w:cs="Arial"/>
                <w:sz w:val="14"/>
                <w:szCs w:val="14"/>
                <w:lang w:val="es-ES" w:eastAsia="es-ES"/>
              </w:rPr>
              <w:t>0</w:t>
            </w:r>
          </w:p>
        </w:tc>
        <w:tc>
          <w:tcPr>
            <w:tcW w:w="1812" w:type="dxa"/>
            <w:tcBorders>
              <w:top w:val="nil"/>
              <w:left w:val="nil"/>
              <w:bottom w:val="single" w:sz="4" w:space="0" w:color="auto"/>
              <w:right w:val="single" w:sz="4" w:space="0" w:color="auto"/>
            </w:tcBorders>
            <w:shd w:val="clear" w:color="000000" w:fill="D6E8EA"/>
            <w:vAlign w:val="center"/>
            <w:hideMark/>
          </w:tcPr>
          <w:p w:rsidR="00B126D8" w:rsidRPr="0026080D" w:rsidRDefault="00B126D8" w:rsidP="00F3264F">
            <w:pPr>
              <w:spacing w:after="0" w:line="240" w:lineRule="auto"/>
              <w:jc w:val="center"/>
              <w:rPr>
                <w:rFonts w:ascii="Arial" w:hAnsi="Arial" w:cs="Arial"/>
                <w:sz w:val="14"/>
                <w:szCs w:val="14"/>
                <w:lang w:val="es-ES" w:eastAsia="es-ES"/>
              </w:rPr>
            </w:pPr>
            <w:r w:rsidRPr="0026080D">
              <w:rPr>
                <w:rFonts w:ascii="Arial" w:hAnsi="Arial" w:cs="Arial"/>
                <w:sz w:val="14"/>
                <w:szCs w:val="14"/>
                <w:lang w:val="es-ES" w:eastAsia="es-ES"/>
              </w:rPr>
              <w:t>0</w:t>
            </w:r>
          </w:p>
        </w:tc>
      </w:tr>
    </w:tbl>
    <w:p w:rsidR="00D520DB" w:rsidRPr="00FB0417" w:rsidRDefault="00D520DB" w:rsidP="00D520DB">
      <w:pPr>
        <w:pStyle w:val="NormalWeb"/>
        <w:spacing w:before="0" w:beforeAutospacing="0" w:after="0" w:afterAutospacing="0"/>
        <w:jc w:val="center"/>
        <w:rPr>
          <w:rFonts w:ascii="Arial" w:hAnsi="Arial" w:cs="Arial"/>
          <w:b/>
          <w:bCs/>
          <w:sz w:val="10"/>
          <w:szCs w:val="10"/>
          <w:shd w:val="clear" w:color="auto" w:fill="FFFFFF"/>
        </w:rPr>
      </w:pPr>
    </w:p>
    <w:p w:rsidR="000D1F1F" w:rsidRDefault="000D1F1F" w:rsidP="00D520DB">
      <w:pPr>
        <w:pStyle w:val="NormalWeb"/>
        <w:spacing w:before="0" w:beforeAutospacing="0" w:after="0" w:afterAutospacing="0"/>
        <w:jc w:val="center"/>
        <w:rPr>
          <w:rFonts w:ascii="Arial" w:hAnsi="Arial" w:cs="Arial"/>
          <w:b/>
          <w:bCs/>
          <w:sz w:val="16"/>
          <w:szCs w:val="16"/>
          <w:shd w:val="clear" w:color="auto" w:fill="FFFFFF"/>
        </w:rPr>
      </w:pPr>
    </w:p>
    <w:p w:rsidR="000D1F1F" w:rsidRDefault="000D1F1F" w:rsidP="00D520DB">
      <w:pPr>
        <w:pStyle w:val="NormalWeb"/>
        <w:spacing w:before="0" w:beforeAutospacing="0" w:after="0" w:afterAutospacing="0"/>
        <w:jc w:val="center"/>
        <w:rPr>
          <w:rFonts w:ascii="Arial" w:hAnsi="Arial" w:cs="Arial"/>
          <w:b/>
          <w:bCs/>
          <w:sz w:val="16"/>
          <w:szCs w:val="16"/>
          <w:shd w:val="clear" w:color="auto" w:fill="FFFFFF"/>
        </w:rPr>
      </w:pPr>
    </w:p>
    <w:p w:rsidR="00560781" w:rsidRDefault="00560781" w:rsidP="00D520DB">
      <w:pPr>
        <w:pStyle w:val="NormalWeb"/>
        <w:spacing w:before="0" w:beforeAutospacing="0" w:after="0" w:afterAutospacing="0"/>
        <w:jc w:val="center"/>
        <w:rPr>
          <w:rFonts w:ascii="Arial" w:hAnsi="Arial" w:cs="Arial"/>
          <w:b/>
          <w:bCs/>
          <w:sz w:val="16"/>
          <w:szCs w:val="16"/>
          <w:shd w:val="clear" w:color="auto" w:fill="FFFFFF"/>
        </w:rPr>
      </w:pPr>
    </w:p>
    <w:p w:rsidR="003015BD" w:rsidRDefault="003015BD" w:rsidP="00D520DB">
      <w:pPr>
        <w:pStyle w:val="NormalWeb"/>
        <w:spacing w:before="0" w:beforeAutospacing="0" w:after="0" w:afterAutospacing="0"/>
        <w:jc w:val="center"/>
        <w:rPr>
          <w:rFonts w:ascii="Arial" w:hAnsi="Arial" w:cs="Arial"/>
          <w:b/>
          <w:bCs/>
          <w:sz w:val="16"/>
          <w:szCs w:val="16"/>
          <w:shd w:val="clear" w:color="auto" w:fill="FFFFFF"/>
        </w:rPr>
      </w:pPr>
    </w:p>
    <w:p w:rsidR="00D520DB" w:rsidRPr="0023765D" w:rsidRDefault="00D520DB" w:rsidP="00D520DB">
      <w:pPr>
        <w:pStyle w:val="NormalWeb"/>
        <w:spacing w:before="0" w:beforeAutospacing="0" w:after="0" w:afterAutospacing="0"/>
        <w:jc w:val="center"/>
        <w:rPr>
          <w:rFonts w:ascii="Arial" w:hAnsi="Arial" w:cs="Arial"/>
          <w:bCs/>
          <w:sz w:val="16"/>
          <w:szCs w:val="16"/>
          <w:shd w:val="clear" w:color="auto" w:fill="FFFFFF"/>
        </w:rPr>
      </w:pPr>
      <w:r w:rsidRPr="0023765D">
        <w:rPr>
          <w:rFonts w:ascii="Arial" w:hAnsi="Arial" w:cs="Arial"/>
          <w:b/>
          <w:bCs/>
          <w:sz w:val="16"/>
          <w:szCs w:val="16"/>
          <w:shd w:val="clear" w:color="auto" w:fill="FFFFFF"/>
        </w:rPr>
        <w:t xml:space="preserve">Grafica </w:t>
      </w:r>
      <w:r w:rsidR="00D55A37" w:rsidRPr="0023765D">
        <w:rPr>
          <w:rFonts w:ascii="Arial" w:hAnsi="Arial" w:cs="Arial"/>
          <w:b/>
          <w:bCs/>
          <w:sz w:val="16"/>
          <w:szCs w:val="16"/>
          <w:shd w:val="clear" w:color="auto" w:fill="FFFFFF"/>
        </w:rPr>
        <w:t>.1.3</w:t>
      </w:r>
      <w:r w:rsidRPr="0023765D">
        <w:rPr>
          <w:rFonts w:ascii="Arial" w:hAnsi="Arial" w:cs="Arial"/>
          <w:b/>
          <w:bCs/>
          <w:sz w:val="16"/>
          <w:szCs w:val="16"/>
          <w:shd w:val="clear" w:color="auto" w:fill="FFFFFF"/>
        </w:rPr>
        <w:t xml:space="preserve"> Tabla 1. </w:t>
      </w:r>
      <w:r w:rsidR="00B7267D" w:rsidRPr="0023765D">
        <w:rPr>
          <w:rFonts w:ascii="Arial" w:hAnsi="Arial" w:cs="Arial"/>
          <w:b/>
          <w:bCs/>
          <w:sz w:val="16"/>
          <w:szCs w:val="16"/>
          <w:shd w:val="clear" w:color="auto" w:fill="FFFFFF"/>
        </w:rPr>
        <w:t xml:space="preserve">3 </w:t>
      </w:r>
      <w:r w:rsidRPr="0023765D">
        <w:rPr>
          <w:rFonts w:ascii="Arial" w:hAnsi="Arial" w:cs="Arial"/>
          <w:bCs/>
          <w:sz w:val="16"/>
          <w:szCs w:val="16"/>
          <w:shd w:val="clear" w:color="auto" w:fill="FFFFFF"/>
        </w:rPr>
        <w:t xml:space="preserve">Resultados evaluación de desempeño por nivel jerárquico (Nivel </w:t>
      </w:r>
      <w:r w:rsidR="005E6AFC" w:rsidRPr="0023765D">
        <w:rPr>
          <w:rFonts w:ascii="Arial" w:hAnsi="Arial" w:cs="Arial"/>
          <w:bCs/>
          <w:sz w:val="16"/>
          <w:szCs w:val="16"/>
          <w:shd w:val="clear" w:color="auto" w:fill="FFFFFF"/>
        </w:rPr>
        <w:t>Técnico</w:t>
      </w:r>
      <w:r w:rsidRPr="0023765D">
        <w:rPr>
          <w:rFonts w:ascii="Arial" w:hAnsi="Arial" w:cs="Arial"/>
          <w:bCs/>
          <w:sz w:val="16"/>
          <w:szCs w:val="16"/>
          <w:shd w:val="clear" w:color="auto" w:fill="FFFFFF"/>
        </w:rPr>
        <w:t>)</w:t>
      </w:r>
    </w:p>
    <w:p w:rsidR="00D358E4" w:rsidRDefault="00D520DB" w:rsidP="006D6C55">
      <w:pPr>
        <w:pStyle w:val="NormalWeb"/>
        <w:spacing w:before="0" w:beforeAutospacing="0" w:after="0" w:afterAutospacing="0"/>
        <w:jc w:val="center"/>
        <w:rPr>
          <w:rFonts w:ascii="Arial" w:hAnsi="Arial" w:cs="Arial"/>
          <w:bCs/>
          <w:sz w:val="16"/>
          <w:szCs w:val="16"/>
          <w:shd w:val="clear" w:color="auto" w:fill="FFFFFF"/>
        </w:rPr>
      </w:pPr>
      <w:r w:rsidRPr="0023765D">
        <w:rPr>
          <w:rFonts w:ascii="Arial" w:hAnsi="Arial" w:cs="Arial"/>
          <w:b/>
          <w:bCs/>
          <w:sz w:val="16"/>
          <w:szCs w:val="16"/>
          <w:shd w:val="clear" w:color="auto" w:fill="FFFFFF"/>
        </w:rPr>
        <w:t>Fuente:</w:t>
      </w:r>
      <w:r w:rsidRPr="0023765D">
        <w:rPr>
          <w:rFonts w:ascii="Arial" w:hAnsi="Arial" w:cs="Arial"/>
          <w:bCs/>
          <w:sz w:val="16"/>
          <w:szCs w:val="16"/>
          <w:shd w:val="clear" w:color="auto" w:fill="FFFFFF"/>
        </w:rPr>
        <w:t xml:space="preserve"> Datos consolidados por el Grupo de Gestión Humana. Febrero de 2016.</w:t>
      </w:r>
    </w:p>
    <w:p w:rsidR="003015BD" w:rsidRDefault="003015BD" w:rsidP="006D6C55">
      <w:pPr>
        <w:pStyle w:val="NormalWeb"/>
        <w:spacing w:before="0" w:beforeAutospacing="0" w:after="0" w:afterAutospacing="0"/>
        <w:jc w:val="center"/>
        <w:rPr>
          <w:rFonts w:ascii="Arial" w:hAnsi="Arial" w:cs="Arial"/>
          <w:bCs/>
          <w:sz w:val="16"/>
          <w:szCs w:val="16"/>
          <w:shd w:val="clear" w:color="auto" w:fill="FFFFFF"/>
        </w:rPr>
      </w:pPr>
    </w:p>
    <w:p w:rsidR="004B3851" w:rsidRDefault="004B3851" w:rsidP="006D6C55">
      <w:pPr>
        <w:pStyle w:val="NormalWeb"/>
        <w:spacing w:before="0" w:beforeAutospacing="0" w:after="0" w:afterAutospacing="0"/>
        <w:jc w:val="center"/>
        <w:rPr>
          <w:rFonts w:ascii="Arial" w:hAnsi="Arial" w:cs="Arial"/>
          <w:bCs/>
          <w:sz w:val="16"/>
          <w:szCs w:val="16"/>
          <w:shd w:val="clear" w:color="auto" w:fill="FFFFFF"/>
        </w:rPr>
      </w:pPr>
    </w:p>
    <w:p w:rsidR="004B3851" w:rsidRDefault="004B3851" w:rsidP="00B126D8">
      <w:pPr>
        <w:pStyle w:val="NormalWeb"/>
        <w:spacing w:before="0" w:beforeAutospacing="0" w:after="0" w:afterAutospacing="0"/>
        <w:jc w:val="center"/>
        <w:rPr>
          <w:rFonts w:ascii="Arial" w:hAnsi="Arial" w:cs="Arial"/>
          <w:bCs/>
          <w:sz w:val="10"/>
          <w:szCs w:val="10"/>
          <w:shd w:val="clear" w:color="auto" w:fill="FFFFFF"/>
        </w:rPr>
      </w:pPr>
      <w:r w:rsidRPr="004B3851">
        <w:rPr>
          <w:rFonts w:ascii="Arial" w:hAnsi="Arial" w:cs="Arial"/>
          <w:bCs/>
          <w:noProof/>
          <w:sz w:val="10"/>
          <w:szCs w:val="10"/>
          <w:bdr w:val="inset" w:sz="6" w:space="0" w:color="auto" w:frame="1"/>
          <w:shd w:val="clear" w:color="auto" w:fill="FFFFFF"/>
        </w:rPr>
        <w:drawing>
          <wp:inline distT="0" distB="0" distL="0" distR="0">
            <wp:extent cx="4762500" cy="2838450"/>
            <wp:effectExtent l="19050" t="0" r="19050" b="0"/>
            <wp:docPr id="5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919" w:rsidRDefault="00172919" w:rsidP="00C075B8">
      <w:pPr>
        <w:pStyle w:val="Prrafodelista"/>
        <w:spacing w:after="0" w:line="240" w:lineRule="auto"/>
        <w:ind w:left="0"/>
        <w:jc w:val="center"/>
        <w:rPr>
          <w:rFonts w:ascii="Arial" w:hAnsi="Arial" w:cs="Arial"/>
          <w:bCs/>
          <w:color w:val="000000"/>
          <w:shd w:val="clear" w:color="auto" w:fill="FFFFFF"/>
        </w:rPr>
      </w:pPr>
    </w:p>
    <w:p w:rsidR="00C05ECD" w:rsidRDefault="00C05ECD" w:rsidP="00C05ECD">
      <w:pPr>
        <w:pStyle w:val="Prrafodelista"/>
        <w:spacing w:after="0" w:line="240" w:lineRule="auto"/>
        <w:ind w:left="0"/>
        <w:jc w:val="both"/>
        <w:rPr>
          <w:rFonts w:ascii="Arial" w:hAnsi="Arial" w:cs="Arial"/>
          <w:bCs/>
          <w:color w:val="000000"/>
          <w:shd w:val="clear" w:color="auto" w:fill="FFFFFF"/>
        </w:rPr>
      </w:pPr>
    </w:p>
    <w:p w:rsidR="00C05ECD" w:rsidRPr="00B61E33" w:rsidRDefault="00C05ECD" w:rsidP="00C05ECD">
      <w:pPr>
        <w:pStyle w:val="Prrafodelista"/>
        <w:spacing w:after="0" w:line="240" w:lineRule="auto"/>
        <w:ind w:left="0"/>
        <w:jc w:val="both"/>
        <w:rPr>
          <w:rFonts w:ascii="Arial" w:hAnsi="Arial" w:cs="Arial"/>
          <w:bCs/>
          <w:color w:val="000000"/>
          <w:shd w:val="clear" w:color="auto" w:fill="FFFFFF"/>
        </w:rPr>
      </w:pPr>
      <w:r w:rsidRPr="00B61E33">
        <w:rPr>
          <w:rFonts w:ascii="Arial" w:hAnsi="Arial" w:cs="Arial"/>
          <w:bCs/>
          <w:color w:val="000000"/>
          <w:shd w:val="clear" w:color="auto" w:fill="FFFFFF"/>
        </w:rPr>
        <w:t>En el</w:t>
      </w:r>
      <w:r>
        <w:rPr>
          <w:rFonts w:ascii="Arial" w:hAnsi="Arial" w:cs="Arial"/>
          <w:bCs/>
          <w:color w:val="000000"/>
          <w:shd w:val="clear" w:color="auto" w:fill="FFFFFF"/>
        </w:rPr>
        <w:t xml:space="preserve"> nivel técnico se realizaro</w:t>
      </w:r>
      <w:r w:rsidRPr="00B61E33">
        <w:rPr>
          <w:rFonts w:ascii="Arial" w:hAnsi="Arial" w:cs="Arial"/>
          <w:bCs/>
          <w:color w:val="000000"/>
          <w:shd w:val="clear" w:color="auto" w:fill="FFFFFF"/>
        </w:rPr>
        <w:t xml:space="preserve">n </w:t>
      </w:r>
      <w:r>
        <w:rPr>
          <w:rFonts w:ascii="Arial" w:hAnsi="Arial" w:cs="Arial"/>
          <w:bCs/>
          <w:color w:val="000000"/>
          <w:shd w:val="clear" w:color="auto" w:fill="FFFFFF"/>
        </w:rPr>
        <w:t xml:space="preserve">dos (2) </w:t>
      </w:r>
      <w:r w:rsidRPr="00B61E33">
        <w:rPr>
          <w:rFonts w:ascii="Arial" w:hAnsi="Arial" w:cs="Arial"/>
          <w:bCs/>
          <w:color w:val="000000"/>
          <w:shd w:val="clear" w:color="auto" w:fill="FFFFFF"/>
        </w:rPr>
        <w:t>evaluacion</w:t>
      </w:r>
      <w:r>
        <w:rPr>
          <w:rFonts w:ascii="Arial" w:hAnsi="Arial" w:cs="Arial"/>
          <w:bCs/>
          <w:color w:val="000000"/>
          <w:shd w:val="clear" w:color="auto" w:fill="FFFFFF"/>
        </w:rPr>
        <w:t xml:space="preserve">es de desempeño en las  cuales los </w:t>
      </w:r>
      <w:r w:rsidR="001D6A24">
        <w:rPr>
          <w:rFonts w:ascii="Arial" w:hAnsi="Arial" w:cs="Arial"/>
          <w:bCs/>
          <w:color w:val="000000"/>
          <w:shd w:val="clear" w:color="auto" w:fill="FFFFFF"/>
        </w:rPr>
        <w:t xml:space="preserve">dos </w:t>
      </w:r>
      <w:r>
        <w:rPr>
          <w:rFonts w:ascii="Arial" w:hAnsi="Arial" w:cs="Arial"/>
          <w:bCs/>
          <w:color w:val="000000"/>
          <w:shd w:val="clear" w:color="auto" w:fill="FFFFFF"/>
        </w:rPr>
        <w:t xml:space="preserve">funcionarios </w:t>
      </w:r>
      <w:r w:rsidR="00793311">
        <w:rPr>
          <w:rFonts w:ascii="Arial" w:hAnsi="Arial" w:cs="Arial"/>
          <w:bCs/>
          <w:color w:val="000000"/>
          <w:shd w:val="clear" w:color="auto" w:fill="FFFFFF"/>
        </w:rPr>
        <w:t>alcanzaron</w:t>
      </w:r>
      <w:r>
        <w:rPr>
          <w:rFonts w:ascii="Arial" w:hAnsi="Arial" w:cs="Arial"/>
          <w:bCs/>
          <w:color w:val="000000"/>
          <w:shd w:val="clear" w:color="auto" w:fill="FFFFFF"/>
        </w:rPr>
        <w:t xml:space="preserve"> el nivel sobresaliente</w:t>
      </w:r>
      <w:r w:rsidR="0019324E">
        <w:rPr>
          <w:rFonts w:ascii="Arial" w:hAnsi="Arial" w:cs="Arial"/>
          <w:bCs/>
          <w:color w:val="000000"/>
          <w:shd w:val="clear" w:color="auto" w:fill="FFFFFF"/>
        </w:rPr>
        <w:t xml:space="preserve"> con u</w:t>
      </w:r>
      <w:r w:rsidR="00C4223C">
        <w:rPr>
          <w:rFonts w:ascii="Arial" w:hAnsi="Arial" w:cs="Arial"/>
          <w:bCs/>
          <w:color w:val="000000"/>
          <w:shd w:val="clear" w:color="auto" w:fill="FFFFFF"/>
        </w:rPr>
        <w:t>n</w:t>
      </w:r>
      <w:r w:rsidR="0019324E">
        <w:rPr>
          <w:rFonts w:ascii="Arial" w:hAnsi="Arial" w:cs="Arial"/>
          <w:bCs/>
          <w:color w:val="000000"/>
          <w:shd w:val="clear" w:color="auto" w:fill="FFFFFF"/>
        </w:rPr>
        <w:t xml:space="preserve"> puntaje</w:t>
      </w:r>
      <w:r w:rsidR="00C4223C">
        <w:rPr>
          <w:rFonts w:ascii="Arial" w:hAnsi="Arial" w:cs="Arial"/>
          <w:bCs/>
          <w:color w:val="000000"/>
          <w:shd w:val="clear" w:color="auto" w:fill="FFFFFF"/>
        </w:rPr>
        <w:t xml:space="preserve"> </w:t>
      </w:r>
      <w:r w:rsidR="0019324E">
        <w:rPr>
          <w:rFonts w:ascii="Arial" w:hAnsi="Arial" w:cs="Arial"/>
          <w:bCs/>
          <w:color w:val="000000"/>
          <w:shd w:val="clear" w:color="auto" w:fill="FFFFFF"/>
        </w:rPr>
        <w:t xml:space="preserve">que oscila entre  </w:t>
      </w:r>
      <w:r w:rsidR="005438E9">
        <w:rPr>
          <w:rFonts w:ascii="Arial" w:hAnsi="Arial" w:cs="Arial"/>
          <w:bCs/>
          <w:color w:val="000000"/>
          <w:shd w:val="clear" w:color="auto" w:fill="FFFFFF"/>
        </w:rPr>
        <w:t xml:space="preserve">ochocientos ochenta y cuatro </w:t>
      </w:r>
      <w:r w:rsidR="00F1628B">
        <w:rPr>
          <w:rFonts w:ascii="Arial" w:hAnsi="Arial" w:cs="Arial"/>
          <w:bCs/>
          <w:color w:val="000000"/>
          <w:shd w:val="clear" w:color="auto" w:fill="FFFFFF"/>
        </w:rPr>
        <w:t>(</w:t>
      </w:r>
      <w:r w:rsidR="0019324E">
        <w:rPr>
          <w:rFonts w:ascii="Arial" w:hAnsi="Arial" w:cs="Arial"/>
          <w:bCs/>
          <w:color w:val="000000"/>
          <w:shd w:val="clear" w:color="auto" w:fill="FFFFFF"/>
        </w:rPr>
        <w:t>884</w:t>
      </w:r>
      <w:r w:rsidR="00F1628B">
        <w:rPr>
          <w:rFonts w:ascii="Arial" w:hAnsi="Arial" w:cs="Arial"/>
          <w:bCs/>
          <w:color w:val="000000"/>
          <w:shd w:val="clear" w:color="auto" w:fill="FFFFFF"/>
        </w:rPr>
        <w:t>)</w:t>
      </w:r>
      <w:r w:rsidR="0019324E">
        <w:rPr>
          <w:rFonts w:ascii="Arial" w:hAnsi="Arial" w:cs="Arial"/>
          <w:bCs/>
          <w:color w:val="000000"/>
          <w:shd w:val="clear" w:color="auto" w:fill="FFFFFF"/>
        </w:rPr>
        <w:t xml:space="preserve"> y </w:t>
      </w:r>
      <w:r w:rsidR="005438E9">
        <w:rPr>
          <w:rFonts w:ascii="Arial" w:hAnsi="Arial" w:cs="Arial"/>
          <w:bCs/>
          <w:color w:val="000000"/>
          <w:shd w:val="clear" w:color="auto" w:fill="FFFFFF"/>
        </w:rPr>
        <w:t xml:space="preserve"> mil </w:t>
      </w:r>
      <w:r w:rsidR="00F1628B">
        <w:rPr>
          <w:rFonts w:ascii="Arial" w:hAnsi="Arial" w:cs="Arial"/>
          <w:bCs/>
          <w:color w:val="000000"/>
          <w:shd w:val="clear" w:color="auto" w:fill="FFFFFF"/>
        </w:rPr>
        <w:t>(</w:t>
      </w:r>
      <w:r w:rsidR="0019324E">
        <w:rPr>
          <w:rFonts w:ascii="Arial" w:hAnsi="Arial" w:cs="Arial"/>
          <w:bCs/>
          <w:color w:val="000000"/>
          <w:shd w:val="clear" w:color="auto" w:fill="FFFFFF"/>
        </w:rPr>
        <w:t>1000</w:t>
      </w:r>
      <w:r w:rsidR="00F1628B">
        <w:rPr>
          <w:rFonts w:ascii="Arial" w:hAnsi="Arial" w:cs="Arial"/>
          <w:bCs/>
          <w:color w:val="000000"/>
          <w:shd w:val="clear" w:color="auto" w:fill="FFFFFF"/>
        </w:rPr>
        <w:t>)</w:t>
      </w:r>
      <w:r w:rsidR="0019324E">
        <w:rPr>
          <w:rFonts w:ascii="Arial" w:hAnsi="Arial" w:cs="Arial"/>
          <w:bCs/>
          <w:color w:val="000000"/>
          <w:shd w:val="clear" w:color="auto" w:fill="FFFFFF"/>
        </w:rPr>
        <w:t xml:space="preserve"> puntos.</w:t>
      </w:r>
    </w:p>
    <w:p w:rsidR="00C05ECD" w:rsidRDefault="00C05ECD" w:rsidP="00C05ECD">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C05ECD" w:rsidRDefault="00C05ECD" w:rsidP="00C05ECD">
      <w:pPr>
        <w:pStyle w:val="Prrafodelista"/>
        <w:spacing w:after="0" w:line="240" w:lineRule="auto"/>
        <w:ind w:left="0"/>
        <w:jc w:val="both"/>
        <w:rPr>
          <w:rFonts w:ascii="Arial" w:hAnsi="Arial" w:cs="Arial"/>
          <w:bCs/>
          <w:color w:val="000000"/>
          <w:shd w:val="clear" w:color="auto" w:fill="FFFFFF"/>
        </w:rPr>
      </w:pPr>
    </w:p>
    <w:p w:rsidR="007251DC" w:rsidRDefault="007251DC" w:rsidP="00C05ECD">
      <w:pPr>
        <w:pStyle w:val="Prrafodelista"/>
        <w:spacing w:after="0" w:line="240" w:lineRule="auto"/>
        <w:ind w:left="0"/>
        <w:jc w:val="both"/>
        <w:rPr>
          <w:rFonts w:ascii="Arial" w:hAnsi="Arial" w:cs="Arial"/>
          <w:bCs/>
          <w:color w:val="000000"/>
          <w:shd w:val="clear" w:color="auto" w:fill="FFFFFF"/>
        </w:rPr>
      </w:pPr>
    </w:p>
    <w:p w:rsidR="00811856" w:rsidRPr="00811856" w:rsidRDefault="00811856" w:rsidP="00B61E33">
      <w:pPr>
        <w:pStyle w:val="NormalWeb"/>
        <w:spacing w:before="0" w:beforeAutospacing="0" w:after="0" w:afterAutospacing="0"/>
        <w:jc w:val="both"/>
        <w:rPr>
          <w:rFonts w:ascii="Arial" w:hAnsi="Arial" w:cs="Arial"/>
          <w:b/>
          <w:bCs/>
          <w:color w:val="000000"/>
          <w:sz w:val="22"/>
          <w:szCs w:val="22"/>
          <w:shd w:val="clear" w:color="auto" w:fill="FFFFFF"/>
          <w:lang w:eastAsia="ko-KR"/>
        </w:rPr>
      </w:pPr>
      <w:r w:rsidRPr="00811856">
        <w:rPr>
          <w:rFonts w:ascii="Arial" w:hAnsi="Arial" w:cs="Arial"/>
          <w:b/>
          <w:bCs/>
          <w:color w:val="000000"/>
          <w:sz w:val="22"/>
          <w:szCs w:val="22"/>
          <w:shd w:val="clear" w:color="auto" w:fill="FFFFFF"/>
          <w:lang w:eastAsia="ko-KR"/>
        </w:rPr>
        <w:t>Y</w:t>
      </w:r>
      <w:r w:rsidR="00FB1C84">
        <w:rPr>
          <w:rFonts w:ascii="Arial" w:hAnsi="Arial" w:cs="Arial"/>
          <w:b/>
          <w:bCs/>
          <w:color w:val="000000"/>
          <w:sz w:val="22"/>
          <w:szCs w:val="22"/>
          <w:shd w:val="clear" w:color="auto" w:fill="FFFFFF"/>
          <w:lang w:eastAsia="ko-KR"/>
        </w:rPr>
        <w:t xml:space="preserve"> por ultimo</w:t>
      </w:r>
      <w:r w:rsidRPr="00811856">
        <w:rPr>
          <w:rFonts w:ascii="Arial" w:hAnsi="Arial" w:cs="Arial"/>
          <w:b/>
          <w:bCs/>
          <w:color w:val="000000"/>
          <w:sz w:val="22"/>
          <w:szCs w:val="22"/>
          <w:shd w:val="clear" w:color="auto" w:fill="FFFFFF"/>
          <w:lang w:eastAsia="ko-KR"/>
        </w:rPr>
        <w:t xml:space="preserve"> analizamos el nivel  Asistencial:</w:t>
      </w:r>
    </w:p>
    <w:p w:rsidR="00811856" w:rsidRDefault="00811856" w:rsidP="00B61E33">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A12BF7" w:rsidRDefault="00A12BF7" w:rsidP="00B61E33">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A12BF7" w:rsidRDefault="00A12BF7" w:rsidP="00B61E33">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5614FD" w:rsidRDefault="005614FD" w:rsidP="00B61E33">
      <w:pPr>
        <w:pStyle w:val="NormalWeb"/>
        <w:spacing w:before="0" w:beforeAutospacing="0" w:after="0" w:afterAutospacing="0"/>
        <w:jc w:val="both"/>
        <w:rPr>
          <w:rFonts w:ascii="Arial" w:hAnsi="Arial" w:cs="Arial"/>
          <w:bCs/>
          <w:color w:val="000000"/>
          <w:sz w:val="22"/>
          <w:szCs w:val="22"/>
          <w:shd w:val="clear" w:color="auto" w:fill="FFFFFF"/>
          <w:lang w:eastAsia="ko-KR"/>
        </w:rPr>
      </w:pPr>
    </w:p>
    <w:p w:rsidR="00E64BBB" w:rsidRPr="00DF519B" w:rsidRDefault="00E64BBB" w:rsidP="00E64BBB">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Tabla</w:t>
      </w:r>
      <w:r>
        <w:rPr>
          <w:rFonts w:ascii="Arial" w:hAnsi="Arial" w:cs="Arial"/>
          <w:b/>
          <w:bCs/>
          <w:sz w:val="16"/>
          <w:szCs w:val="16"/>
          <w:shd w:val="clear" w:color="auto" w:fill="FFFFFF"/>
        </w:rPr>
        <w:t xml:space="preserve"> 1. 4</w:t>
      </w:r>
      <w:r w:rsidRPr="00DF519B">
        <w:rPr>
          <w:rFonts w:ascii="Arial" w:hAnsi="Arial" w:cs="Arial"/>
          <w:b/>
          <w:bCs/>
          <w:sz w:val="16"/>
          <w:szCs w:val="16"/>
          <w:shd w:val="clear" w:color="auto" w:fill="FFFFFF"/>
        </w:rPr>
        <w:t xml:space="preserve">. </w:t>
      </w:r>
      <w:r>
        <w:rPr>
          <w:rFonts w:ascii="Arial" w:hAnsi="Arial" w:cs="Arial"/>
          <w:bCs/>
          <w:sz w:val="16"/>
          <w:szCs w:val="16"/>
          <w:shd w:val="clear" w:color="auto" w:fill="FFFFFF"/>
        </w:rPr>
        <w:t>Resultados Evaluación de D</w:t>
      </w:r>
      <w:r w:rsidRPr="00DF519B">
        <w:rPr>
          <w:rFonts w:ascii="Arial" w:hAnsi="Arial" w:cs="Arial"/>
          <w:bCs/>
          <w:sz w:val="16"/>
          <w:szCs w:val="16"/>
          <w:shd w:val="clear" w:color="auto" w:fill="FFFFFF"/>
        </w:rPr>
        <w:t xml:space="preserve">esempeño </w:t>
      </w:r>
      <w:r w:rsidR="00A4589B">
        <w:rPr>
          <w:rFonts w:ascii="Arial" w:hAnsi="Arial" w:cs="Arial"/>
          <w:bCs/>
          <w:sz w:val="16"/>
          <w:szCs w:val="16"/>
          <w:shd w:val="clear" w:color="auto" w:fill="FFFFFF"/>
        </w:rPr>
        <w:t xml:space="preserve"> </w:t>
      </w:r>
      <w:r>
        <w:rPr>
          <w:rFonts w:ascii="Arial" w:hAnsi="Arial" w:cs="Arial"/>
          <w:bCs/>
          <w:sz w:val="16"/>
          <w:szCs w:val="16"/>
          <w:shd w:val="clear" w:color="auto" w:fill="FFFFFF"/>
        </w:rPr>
        <w:t>Libre Nombramiento y Remoción - Nivel J</w:t>
      </w:r>
      <w:r w:rsidRPr="00DF519B">
        <w:rPr>
          <w:rFonts w:ascii="Arial" w:hAnsi="Arial" w:cs="Arial"/>
          <w:bCs/>
          <w:sz w:val="16"/>
          <w:szCs w:val="16"/>
          <w:shd w:val="clear" w:color="auto" w:fill="FFFFFF"/>
        </w:rPr>
        <w:t>erárquico (</w:t>
      </w:r>
      <w:r>
        <w:rPr>
          <w:rFonts w:ascii="Arial" w:hAnsi="Arial" w:cs="Arial"/>
          <w:bCs/>
          <w:sz w:val="16"/>
          <w:szCs w:val="16"/>
          <w:shd w:val="clear" w:color="auto" w:fill="FFFFFF"/>
        </w:rPr>
        <w:t>Asistencial)</w:t>
      </w:r>
    </w:p>
    <w:p w:rsidR="00E64BBB" w:rsidRPr="00DF519B" w:rsidRDefault="00E64BBB" w:rsidP="00E64BBB">
      <w:pPr>
        <w:pStyle w:val="NormalWeb"/>
        <w:spacing w:before="0" w:beforeAutospacing="0" w:after="0" w:afterAutospacing="0"/>
        <w:jc w:val="center"/>
        <w:rPr>
          <w:rFonts w:ascii="Arial" w:hAnsi="Arial" w:cs="Arial"/>
          <w:bCs/>
          <w:sz w:val="16"/>
          <w:szCs w:val="16"/>
          <w:shd w:val="clear" w:color="auto" w:fill="FFFFFF"/>
        </w:rPr>
      </w:pPr>
      <w:r w:rsidRPr="00DF519B">
        <w:rPr>
          <w:rFonts w:ascii="Arial" w:hAnsi="Arial" w:cs="Arial"/>
          <w:b/>
          <w:bCs/>
          <w:sz w:val="16"/>
          <w:szCs w:val="16"/>
          <w:shd w:val="clear" w:color="auto" w:fill="FFFFFF"/>
        </w:rPr>
        <w:t>Fuente:</w:t>
      </w:r>
      <w:r w:rsidRPr="00DF519B">
        <w:rPr>
          <w:rFonts w:ascii="Arial" w:hAnsi="Arial" w:cs="Arial"/>
          <w:bCs/>
          <w:sz w:val="16"/>
          <w:szCs w:val="16"/>
          <w:shd w:val="clear" w:color="auto" w:fill="FFFFFF"/>
        </w:rPr>
        <w:t xml:space="preserve"> Datos consolidados por el Grupo de Gestión Humana.</w:t>
      </w:r>
      <w:r>
        <w:rPr>
          <w:rFonts w:ascii="Arial" w:hAnsi="Arial" w:cs="Arial"/>
          <w:bCs/>
          <w:sz w:val="16"/>
          <w:szCs w:val="16"/>
          <w:shd w:val="clear" w:color="auto" w:fill="FFFFFF"/>
        </w:rPr>
        <w:t xml:space="preserve"> Marzo</w:t>
      </w:r>
      <w:r w:rsidRPr="00DF519B">
        <w:rPr>
          <w:rFonts w:ascii="Arial" w:hAnsi="Arial" w:cs="Arial"/>
          <w:bCs/>
          <w:sz w:val="16"/>
          <w:szCs w:val="16"/>
          <w:shd w:val="clear" w:color="auto" w:fill="FFFFFF"/>
        </w:rPr>
        <w:t xml:space="preserve"> de 2016.</w:t>
      </w:r>
    </w:p>
    <w:p w:rsidR="00E64BBB" w:rsidRPr="00A61594" w:rsidRDefault="00E64BBB" w:rsidP="004A6EDD">
      <w:pPr>
        <w:pStyle w:val="NormalWeb"/>
        <w:spacing w:before="0" w:beforeAutospacing="0" w:after="0" w:afterAutospacing="0"/>
        <w:jc w:val="center"/>
        <w:rPr>
          <w:rFonts w:ascii="Arial" w:hAnsi="Arial" w:cs="Arial"/>
          <w:bCs/>
          <w:color w:val="000000"/>
          <w:sz w:val="22"/>
          <w:szCs w:val="22"/>
          <w:shd w:val="clear" w:color="auto" w:fill="FFFFFF"/>
        </w:rPr>
      </w:pPr>
    </w:p>
    <w:tbl>
      <w:tblPr>
        <w:tblW w:w="8090" w:type="dxa"/>
        <w:jc w:val="center"/>
        <w:tblCellMar>
          <w:left w:w="70" w:type="dxa"/>
          <w:right w:w="70" w:type="dxa"/>
        </w:tblCellMar>
        <w:tblLook w:val="04A0" w:firstRow="1" w:lastRow="0" w:firstColumn="1" w:lastColumn="0" w:noHBand="0" w:noVBand="1"/>
      </w:tblPr>
      <w:tblGrid>
        <w:gridCol w:w="1442"/>
        <w:gridCol w:w="1824"/>
        <w:gridCol w:w="1633"/>
        <w:gridCol w:w="1756"/>
        <w:gridCol w:w="1435"/>
      </w:tblGrid>
      <w:tr w:rsidR="004534BA" w:rsidRPr="005B5B7D" w:rsidTr="006B3236">
        <w:trPr>
          <w:trHeight w:val="493"/>
          <w:jc w:val="center"/>
        </w:trPr>
        <w:tc>
          <w:tcPr>
            <w:tcW w:w="1442" w:type="dxa"/>
            <w:vMerge w:val="restart"/>
            <w:tcBorders>
              <w:top w:val="single" w:sz="4" w:space="0" w:color="auto"/>
              <w:left w:val="single" w:sz="4" w:space="0" w:color="auto"/>
              <w:bottom w:val="single" w:sz="8" w:space="0" w:color="000000"/>
              <w:right w:val="single" w:sz="8" w:space="0" w:color="auto"/>
            </w:tcBorders>
            <w:shd w:val="clear" w:color="000000" w:fill="83BBC1"/>
            <w:vAlign w:val="center"/>
            <w:hideMark/>
          </w:tcPr>
          <w:p w:rsidR="004534BA" w:rsidRPr="005B5B7D" w:rsidRDefault="004534BA" w:rsidP="004E063B">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NIVEL  JERÁRQUICO</w:t>
            </w:r>
          </w:p>
        </w:tc>
        <w:tc>
          <w:tcPr>
            <w:tcW w:w="1824" w:type="dxa"/>
            <w:vMerge w:val="restart"/>
            <w:tcBorders>
              <w:top w:val="single" w:sz="4" w:space="0" w:color="auto"/>
              <w:left w:val="single" w:sz="8" w:space="0" w:color="auto"/>
              <w:bottom w:val="single" w:sz="8" w:space="0" w:color="000000"/>
              <w:right w:val="single" w:sz="8" w:space="0" w:color="auto"/>
            </w:tcBorders>
            <w:shd w:val="clear" w:color="000000" w:fill="83BBC1"/>
            <w:vAlign w:val="center"/>
            <w:hideMark/>
          </w:tcPr>
          <w:p w:rsidR="004534BA" w:rsidRPr="005B5B7D" w:rsidRDefault="004534BA" w:rsidP="004E063B">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Funcionarios De Libre Nombramiento y Remoción</w:t>
            </w:r>
          </w:p>
        </w:tc>
        <w:tc>
          <w:tcPr>
            <w:tcW w:w="4824" w:type="dxa"/>
            <w:gridSpan w:val="3"/>
            <w:tcBorders>
              <w:top w:val="single" w:sz="4" w:space="0" w:color="auto"/>
              <w:left w:val="nil"/>
              <w:bottom w:val="single" w:sz="8" w:space="0" w:color="auto"/>
              <w:right w:val="single" w:sz="4" w:space="0" w:color="000000"/>
            </w:tcBorders>
            <w:shd w:val="clear" w:color="000000" w:fill="83BBC1"/>
            <w:vAlign w:val="center"/>
            <w:hideMark/>
          </w:tcPr>
          <w:p w:rsidR="004534BA" w:rsidRPr="005B5B7D" w:rsidRDefault="004534BA" w:rsidP="004E063B">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NIVEL DE CUMPLIMIENTO</w:t>
            </w:r>
          </w:p>
        </w:tc>
      </w:tr>
      <w:tr w:rsidR="004534BA" w:rsidRPr="005B5B7D" w:rsidTr="006B3236">
        <w:trPr>
          <w:trHeight w:val="1657"/>
          <w:jc w:val="center"/>
        </w:trPr>
        <w:tc>
          <w:tcPr>
            <w:tcW w:w="1442" w:type="dxa"/>
            <w:vMerge/>
            <w:tcBorders>
              <w:top w:val="single" w:sz="4" w:space="0" w:color="auto"/>
              <w:left w:val="single" w:sz="4" w:space="0" w:color="auto"/>
              <w:bottom w:val="single" w:sz="8" w:space="0" w:color="000000"/>
              <w:right w:val="single" w:sz="8" w:space="0" w:color="auto"/>
            </w:tcBorders>
            <w:vAlign w:val="center"/>
            <w:hideMark/>
          </w:tcPr>
          <w:p w:rsidR="004534BA" w:rsidRPr="005B5B7D" w:rsidRDefault="004534BA" w:rsidP="004E063B">
            <w:pPr>
              <w:spacing w:after="0" w:line="240" w:lineRule="auto"/>
              <w:rPr>
                <w:rFonts w:ascii="Arial" w:hAnsi="Arial" w:cs="Arial"/>
                <w:b/>
                <w:bCs/>
                <w:color w:val="000000"/>
                <w:sz w:val="16"/>
                <w:szCs w:val="16"/>
                <w:lang w:val="es-ES" w:eastAsia="es-ES"/>
              </w:rPr>
            </w:pPr>
          </w:p>
        </w:tc>
        <w:tc>
          <w:tcPr>
            <w:tcW w:w="1824" w:type="dxa"/>
            <w:vMerge/>
            <w:tcBorders>
              <w:top w:val="single" w:sz="4" w:space="0" w:color="auto"/>
              <w:left w:val="single" w:sz="8" w:space="0" w:color="auto"/>
              <w:bottom w:val="single" w:sz="8" w:space="0" w:color="000000"/>
              <w:right w:val="single" w:sz="8" w:space="0" w:color="auto"/>
            </w:tcBorders>
            <w:vAlign w:val="center"/>
            <w:hideMark/>
          </w:tcPr>
          <w:p w:rsidR="004534BA" w:rsidRPr="005B5B7D" w:rsidRDefault="004534BA" w:rsidP="004E063B">
            <w:pPr>
              <w:spacing w:after="0" w:line="240" w:lineRule="auto"/>
              <w:rPr>
                <w:rFonts w:ascii="Arial" w:hAnsi="Arial" w:cs="Arial"/>
                <w:b/>
                <w:bCs/>
                <w:color w:val="000000"/>
                <w:sz w:val="16"/>
                <w:szCs w:val="16"/>
                <w:lang w:val="es-ES" w:eastAsia="es-ES"/>
              </w:rPr>
            </w:pPr>
          </w:p>
        </w:tc>
        <w:tc>
          <w:tcPr>
            <w:tcW w:w="1633" w:type="dxa"/>
            <w:tcBorders>
              <w:top w:val="nil"/>
              <w:left w:val="nil"/>
              <w:bottom w:val="single" w:sz="8" w:space="0" w:color="auto"/>
              <w:right w:val="single" w:sz="8" w:space="0" w:color="auto"/>
            </w:tcBorders>
            <w:shd w:val="clear" w:color="000000" w:fill="83BBC1"/>
            <w:vAlign w:val="center"/>
            <w:hideMark/>
          </w:tcPr>
          <w:p w:rsidR="004534BA" w:rsidRPr="005B5B7D" w:rsidRDefault="004534BA" w:rsidP="004E063B">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SOBESALIENTE (De  884 a 1000 puntos)</w:t>
            </w:r>
          </w:p>
        </w:tc>
        <w:tc>
          <w:tcPr>
            <w:tcW w:w="1756" w:type="dxa"/>
            <w:tcBorders>
              <w:top w:val="nil"/>
              <w:left w:val="nil"/>
              <w:bottom w:val="single" w:sz="8" w:space="0" w:color="auto"/>
              <w:right w:val="single" w:sz="8" w:space="0" w:color="auto"/>
            </w:tcBorders>
            <w:shd w:val="clear" w:color="000000" w:fill="83BBC1"/>
            <w:vAlign w:val="center"/>
            <w:hideMark/>
          </w:tcPr>
          <w:p w:rsidR="004534BA" w:rsidRPr="005B5B7D" w:rsidRDefault="004534BA" w:rsidP="008143E5">
            <w:pPr>
              <w:spacing w:after="0" w:line="240" w:lineRule="auto"/>
              <w:jc w:val="center"/>
              <w:rPr>
                <w:rFonts w:ascii="Arial" w:hAnsi="Arial" w:cs="Arial"/>
                <w:b/>
                <w:bCs/>
                <w:color w:val="000000"/>
                <w:sz w:val="16"/>
                <w:szCs w:val="16"/>
                <w:lang w:val="es-ES" w:eastAsia="es-ES"/>
              </w:rPr>
            </w:pPr>
          </w:p>
          <w:p w:rsidR="004534BA" w:rsidRPr="005B5B7D" w:rsidRDefault="004534BA" w:rsidP="008143E5">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SUPERIOR</w:t>
            </w:r>
          </w:p>
          <w:p w:rsidR="004534BA" w:rsidRPr="005B5B7D" w:rsidRDefault="004534BA" w:rsidP="008143E5">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 xml:space="preserve"> (De 767 a 883 puntos)</w:t>
            </w:r>
          </w:p>
          <w:p w:rsidR="004534BA" w:rsidRPr="005B5B7D" w:rsidRDefault="004534BA" w:rsidP="004E063B">
            <w:pPr>
              <w:spacing w:after="0" w:line="240" w:lineRule="auto"/>
              <w:jc w:val="center"/>
              <w:rPr>
                <w:rFonts w:ascii="Arial" w:hAnsi="Arial" w:cs="Arial"/>
                <w:b/>
                <w:bCs/>
                <w:color w:val="000000"/>
                <w:sz w:val="16"/>
                <w:szCs w:val="16"/>
                <w:lang w:val="es-ES" w:eastAsia="es-ES"/>
              </w:rPr>
            </w:pPr>
          </w:p>
        </w:tc>
        <w:tc>
          <w:tcPr>
            <w:tcW w:w="1435" w:type="dxa"/>
            <w:tcBorders>
              <w:top w:val="nil"/>
              <w:left w:val="nil"/>
              <w:bottom w:val="single" w:sz="8" w:space="0" w:color="auto"/>
              <w:right w:val="single" w:sz="8" w:space="0" w:color="auto"/>
            </w:tcBorders>
            <w:shd w:val="clear" w:color="000000" w:fill="83BBC1"/>
            <w:vAlign w:val="center"/>
            <w:hideMark/>
          </w:tcPr>
          <w:p w:rsidR="004534BA" w:rsidRPr="005B5B7D" w:rsidRDefault="004534BA" w:rsidP="004E1E5D">
            <w:pPr>
              <w:spacing w:after="0" w:line="240" w:lineRule="auto"/>
              <w:jc w:val="center"/>
              <w:rPr>
                <w:rFonts w:ascii="Arial" w:hAnsi="Arial" w:cs="Arial"/>
                <w:b/>
                <w:bCs/>
                <w:color w:val="000000"/>
                <w:sz w:val="16"/>
                <w:szCs w:val="16"/>
                <w:lang w:val="es-ES" w:eastAsia="es-ES"/>
              </w:rPr>
            </w:pPr>
          </w:p>
          <w:p w:rsidR="004534BA" w:rsidRPr="005B5B7D" w:rsidRDefault="004534BA" w:rsidP="004E1E5D">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ADECUADO</w:t>
            </w:r>
          </w:p>
          <w:p w:rsidR="004534BA" w:rsidRPr="005B5B7D" w:rsidRDefault="004534BA" w:rsidP="004E1E5D">
            <w:pPr>
              <w:spacing w:after="0" w:line="240" w:lineRule="auto"/>
              <w:jc w:val="center"/>
              <w:rPr>
                <w:rFonts w:ascii="Arial" w:hAnsi="Arial" w:cs="Arial"/>
                <w:b/>
                <w:bCs/>
                <w:color w:val="000000"/>
                <w:sz w:val="16"/>
                <w:szCs w:val="16"/>
                <w:lang w:val="es-ES" w:eastAsia="es-ES"/>
              </w:rPr>
            </w:pPr>
            <w:r w:rsidRPr="005B5B7D">
              <w:rPr>
                <w:rFonts w:ascii="Arial" w:hAnsi="Arial" w:cs="Arial"/>
                <w:b/>
                <w:bCs/>
                <w:color w:val="000000"/>
                <w:sz w:val="16"/>
                <w:szCs w:val="16"/>
                <w:lang w:val="es-ES" w:eastAsia="es-ES"/>
              </w:rPr>
              <w:t>(De 650 a 766 puntos)</w:t>
            </w:r>
          </w:p>
          <w:p w:rsidR="004534BA" w:rsidRPr="005B5B7D" w:rsidRDefault="004534BA" w:rsidP="004E063B">
            <w:pPr>
              <w:spacing w:after="0" w:line="240" w:lineRule="auto"/>
              <w:jc w:val="center"/>
              <w:rPr>
                <w:rFonts w:ascii="Arial" w:hAnsi="Arial" w:cs="Arial"/>
                <w:b/>
                <w:bCs/>
                <w:color w:val="000000"/>
                <w:sz w:val="16"/>
                <w:szCs w:val="16"/>
                <w:lang w:val="es-ES" w:eastAsia="es-ES"/>
              </w:rPr>
            </w:pPr>
          </w:p>
        </w:tc>
      </w:tr>
      <w:tr w:rsidR="004534BA" w:rsidRPr="005B5B7D" w:rsidTr="006B3236">
        <w:trPr>
          <w:trHeight w:val="860"/>
          <w:jc w:val="center"/>
        </w:trPr>
        <w:tc>
          <w:tcPr>
            <w:tcW w:w="1442" w:type="dxa"/>
            <w:tcBorders>
              <w:top w:val="nil"/>
              <w:left w:val="single" w:sz="4" w:space="0" w:color="auto"/>
              <w:bottom w:val="single" w:sz="4" w:space="0" w:color="auto"/>
              <w:right w:val="single" w:sz="8" w:space="0" w:color="auto"/>
            </w:tcBorders>
            <w:shd w:val="clear" w:color="000000" w:fill="D6E8EA"/>
            <w:vAlign w:val="center"/>
            <w:hideMark/>
          </w:tcPr>
          <w:p w:rsidR="004534BA" w:rsidRPr="005B5B7D" w:rsidRDefault="004534BA" w:rsidP="004E063B">
            <w:pPr>
              <w:spacing w:after="0" w:line="240" w:lineRule="auto"/>
              <w:jc w:val="center"/>
              <w:rPr>
                <w:rFonts w:ascii="Arial" w:hAnsi="Arial" w:cs="Arial"/>
                <w:b/>
                <w:color w:val="000000"/>
                <w:sz w:val="16"/>
                <w:szCs w:val="16"/>
                <w:lang w:val="es-ES" w:eastAsia="es-ES"/>
              </w:rPr>
            </w:pPr>
            <w:r w:rsidRPr="005B5B7D">
              <w:rPr>
                <w:rFonts w:ascii="Arial" w:hAnsi="Arial" w:cs="Arial"/>
                <w:b/>
                <w:color w:val="000000"/>
                <w:sz w:val="16"/>
                <w:szCs w:val="16"/>
                <w:lang w:val="es-ES" w:eastAsia="es-ES"/>
              </w:rPr>
              <w:t>Asistencial</w:t>
            </w:r>
          </w:p>
        </w:tc>
        <w:tc>
          <w:tcPr>
            <w:tcW w:w="1824" w:type="dxa"/>
            <w:tcBorders>
              <w:top w:val="nil"/>
              <w:left w:val="nil"/>
              <w:bottom w:val="single" w:sz="4" w:space="0" w:color="auto"/>
              <w:right w:val="single" w:sz="8" w:space="0" w:color="auto"/>
            </w:tcBorders>
            <w:shd w:val="clear" w:color="000000" w:fill="D6E8EA"/>
            <w:vAlign w:val="center"/>
            <w:hideMark/>
          </w:tcPr>
          <w:p w:rsidR="004534BA" w:rsidRPr="005B5B7D" w:rsidRDefault="004534BA" w:rsidP="004E063B">
            <w:pPr>
              <w:spacing w:after="0" w:line="240" w:lineRule="auto"/>
              <w:jc w:val="center"/>
              <w:rPr>
                <w:rFonts w:ascii="Arial" w:hAnsi="Arial" w:cs="Arial"/>
                <w:color w:val="000000"/>
                <w:sz w:val="16"/>
                <w:szCs w:val="16"/>
                <w:lang w:val="es-ES" w:eastAsia="es-ES"/>
              </w:rPr>
            </w:pPr>
            <w:r w:rsidRPr="005B5B7D">
              <w:rPr>
                <w:rFonts w:ascii="Arial" w:hAnsi="Arial" w:cs="Arial"/>
                <w:color w:val="000000"/>
                <w:sz w:val="16"/>
                <w:szCs w:val="16"/>
                <w:lang w:val="es-ES" w:eastAsia="es-ES"/>
              </w:rPr>
              <w:t>22</w:t>
            </w:r>
          </w:p>
        </w:tc>
        <w:tc>
          <w:tcPr>
            <w:tcW w:w="1633" w:type="dxa"/>
            <w:tcBorders>
              <w:top w:val="nil"/>
              <w:left w:val="nil"/>
              <w:bottom w:val="single" w:sz="4" w:space="0" w:color="auto"/>
              <w:right w:val="single" w:sz="8" w:space="0" w:color="auto"/>
            </w:tcBorders>
            <w:shd w:val="clear" w:color="000000" w:fill="D6E8EA"/>
            <w:vAlign w:val="center"/>
            <w:hideMark/>
          </w:tcPr>
          <w:p w:rsidR="004534BA" w:rsidRPr="005B5B7D" w:rsidRDefault="004534BA" w:rsidP="004E063B">
            <w:pPr>
              <w:spacing w:after="0" w:line="240" w:lineRule="auto"/>
              <w:jc w:val="center"/>
              <w:rPr>
                <w:rFonts w:ascii="Arial" w:hAnsi="Arial" w:cs="Arial"/>
                <w:sz w:val="16"/>
                <w:szCs w:val="16"/>
                <w:lang w:val="es-ES" w:eastAsia="es-ES"/>
              </w:rPr>
            </w:pPr>
            <w:r w:rsidRPr="005B5B7D">
              <w:rPr>
                <w:rFonts w:ascii="Arial" w:hAnsi="Arial" w:cs="Arial"/>
                <w:sz w:val="16"/>
                <w:szCs w:val="16"/>
                <w:lang w:val="es-ES" w:eastAsia="es-ES"/>
              </w:rPr>
              <w:t>22</w:t>
            </w:r>
          </w:p>
        </w:tc>
        <w:tc>
          <w:tcPr>
            <w:tcW w:w="1756" w:type="dxa"/>
            <w:tcBorders>
              <w:top w:val="nil"/>
              <w:left w:val="nil"/>
              <w:bottom w:val="single" w:sz="4" w:space="0" w:color="auto"/>
              <w:right w:val="single" w:sz="8" w:space="0" w:color="auto"/>
            </w:tcBorders>
            <w:shd w:val="clear" w:color="000000" w:fill="D6E8EA"/>
            <w:vAlign w:val="center"/>
            <w:hideMark/>
          </w:tcPr>
          <w:p w:rsidR="004534BA" w:rsidRPr="005B5B7D" w:rsidRDefault="004534BA" w:rsidP="004E063B">
            <w:pPr>
              <w:spacing w:after="0" w:line="240" w:lineRule="auto"/>
              <w:jc w:val="center"/>
              <w:rPr>
                <w:rFonts w:ascii="Arial" w:hAnsi="Arial" w:cs="Arial"/>
                <w:sz w:val="16"/>
                <w:szCs w:val="16"/>
                <w:lang w:val="es-ES" w:eastAsia="es-ES"/>
              </w:rPr>
            </w:pPr>
            <w:r w:rsidRPr="005B5B7D">
              <w:rPr>
                <w:rFonts w:ascii="Arial" w:hAnsi="Arial" w:cs="Arial"/>
                <w:sz w:val="16"/>
                <w:szCs w:val="16"/>
                <w:lang w:val="es-ES" w:eastAsia="es-ES"/>
              </w:rPr>
              <w:t>0</w:t>
            </w:r>
          </w:p>
        </w:tc>
        <w:tc>
          <w:tcPr>
            <w:tcW w:w="1435" w:type="dxa"/>
            <w:tcBorders>
              <w:top w:val="nil"/>
              <w:left w:val="nil"/>
              <w:bottom w:val="single" w:sz="4" w:space="0" w:color="auto"/>
              <w:right w:val="single" w:sz="8" w:space="0" w:color="auto"/>
            </w:tcBorders>
            <w:shd w:val="clear" w:color="000000" w:fill="D6E8EA"/>
            <w:vAlign w:val="center"/>
            <w:hideMark/>
          </w:tcPr>
          <w:p w:rsidR="004534BA" w:rsidRPr="005B5B7D" w:rsidRDefault="004534BA" w:rsidP="004E063B">
            <w:pPr>
              <w:spacing w:after="0" w:line="240" w:lineRule="auto"/>
              <w:jc w:val="center"/>
              <w:rPr>
                <w:rFonts w:ascii="Arial" w:hAnsi="Arial" w:cs="Arial"/>
                <w:sz w:val="16"/>
                <w:szCs w:val="16"/>
                <w:lang w:val="es-ES" w:eastAsia="es-ES"/>
              </w:rPr>
            </w:pPr>
            <w:r w:rsidRPr="005B5B7D">
              <w:rPr>
                <w:rFonts w:ascii="Arial" w:hAnsi="Arial" w:cs="Arial"/>
                <w:sz w:val="16"/>
                <w:szCs w:val="16"/>
                <w:lang w:val="es-ES" w:eastAsia="es-ES"/>
              </w:rPr>
              <w:t>0</w:t>
            </w:r>
          </w:p>
        </w:tc>
      </w:tr>
    </w:tbl>
    <w:p w:rsidR="002B18C8" w:rsidRDefault="002B18C8" w:rsidP="002B18C8">
      <w:pPr>
        <w:pStyle w:val="NormalWeb"/>
        <w:spacing w:before="0" w:beforeAutospacing="0" w:after="0" w:afterAutospacing="0"/>
        <w:jc w:val="center"/>
        <w:rPr>
          <w:rFonts w:ascii="Arial" w:hAnsi="Arial" w:cs="Arial"/>
          <w:b/>
          <w:bCs/>
          <w:sz w:val="18"/>
          <w:shd w:val="clear" w:color="auto" w:fill="FFFFFF"/>
        </w:rPr>
      </w:pPr>
    </w:p>
    <w:p w:rsidR="0096399D" w:rsidRDefault="0096399D" w:rsidP="00BC32C7">
      <w:pPr>
        <w:pStyle w:val="NormalWeb"/>
        <w:spacing w:before="0" w:beforeAutospacing="0" w:after="0" w:afterAutospacing="0"/>
        <w:rPr>
          <w:rFonts w:ascii="Arial" w:hAnsi="Arial" w:cs="Arial"/>
          <w:b/>
          <w:bCs/>
          <w:sz w:val="18"/>
          <w:shd w:val="clear" w:color="auto" w:fill="FFFFFF"/>
        </w:rPr>
      </w:pPr>
    </w:p>
    <w:p w:rsidR="00964C0F" w:rsidRDefault="00964C0F" w:rsidP="00BC32C7">
      <w:pPr>
        <w:pStyle w:val="NormalWeb"/>
        <w:spacing w:before="0" w:beforeAutospacing="0" w:after="0" w:afterAutospacing="0"/>
        <w:rPr>
          <w:rFonts w:ascii="Arial" w:hAnsi="Arial" w:cs="Arial"/>
          <w:b/>
          <w:bCs/>
          <w:sz w:val="18"/>
          <w:shd w:val="clear" w:color="auto" w:fill="FFFFFF"/>
        </w:rPr>
      </w:pPr>
    </w:p>
    <w:p w:rsidR="002B18C8" w:rsidRPr="009067C3" w:rsidRDefault="001E1C73" w:rsidP="009067C3">
      <w:pPr>
        <w:pStyle w:val="NormalWeb"/>
        <w:spacing w:before="0" w:beforeAutospacing="0" w:after="0" w:afterAutospacing="0"/>
        <w:jc w:val="center"/>
        <w:rPr>
          <w:rFonts w:ascii="Arial" w:hAnsi="Arial" w:cs="Arial"/>
          <w:bCs/>
          <w:sz w:val="16"/>
          <w:szCs w:val="16"/>
          <w:shd w:val="clear" w:color="auto" w:fill="FFFFFF"/>
        </w:rPr>
      </w:pPr>
      <w:r>
        <w:rPr>
          <w:rFonts w:ascii="Arial" w:hAnsi="Arial" w:cs="Arial"/>
          <w:b/>
          <w:bCs/>
          <w:sz w:val="16"/>
          <w:szCs w:val="16"/>
          <w:shd w:val="clear" w:color="auto" w:fill="FFFFFF"/>
        </w:rPr>
        <w:t xml:space="preserve">Grafica </w:t>
      </w:r>
      <w:r w:rsidR="006A0F66" w:rsidRPr="009067C3">
        <w:rPr>
          <w:rFonts w:ascii="Arial" w:hAnsi="Arial" w:cs="Arial"/>
          <w:b/>
          <w:bCs/>
          <w:sz w:val="16"/>
          <w:szCs w:val="16"/>
          <w:shd w:val="clear" w:color="auto" w:fill="FFFFFF"/>
        </w:rPr>
        <w:t>1.4</w:t>
      </w:r>
      <w:r w:rsidR="002B18C8" w:rsidRPr="009067C3">
        <w:rPr>
          <w:rFonts w:ascii="Arial" w:hAnsi="Arial" w:cs="Arial"/>
          <w:b/>
          <w:bCs/>
          <w:sz w:val="16"/>
          <w:szCs w:val="16"/>
          <w:shd w:val="clear" w:color="auto" w:fill="FFFFFF"/>
        </w:rPr>
        <w:t xml:space="preserve"> Tabla 1. 4 </w:t>
      </w:r>
      <w:r w:rsidR="002B18C8" w:rsidRPr="009067C3">
        <w:rPr>
          <w:rFonts w:ascii="Arial" w:hAnsi="Arial" w:cs="Arial"/>
          <w:bCs/>
          <w:sz w:val="16"/>
          <w:szCs w:val="16"/>
          <w:shd w:val="clear" w:color="auto" w:fill="FFFFFF"/>
        </w:rPr>
        <w:t>Resultados evaluación de desempeño por nivel jerárquico (Nivel Asistencial)</w:t>
      </w:r>
    </w:p>
    <w:p w:rsidR="002B18C8" w:rsidRDefault="002B18C8" w:rsidP="009067C3">
      <w:pPr>
        <w:pStyle w:val="NormalWeb"/>
        <w:spacing w:before="0" w:beforeAutospacing="0" w:after="0" w:afterAutospacing="0"/>
        <w:jc w:val="center"/>
        <w:rPr>
          <w:rFonts w:ascii="Arial" w:hAnsi="Arial" w:cs="Arial"/>
          <w:bCs/>
          <w:sz w:val="16"/>
          <w:szCs w:val="16"/>
          <w:shd w:val="clear" w:color="auto" w:fill="FFFFFF"/>
        </w:rPr>
      </w:pPr>
      <w:r w:rsidRPr="009067C3">
        <w:rPr>
          <w:rFonts w:ascii="Arial" w:hAnsi="Arial" w:cs="Arial"/>
          <w:b/>
          <w:bCs/>
          <w:sz w:val="16"/>
          <w:szCs w:val="16"/>
          <w:shd w:val="clear" w:color="auto" w:fill="FFFFFF"/>
        </w:rPr>
        <w:t>Fuente:</w:t>
      </w:r>
      <w:r w:rsidRPr="009067C3">
        <w:rPr>
          <w:rFonts w:ascii="Arial" w:hAnsi="Arial" w:cs="Arial"/>
          <w:bCs/>
          <w:sz w:val="16"/>
          <w:szCs w:val="16"/>
          <w:shd w:val="clear" w:color="auto" w:fill="FFFFFF"/>
        </w:rPr>
        <w:t xml:space="preserve"> Datos consolidados por el Grupo de Gestión Humana. Febrero de 2016.</w:t>
      </w:r>
    </w:p>
    <w:p w:rsidR="00C80EEE" w:rsidRDefault="00C80EEE" w:rsidP="009067C3">
      <w:pPr>
        <w:pStyle w:val="NormalWeb"/>
        <w:spacing w:before="0" w:beforeAutospacing="0" w:after="0" w:afterAutospacing="0"/>
        <w:jc w:val="center"/>
        <w:rPr>
          <w:rFonts w:ascii="Arial" w:hAnsi="Arial" w:cs="Arial"/>
          <w:bCs/>
          <w:sz w:val="16"/>
          <w:szCs w:val="16"/>
          <w:shd w:val="clear" w:color="auto" w:fill="FFFFFF"/>
        </w:rPr>
      </w:pPr>
    </w:p>
    <w:p w:rsidR="00C80EEE" w:rsidRDefault="00C80EEE" w:rsidP="009067C3">
      <w:pPr>
        <w:pStyle w:val="NormalWeb"/>
        <w:spacing w:before="0" w:beforeAutospacing="0" w:after="0" w:afterAutospacing="0"/>
        <w:jc w:val="center"/>
        <w:rPr>
          <w:rFonts w:ascii="Arial" w:hAnsi="Arial" w:cs="Arial"/>
          <w:bCs/>
          <w:sz w:val="16"/>
          <w:szCs w:val="16"/>
          <w:shd w:val="clear" w:color="auto" w:fill="FFFFFF"/>
        </w:rPr>
      </w:pPr>
    </w:p>
    <w:p w:rsidR="00C80EEE" w:rsidRPr="009067C3" w:rsidRDefault="00C80EEE" w:rsidP="009067C3">
      <w:pPr>
        <w:pStyle w:val="NormalWeb"/>
        <w:spacing w:before="0" w:beforeAutospacing="0" w:after="0" w:afterAutospacing="0"/>
        <w:jc w:val="center"/>
        <w:rPr>
          <w:rFonts w:ascii="Arial" w:hAnsi="Arial" w:cs="Arial"/>
          <w:bCs/>
          <w:sz w:val="16"/>
          <w:szCs w:val="16"/>
          <w:shd w:val="clear" w:color="auto" w:fill="FFFFFF"/>
        </w:rPr>
      </w:pPr>
      <w:r w:rsidRPr="00582DA0">
        <w:rPr>
          <w:rFonts w:ascii="Arial" w:hAnsi="Arial" w:cs="Arial"/>
          <w:bCs/>
          <w:noProof/>
          <w:sz w:val="16"/>
          <w:szCs w:val="16"/>
          <w:bdr w:val="inset" w:sz="6" w:space="0" w:color="auto" w:frame="1"/>
          <w:shd w:val="clear" w:color="auto" w:fill="FFFFFF"/>
        </w:rPr>
        <w:drawing>
          <wp:inline distT="0" distB="0" distL="0" distR="0">
            <wp:extent cx="5229225" cy="2733675"/>
            <wp:effectExtent l="19050" t="0" r="9525" b="0"/>
            <wp:docPr id="5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4F37" w:rsidRPr="004A4F37" w:rsidRDefault="004A4F37" w:rsidP="002B18C8">
      <w:pPr>
        <w:pStyle w:val="NormalWeb"/>
        <w:spacing w:before="0" w:beforeAutospacing="0" w:after="0" w:afterAutospacing="0"/>
        <w:jc w:val="center"/>
        <w:rPr>
          <w:rFonts w:ascii="Arial" w:hAnsi="Arial" w:cs="Arial"/>
          <w:bCs/>
          <w:sz w:val="16"/>
          <w:szCs w:val="16"/>
          <w:shd w:val="clear" w:color="auto" w:fill="FFFFFF"/>
        </w:rPr>
      </w:pPr>
    </w:p>
    <w:p w:rsidR="003D40A4" w:rsidRDefault="003D40A4" w:rsidP="002757D3">
      <w:pPr>
        <w:jc w:val="center"/>
      </w:pPr>
    </w:p>
    <w:p w:rsidR="007A33F9" w:rsidRDefault="00C2251F" w:rsidP="007A33F9">
      <w:pPr>
        <w:pStyle w:val="Prrafodelista"/>
        <w:spacing w:after="0" w:line="240" w:lineRule="auto"/>
        <w:ind w:left="0"/>
        <w:jc w:val="both"/>
        <w:rPr>
          <w:rFonts w:ascii="Arial" w:hAnsi="Arial" w:cs="Arial"/>
          <w:bCs/>
          <w:color w:val="000000"/>
          <w:shd w:val="clear" w:color="auto" w:fill="FFFFFF"/>
        </w:rPr>
      </w:pPr>
      <w:r>
        <w:rPr>
          <w:rFonts w:ascii="Arial" w:hAnsi="Arial" w:cs="Arial"/>
          <w:bCs/>
          <w:color w:val="000000"/>
          <w:shd w:val="clear" w:color="auto" w:fill="FFFFFF"/>
        </w:rPr>
        <w:t>En el</w:t>
      </w:r>
      <w:r w:rsidR="00BB335D" w:rsidRPr="00284889">
        <w:rPr>
          <w:rFonts w:ascii="Arial" w:hAnsi="Arial" w:cs="Arial"/>
          <w:bCs/>
          <w:color w:val="000000"/>
          <w:shd w:val="clear" w:color="auto" w:fill="FFFFFF"/>
        </w:rPr>
        <w:t xml:space="preserve"> nivel a</w:t>
      </w:r>
      <w:r w:rsidR="003C377D">
        <w:rPr>
          <w:rFonts w:ascii="Arial" w:hAnsi="Arial" w:cs="Arial"/>
          <w:bCs/>
          <w:color w:val="000000"/>
          <w:shd w:val="clear" w:color="auto" w:fill="FFFFFF"/>
        </w:rPr>
        <w:t xml:space="preserve">sistencial </w:t>
      </w:r>
      <w:r>
        <w:rPr>
          <w:rFonts w:ascii="Arial" w:hAnsi="Arial" w:cs="Arial"/>
          <w:bCs/>
          <w:color w:val="000000"/>
          <w:shd w:val="clear" w:color="auto" w:fill="FFFFFF"/>
        </w:rPr>
        <w:t>se</w:t>
      </w:r>
      <w:r w:rsidR="00582DA0">
        <w:rPr>
          <w:rFonts w:ascii="Arial" w:hAnsi="Arial" w:cs="Arial"/>
          <w:bCs/>
          <w:color w:val="000000"/>
          <w:shd w:val="clear" w:color="auto" w:fill="FFFFFF"/>
        </w:rPr>
        <w:t xml:space="preserve"> evaluaron</w:t>
      </w:r>
      <w:r>
        <w:rPr>
          <w:rFonts w:ascii="Arial" w:hAnsi="Arial" w:cs="Arial"/>
          <w:bCs/>
          <w:color w:val="000000"/>
          <w:shd w:val="clear" w:color="auto" w:fill="FFFFFF"/>
        </w:rPr>
        <w:t xml:space="preserve"> </w:t>
      </w:r>
      <w:r w:rsidR="00582DA0">
        <w:rPr>
          <w:rFonts w:ascii="Arial" w:hAnsi="Arial" w:cs="Arial"/>
          <w:bCs/>
          <w:color w:val="000000"/>
          <w:shd w:val="clear" w:color="auto" w:fill="FFFFFF"/>
        </w:rPr>
        <w:t>veintidós</w:t>
      </w:r>
      <w:r w:rsidR="00BD7EC9" w:rsidRPr="00284889">
        <w:rPr>
          <w:rFonts w:ascii="Arial" w:hAnsi="Arial" w:cs="Arial"/>
          <w:bCs/>
          <w:color w:val="000000"/>
          <w:shd w:val="clear" w:color="auto" w:fill="FFFFFF"/>
        </w:rPr>
        <w:t xml:space="preserve"> </w:t>
      </w:r>
      <w:r w:rsidR="00582DA0">
        <w:rPr>
          <w:rFonts w:ascii="Arial" w:hAnsi="Arial" w:cs="Arial"/>
          <w:bCs/>
          <w:color w:val="000000"/>
          <w:shd w:val="clear" w:color="auto" w:fill="FFFFFF"/>
        </w:rPr>
        <w:t>(22</w:t>
      </w:r>
      <w:r>
        <w:rPr>
          <w:rFonts w:ascii="Arial" w:hAnsi="Arial" w:cs="Arial"/>
          <w:bCs/>
          <w:color w:val="000000"/>
          <w:shd w:val="clear" w:color="auto" w:fill="FFFFFF"/>
        </w:rPr>
        <w:t>)</w:t>
      </w:r>
      <w:r w:rsidR="00BD7EC9" w:rsidRPr="00284889">
        <w:rPr>
          <w:rFonts w:ascii="Arial" w:hAnsi="Arial" w:cs="Arial"/>
          <w:bCs/>
          <w:color w:val="000000"/>
          <w:shd w:val="clear" w:color="auto" w:fill="FFFFFF"/>
        </w:rPr>
        <w:t xml:space="preserve"> funcionarios </w:t>
      </w:r>
      <w:r w:rsidR="00582DA0">
        <w:rPr>
          <w:rFonts w:ascii="Arial" w:hAnsi="Arial" w:cs="Arial"/>
          <w:bCs/>
          <w:color w:val="000000"/>
          <w:shd w:val="clear" w:color="auto" w:fill="FFFFFF"/>
        </w:rPr>
        <w:t>de libre  nombramiento y remoción, quienes obtuvieron</w:t>
      </w:r>
      <w:r w:rsidR="00557CF2">
        <w:rPr>
          <w:rFonts w:ascii="Arial" w:hAnsi="Arial" w:cs="Arial"/>
          <w:bCs/>
          <w:color w:val="000000"/>
          <w:shd w:val="clear" w:color="auto" w:fill="FFFFFF"/>
        </w:rPr>
        <w:t xml:space="preserve"> el nivel sobresaliente con un puntaje  que oscila</w:t>
      </w:r>
      <w:r w:rsidR="00727B7A">
        <w:rPr>
          <w:rFonts w:ascii="Arial" w:hAnsi="Arial" w:cs="Arial"/>
          <w:bCs/>
          <w:color w:val="000000"/>
          <w:shd w:val="clear" w:color="auto" w:fill="FFFFFF"/>
        </w:rPr>
        <w:t xml:space="preserve"> entre 884 a 1000 puntos.</w:t>
      </w:r>
    </w:p>
    <w:p w:rsidR="00727B7A" w:rsidRDefault="00727B7A" w:rsidP="007A33F9">
      <w:pPr>
        <w:pStyle w:val="Prrafodelista"/>
        <w:spacing w:after="0" w:line="240" w:lineRule="auto"/>
        <w:ind w:left="0"/>
        <w:jc w:val="both"/>
        <w:rPr>
          <w:rFonts w:ascii="Arial" w:hAnsi="Arial" w:cs="Arial"/>
          <w:bCs/>
          <w:color w:val="000000"/>
          <w:shd w:val="clear" w:color="auto" w:fill="FFFFFF"/>
        </w:rPr>
      </w:pPr>
    </w:p>
    <w:p w:rsidR="007371E0" w:rsidRDefault="007371E0" w:rsidP="00AA69C0">
      <w:pPr>
        <w:pStyle w:val="NormalWeb"/>
        <w:spacing w:before="0" w:beforeAutospacing="0" w:after="0" w:afterAutospacing="0"/>
        <w:jc w:val="both"/>
        <w:rPr>
          <w:rFonts w:ascii="Arial" w:hAnsi="Arial" w:cs="Arial"/>
          <w:sz w:val="22"/>
          <w:szCs w:val="22"/>
        </w:rPr>
      </w:pPr>
    </w:p>
    <w:p w:rsidR="00553BBB" w:rsidRPr="00AA69C0" w:rsidRDefault="007321D0" w:rsidP="00AA69C0">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La información de las sesenta (60)</w:t>
      </w:r>
      <w:r w:rsidR="00DA18C2" w:rsidRPr="003747D4">
        <w:rPr>
          <w:rFonts w:ascii="Arial" w:hAnsi="Arial" w:cs="Arial"/>
          <w:sz w:val="22"/>
          <w:szCs w:val="22"/>
        </w:rPr>
        <w:t xml:space="preserve"> </w:t>
      </w:r>
      <w:r w:rsidR="00AA69C0">
        <w:rPr>
          <w:rFonts w:ascii="Arial" w:hAnsi="Arial" w:cs="Arial"/>
          <w:sz w:val="22"/>
          <w:szCs w:val="22"/>
        </w:rPr>
        <w:t xml:space="preserve">evaluaciones </w:t>
      </w:r>
      <w:r>
        <w:rPr>
          <w:rFonts w:ascii="Arial" w:hAnsi="Arial" w:cs="Arial"/>
          <w:sz w:val="22"/>
          <w:szCs w:val="22"/>
        </w:rPr>
        <w:t xml:space="preserve">realizadas a los  funcionarios de libre nombramiento y remoción nos </w:t>
      </w:r>
      <w:r w:rsidR="00DA18C2" w:rsidRPr="003747D4">
        <w:rPr>
          <w:rFonts w:ascii="Arial" w:hAnsi="Arial" w:cs="Arial"/>
          <w:sz w:val="22"/>
          <w:szCs w:val="22"/>
        </w:rPr>
        <w:t xml:space="preserve">permitió realizar </w:t>
      </w:r>
      <w:r w:rsidR="006E71F3">
        <w:rPr>
          <w:rFonts w:ascii="Arial" w:hAnsi="Arial" w:cs="Arial"/>
          <w:sz w:val="22"/>
          <w:szCs w:val="22"/>
        </w:rPr>
        <w:t xml:space="preserve">un análisis teniendo en cuenta los </w:t>
      </w:r>
      <w:r w:rsidR="006E71F3" w:rsidRPr="006E71F3">
        <w:rPr>
          <w:rFonts w:ascii="Arial" w:hAnsi="Arial" w:cs="Arial"/>
          <w:sz w:val="22"/>
          <w:szCs w:val="22"/>
        </w:rPr>
        <w:t>niveles jerárquicos asesor, profesional, técnico y asistencial</w:t>
      </w:r>
      <w:r w:rsidR="006E71F3">
        <w:rPr>
          <w:rFonts w:ascii="Arial" w:hAnsi="Arial" w:cs="Arial"/>
          <w:sz w:val="22"/>
          <w:szCs w:val="22"/>
        </w:rPr>
        <w:t xml:space="preserve"> </w:t>
      </w:r>
      <w:r w:rsidR="00D02D45" w:rsidRPr="006E71F3">
        <w:rPr>
          <w:rFonts w:ascii="Arial" w:hAnsi="Arial" w:cs="Arial"/>
          <w:sz w:val="22"/>
          <w:szCs w:val="22"/>
        </w:rPr>
        <w:t>concluyendo</w:t>
      </w:r>
      <w:r w:rsidR="00AF7663" w:rsidRPr="006E71F3">
        <w:rPr>
          <w:rFonts w:ascii="Arial" w:hAnsi="Arial" w:cs="Arial"/>
          <w:sz w:val="22"/>
          <w:szCs w:val="22"/>
        </w:rPr>
        <w:t xml:space="preserve"> lo siguiente</w:t>
      </w:r>
      <w:r w:rsidR="00DA18C2" w:rsidRPr="006E71F3">
        <w:rPr>
          <w:rFonts w:ascii="Arial" w:hAnsi="Arial" w:cs="Arial"/>
          <w:sz w:val="22"/>
          <w:szCs w:val="22"/>
        </w:rPr>
        <w:t>:</w:t>
      </w:r>
      <w:r w:rsidR="00DA18C2" w:rsidRPr="003747D4">
        <w:rPr>
          <w:rFonts w:ascii="Arial" w:hAnsi="Arial" w:cs="Arial"/>
          <w:sz w:val="22"/>
          <w:szCs w:val="22"/>
        </w:rPr>
        <w:t xml:space="preserve"> </w:t>
      </w:r>
    </w:p>
    <w:p w:rsidR="004A4F37" w:rsidRDefault="004A4F37" w:rsidP="00400353">
      <w:pPr>
        <w:pStyle w:val="NormalWeb"/>
        <w:spacing w:before="0" w:beforeAutospacing="0" w:after="0" w:afterAutospacing="0"/>
        <w:jc w:val="center"/>
        <w:rPr>
          <w:rFonts w:ascii="Arial" w:hAnsi="Arial" w:cs="Arial"/>
          <w:b/>
          <w:bCs/>
          <w:sz w:val="18"/>
          <w:shd w:val="clear" w:color="auto" w:fill="FFFFFF"/>
        </w:rPr>
      </w:pPr>
    </w:p>
    <w:p w:rsidR="003A7ED6" w:rsidRDefault="003A7ED6" w:rsidP="00400353">
      <w:pPr>
        <w:pStyle w:val="NormalWeb"/>
        <w:spacing w:before="0" w:beforeAutospacing="0" w:after="0" w:afterAutospacing="0"/>
        <w:jc w:val="center"/>
        <w:rPr>
          <w:rFonts w:ascii="Arial" w:hAnsi="Arial" w:cs="Arial"/>
          <w:b/>
          <w:bCs/>
          <w:sz w:val="18"/>
          <w:shd w:val="clear" w:color="auto" w:fill="FFFFFF"/>
        </w:rPr>
      </w:pPr>
    </w:p>
    <w:p w:rsidR="00D525D4" w:rsidRDefault="00D525D4" w:rsidP="00400353">
      <w:pPr>
        <w:pStyle w:val="NormalWeb"/>
        <w:spacing w:before="0" w:beforeAutospacing="0" w:after="0" w:afterAutospacing="0"/>
        <w:jc w:val="center"/>
        <w:rPr>
          <w:rFonts w:ascii="Arial" w:hAnsi="Arial" w:cs="Arial"/>
          <w:b/>
          <w:bCs/>
          <w:sz w:val="18"/>
          <w:shd w:val="clear" w:color="auto" w:fill="FFFFFF"/>
        </w:rPr>
      </w:pPr>
    </w:p>
    <w:p w:rsidR="00400353" w:rsidRPr="007554DC" w:rsidRDefault="00400353" w:rsidP="0096246E">
      <w:pPr>
        <w:pStyle w:val="NormalWeb"/>
        <w:spacing w:before="0" w:beforeAutospacing="0" w:after="0" w:afterAutospacing="0"/>
        <w:ind w:left="708" w:hanging="708"/>
        <w:jc w:val="center"/>
        <w:rPr>
          <w:rFonts w:ascii="Arial" w:hAnsi="Arial" w:cs="Arial"/>
          <w:bCs/>
          <w:sz w:val="16"/>
          <w:szCs w:val="16"/>
          <w:shd w:val="clear" w:color="auto" w:fill="FFFFFF"/>
        </w:rPr>
      </w:pPr>
      <w:r w:rsidRPr="007554DC">
        <w:rPr>
          <w:rFonts w:ascii="Arial" w:hAnsi="Arial" w:cs="Arial"/>
          <w:b/>
          <w:bCs/>
          <w:sz w:val="16"/>
          <w:szCs w:val="16"/>
          <w:shd w:val="clear" w:color="auto" w:fill="FFFFFF"/>
        </w:rPr>
        <w:t xml:space="preserve"> </w:t>
      </w:r>
      <w:r w:rsidR="001C383E" w:rsidRPr="007554DC">
        <w:rPr>
          <w:rFonts w:ascii="Arial" w:hAnsi="Arial" w:cs="Arial"/>
          <w:b/>
          <w:bCs/>
          <w:sz w:val="16"/>
          <w:szCs w:val="16"/>
          <w:shd w:val="clear" w:color="auto" w:fill="FFFFFF"/>
        </w:rPr>
        <w:t xml:space="preserve">Tabla </w:t>
      </w:r>
      <w:r w:rsidRPr="007554DC">
        <w:rPr>
          <w:rFonts w:ascii="Arial" w:hAnsi="Arial" w:cs="Arial"/>
          <w:b/>
          <w:bCs/>
          <w:sz w:val="16"/>
          <w:szCs w:val="16"/>
          <w:shd w:val="clear" w:color="auto" w:fill="FFFFFF"/>
        </w:rPr>
        <w:t xml:space="preserve">2.  </w:t>
      </w:r>
      <w:r w:rsidRPr="007554DC">
        <w:rPr>
          <w:rFonts w:ascii="Arial" w:hAnsi="Arial" w:cs="Arial"/>
          <w:bCs/>
          <w:sz w:val="16"/>
          <w:szCs w:val="16"/>
          <w:shd w:val="clear" w:color="auto" w:fill="FFFFFF"/>
        </w:rPr>
        <w:t>Resultados evaluación de desempeño por</w:t>
      </w:r>
      <w:r w:rsidR="0096246E" w:rsidRPr="007554DC">
        <w:rPr>
          <w:rFonts w:ascii="Arial" w:hAnsi="Arial" w:cs="Arial"/>
          <w:bCs/>
          <w:sz w:val="16"/>
          <w:szCs w:val="16"/>
          <w:shd w:val="clear" w:color="auto" w:fill="FFFFFF"/>
        </w:rPr>
        <w:t xml:space="preserve"> </w:t>
      </w:r>
      <w:r w:rsidR="004A2719">
        <w:rPr>
          <w:rFonts w:ascii="Arial" w:hAnsi="Arial" w:cs="Arial"/>
          <w:bCs/>
          <w:sz w:val="16"/>
          <w:szCs w:val="16"/>
          <w:shd w:val="clear" w:color="auto" w:fill="FFFFFF"/>
        </w:rPr>
        <w:t xml:space="preserve">áreas de cumplimiento </w:t>
      </w:r>
    </w:p>
    <w:p w:rsidR="001C383E" w:rsidRPr="00155934" w:rsidRDefault="001C383E" w:rsidP="001C383E">
      <w:pPr>
        <w:pStyle w:val="NormalWeb"/>
        <w:spacing w:before="0" w:beforeAutospacing="0" w:after="0" w:afterAutospacing="0"/>
        <w:jc w:val="center"/>
        <w:rPr>
          <w:rFonts w:ascii="Arial" w:hAnsi="Arial" w:cs="Arial"/>
          <w:bCs/>
          <w:sz w:val="16"/>
          <w:szCs w:val="16"/>
          <w:shd w:val="clear" w:color="auto" w:fill="FFFFFF"/>
        </w:rPr>
      </w:pPr>
      <w:r w:rsidRPr="00155934">
        <w:rPr>
          <w:rFonts w:ascii="Arial" w:hAnsi="Arial" w:cs="Arial"/>
          <w:bCs/>
          <w:sz w:val="16"/>
          <w:szCs w:val="16"/>
          <w:shd w:val="clear" w:color="auto" w:fill="FFFFFF"/>
        </w:rPr>
        <w:t>Fuente: Datos consolidados por el Grupo de Gestión Humana. Febrero de 2016.</w:t>
      </w:r>
    </w:p>
    <w:p w:rsidR="002A0CB6" w:rsidRDefault="002A0CB6" w:rsidP="001C383E">
      <w:pPr>
        <w:pStyle w:val="NormalWeb"/>
        <w:spacing w:before="0" w:beforeAutospacing="0" w:after="0" w:afterAutospacing="0"/>
        <w:jc w:val="center"/>
        <w:rPr>
          <w:rFonts w:ascii="Arial" w:hAnsi="Arial" w:cs="Arial"/>
          <w:bCs/>
          <w:sz w:val="18"/>
          <w:shd w:val="clear" w:color="auto" w:fill="FFFFFF"/>
        </w:rPr>
      </w:pPr>
    </w:p>
    <w:tbl>
      <w:tblPr>
        <w:tblW w:w="7964" w:type="dxa"/>
        <w:jc w:val="center"/>
        <w:tblInd w:w="65" w:type="dxa"/>
        <w:tblCellMar>
          <w:left w:w="70" w:type="dxa"/>
          <w:right w:w="70" w:type="dxa"/>
        </w:tblCellMar>
        <w:tblLook w:val="04A0" w:firstRow="1" w:lastRow="0" w:firstColumn="1" w:lastColumn="0" w:noHBand="0" w:noVBand="1"/>
      </w:tblPr>
      <w:tblGrid>
        <w:gridCol w:w="2075"/>
        <w:gridCol w:w="2327"/>
        <w:gridCol w:w="3562"/>
      </w:tblGrid>
      <w:tr w:rsidR="00B6374B" w:rsidRPr="00B6374B" w:rsidTr="006B48AD">
        <w:trPr>
          <w:trHeight w:val="1211"/>
          <w:jc w:val="center"/>
        </w:trPr>
        <w:tc>
          <w:tcPr>
            <w:tcW w:w="7964" w:type="dxa"/>
            <w:gridSpan w:val="3"/>
            <w:tcBorders>
              <w:top w:val="single" w:sz="4" w:space="0" w:color="auto"/>
              <w:left w:val="single" w:sz="4" w:space="0" w:color="auto"/>
              <w:bottom w:val="single" w:sz="4" w:space="0" w:color="auto"/>
              <w:right w:val="single" w:sz="4" w:space="0" w:color="000000"/>
            </w:tcBorders>
            <w:shd w:val="clear" w:color="auto" w:fill="79CBDF" w:themeFill="accent1" w:themeFillTint="99"/>
            <w:vAlign w:val="center"/>
            <w:hideMark/>
          </w:tcPr>
          <w:p w:rsidR="00B6374B" w:rsidRPr="009F034D" w:rsidRDefault="00B6374B" w:rsidP="00B6374B">
            <w:pPr>
              <w:spacing w:after="0" w:line="240" w:lineRule="auto"/>
              <w:jc w:val="center"/>
              <w:rPr>
                <w:b/>
                <w:bCs/>
                <w:color w:val="000000"/>
                <w:sz w:val="20"/>
                <w:szCs w:val="20"/>
                <w:lang w:val="es-ES" w:eastAsia="es-ES"/>
              </w:rPr>
            </w:pPr>
            <w:r w:rsidRPr="009F034D">
              <w:rPr>
                <w:b/>
                <w:bCs/>
                <w:color w:val="000000"/>
                <w:sz w:val="20"/>
                <w:szCs w:val="20"/>
                <w:lang w:val="es-ES" w:eastAsia="es-ES"/>
              </w:rPr>
              <w:t>FUNCIONARIOS -LIBRE NOMBRAMIENTO Y</w:t>
            </w:r>
            <w:r w:rsidR="003A7ED6">
              <w:rPr>
                <w:b/>
                <w:bCs/>
                <w:color w:val="000000"/>
                <w:sz w:val="20"/>
                <w:szCs w:val="20"/>
                <w:lang w:val="es-ES" w:eastAsia="es-ES"/>
              </w:rPr>
              <w:t xml:space="preserve"> REMOCIÒN - PUNTUACIÒN MAXIMA- Â</w:t>
            </w:r>
            <w:r w:rsidRPr="009F034D">
              <w:rPr>
                <w:b/>
                <w:bCs/>
                <w:color w:val="000000"/>
                <w:sz w:val="20"/>
                <w:szCs w:val="20"/>
                <w:lang w:val="es-ES" w:eastAsia="es-ES"/>
              </w:rPr>
              <w:t xml:space="preserve">REAS DE CUMPLIMIENTO- MINJUSTICIA </w:t>
            </w:r>
          </w:p>
        </w:tc>
      </w:tr>
      <w:tr w:rsidR="00B6374B" w:rsidRPr="00B6374B" w:rsidTr="006B48AD">
        <w:trPr>
          <w:trHeight w:val="465"/>
          <w:jc w:val="center"/>
        </w:trPr>
        <w:tc>
          <w:tcPr>
            <w:tcW w:w="2075" w:type="dxa"/>
            <w:vMerge w:val="restart"/>
            <w:tcBorders>
              <w:top w:val="nil"/>
              <w:left w:val="single" w:sz="8" w:space="0" w:color="auto"/>
              <w:bottom w:val="single" w:sz="8" w:space="0" w:color="000000"/>
              <w:right w:val="single" w:sz="8" w:space="0" w:color="auto"/>
            </w:tcBorders>
            <w:shd w:val="clear" w:color="000000" w:fill="B6DDE8"/>
            <w:vAlign w:val="center"/>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Nivel Jerárquico</w:t>
            </w:r>
          </w:p>
        </w:tc>
        <w:tc>
          <w:tcPr>
            <w:tcW w:w="2327" w:type="dxa"/>
            <w:vMerge w:val="restart"/>
            <w:tcBorders>
              <w:top w:val="nil"/>
              <w:left w:val="single" w:sz="8" w:space="0" w:color="auto"/>
              <w:bottom w:val="single" w:sz="8" w:space="0" w:color="000000"/>
              <w:right w:val="single" w:sz="8" w:space="0" w:color="auto"/>
            </w:tcBorders>
            <w:shd w:val="clear" w:color="000000" w:fill="B6DDE8"/>
            <w:vAlign w:val="center"/>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Número de Funcionarios Libre Nombramiento y Remoción</w:t>
            </w:r>
          </w:p>
        </w:tc>
        <w:tc>
          <w:tcPr>
            <w:tcW w:w="3561" w:type="dxa"/>
            <w:vMerge w:val="restart"/>
            <w:tcBorders>
              <w:top w:val="nil"/>
              <w:left w:val="single" w:sz="4" w:space="0" w:color="auto"/>
              <w:bottom w:val="single" w:sz="4" w:space="0" w:color="000000"/>
              <w:right w:val="single" w:sz="4" w:space="0" w:color="000000"/>
            </w:tcBorders>
            <w:shd w:val="clear" w:color="000000" w:fill="B6DDE8"/>
            <w:vAlign w:val="center"/>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Pr>
                <w:rFonts w:ascii="Arial" w:hAnsi="Arial" w:cs="Arial"/>
                <w:b/>
                <w:bCs/>
                <w:color w:val="000000"/>
                <w:sz w:val="14"/>
                <w:szCs w:val="14"/>
                <w:lang w:val="es-ES" w:eastAsia="es-ES"/>
              </w:rPr>
              <w:t>ÁREAS</w:t>
            </w:r>
            <w:r w:rsidRPr="00B6374B">
              <w:rPr>
                <w:rFonts w:ascii="Arial" w:hAnsi="Arial" w:cs="Arial"/>
                <w:b/>
                <w:bCs/>
                <w:color w:val="000000"/>
                <w:sz w:val="14"/>
                <w:szCs w:val="14"/>
                <w:lang w:val="es-ES" w:eastAsia="es-ES"/>
              </w:rPr>
              <w:t xml:space="preserve"> DE CUMPLIMIENTO </w:t>
            </w:r>
            <w:r w:rsidRPr="00B6374B">
              <w:rPr>
                <w:rFonts w:ascii="Arial" w:hAnsi="Arial" w:cs="Arial"/>
                <w:b/>
                <w:bCs/>
                <w:color w:val="000000"/>
                <w:sz w:val="14"/>
                <w:szCs w:val="14"/>
                <w:lang w:val="es-ES" w:eastAsia="es-ES"/>
              </w:rPr>
              <w:softHyphen/>
              <w:t>- PRODUCTIVIDAD – UTILIZACION DE RECURSOS</w:t>
            </w:r>
          </w:p>
        </w:tc>
      </w:tr>
      <w:tr w:rsidR="00B6374B" w:rsidRPr="00B6374B" w:rsidTr="006B48AD">
        <w:trPr>
          <w:trHeight w:val="372"/>
          <w:jc w:val="center"/>
        </w:trPr>
        <w:tc>
          <w:tcPr>
            <w:tcW w:w="2075"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c>
          <w:tcPr>
            <w:tcW w:w="2327"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c>
          <w:tcPr>
            <w:tcW w:w="3561" w:type="dxa"/>
            <w:vMerge/>
            <w:tcBorders>
              <w:top w:val="nil"/>
              <w:left w:val="single" w:sz="4" w:space="0" w:color="auto"/>
              <w:bottom w:val="single" w:sz="4" w:space="0" w:color="000000"/>
              <w:right w:val="single" w:sz="4" w:space="0" w:color="000000"/>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r>
      <w:tr w:rsidR="00B6374B" w:rsidRPr="00B6374B" w:rsidTr="006B48AD">
        <w:trPr>
          <w:trHeight w:val="311"/>
          <w:jc w:val="center"/>
        </w:trPr>
        <w:tc>
          <w:tcPr>
            <w:tcW w:w="2075"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c>
          <w:tcPr>
            <w:tcW w:w="2327"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c>
          <w:tcPr>
            <w:tcW w:w="3561" w:type="dxa"/>
            <w:vMerge/>
            <w:tcBorders>
              <w:top w:val="nil"/>
              <w:left w:val="single" w:sz="4" w:space="0" w:color="auto"/>
              <w:bottom w:val="single" w:sz="4" w:space="0" w:color="000000"/>
              <w:right w:val="single" w:sz="4" w:space="0" w:color="000000"/>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r>
      <w:tr w:rsidR="00B6374B" w:rsidRPr="00B6374B" w:rsidTr="006B48AD">
        <w:trPr>
          <w:trHeight w:val="326"/>
          <w:jc w:val="center"/>
        </w:trPr>
        <w:tc>
          <w:tcPr>
            <w:tcW w:w="2075"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4"/>
                <w:szCs w:val="14"/>
                <w:lang w:val="es-ES" w:eastAsia="es-ES"/>
              </w:rPr>
            </w:pPr>
          </w:p>
        </w:tc>
        <w:tc>
          <w:tcPr>
            <w:tcW w:w="2327" w:type="dxa"/>
            <w:vMerge/>
            <w:tcBorders>
              <w:top w:val="nil"/>
              <w:left w:val="single" w:sz="8" w:space="0" w:color="auto"/>
              <w:bottom w:val="single" w:sz="8" w:space="0" w:color="000000"/>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6"/>
                <w:szCs w:val="16"/>
                <w:lang w:val="es-ES" w:eastAsia="es-ES"/>
              </w:rPr>
            </w:pPr>
          </w:p>
        </w:tc>
        <w:tc>
          <w:tcPr>
            <w:tcW w:w="356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B6374B" w:rsidRPr="00B6374B" w:rsidRDefault="00B6374B" w:rsidP="00B6374B">
            <w:pPr>
              <w:spacing w:after="0" w:line="240" w:lineRule="auto"/>
              <w:jc w:val="center"/>
              <w:rPr>
                <w:rFonts w:ascii="Arial" w:hAnsi="Arial" w:cs="Arial"/>
                <w:b/>
                <w:bCs/>
                <w:color w:val="000000"/>
                <w:sz w:val="16"/>
                <w:szCs w:val="16"/>
                <w:lang w:val="es-ES" w:eastAsia="es-ES"/>
              </w:rPr>
            </w:pPr>
            <w:r w:rsidRPr="00B6374B">
              <w:rPr>
                <w:rFonts w:ascii="Arial" w:hAnsi="Arial" w:cs="Arial"/>
                <w:b/>
                <w:bCs/>
                <w:color w:val="000000"/>
                <w:sz w:val="16"/>
                <w:szCs w:val="16"/>
                <w:lang w:val="es-ES" w:eastAsia="es-ES"/>
              </w:rPr>
              <w:t xml:space="preserve">1000 PUNTOS </w:t>
            </w:r>
          </w:p>
        </w:tc>
      </w:tr>
      <w:tr w:rsidR="00B6374B" w:rsidRPr="00B6374B" w:rsidTr="006B48AD">
        <w:trPr>
          <w:trHeight w:val="326"/>
          <w:jc w:val="center"/>
        </w:trPr>
        <w:tc>
          <w:tcPr>
            <w:tcW w:w="2075" w:type="dxa"/>
            <w:tcBorders>
              <w:top w:val="nil"/>
              <w:left w:val="single" w:sz="8" w:space="0" w:color="auto"/>
              <w:bottom w:val="single" w:sz="8" w:space="0" w:color="auto"/>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Asesor</w:t>
            </w:r>
          </w:p>
        </w:tc>
        <w:tc>
          <w:tcPr>
            <w:tcW w:w="2327" w:type="dxa"/>
            <w:tcBorders>
              <w:top w:val="nil"/>
              <w:left w:val="nil"/>
              <w:bottom w:val="single" w:sz="8" w:space="0" w:color="auto"/>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color w:val="000000"/>
                <w:sz w:val="16"/>
                <w:szCs w:val="16"/>
                <w:lang w:val="es-ES" w:eastAsia="es-ES"/>
              </w:rPr>
            </w:pPr>
            <w:r w:rsidRPr="00B6374B">
              <w:rPr>
                <w:rFonts w:ascii="Arial" w:hAnsi="Arial" w:cs="Arial"/>
                <w:color w:val="000000"/>
                <w:sz w:val="16"/>
                <w:szCs w:val="16"/>
                <w:lang w:val="es-ES" w:eastAsia="es-ES"/>
              </w:rPr>
              <w:t>12</w:t>
            </w:r>
          </w:p>
        </w:tc>
        <w:tc>
          <w:tcPr>
            <w:tcW w:w="3561" w:type="dxa"/>
            <w:vMerge/>
            <w:tcBorders>
              <w:top w:val="nil"/>
              <w:left w:val="nil"/>
              <w:bottom w:val="single" w:sz="8" w:space="0" w:color="auto"/>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6"/>
                <w:szCs w:val="16"/>
                <w:lang w:val="es-ES" w:eastAsia="es-ES"/>
              </w:rPr>
            </w:pPr>
          </w:p>
        </w:tc>
      </w:tr>
      <w:tr w:rsidR="00B6374B" w:rsidRPr="00B6374B" w:rsidTr="006B48AD">
        <w:trPr>
          <w:trHeight w:val="326"/>
          <w:jc w:val="center"/>
        </w:trPr>
        <w:tc>
          <w:tcPr>
            <w:tcW w:w="2075" w:type="dxa"/>
            <w:tcBorders>
              <w:top w:val="nil"/>
              <w:left w:val="single" w:sz="8" w:space="0" w:color="auto"/>
              <w:bottom w:val="single" w:sz="8" w:space="0" w:color="auto"/>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Profesional</w:t>
            </w:r>
          </w:p>
        </w:tc>
        <w:tc>
          <w:tcPr>
            <w:tcW w:w="2327" w:type="dxa"/>
            <w:tcBorders>
              <w:top w:val="nil"/>
              <w:left w:val="nil"/>
              <w:bottom w:val="single" w:sz="8" w:space="0" w:color="auto"/>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color w:val="000000"/>
                <w:sz w:val="16"/>
                <w:szCs w:val="16"/>
                <w:lang w:val="es-ES" w:eastAsia="es-ES"/>
              </w:rPr>
            </w:pPr>
            <w:r w:rsidRPr="00B6374B">
              <w:rPr>
                <w:rFonts w:ascii="Arial" w:hAnsi="Arial" w:cs="Arial"/>
                <w:color w:val="000000"/>
                <w:sz w:val="16"/>
                <w:szCs w:val="16"/>
                <w:lang w:val="es-ES" w:eastAsia="es-ES"/>
              </w:rPr>
              <w:t>3</w:t>
            </w:r>
          </w:p>
        </w:tc>
        <w:tc>
          <w:tcPr>
            <w:tcW w:w="3561" w:type="dxa"/>
            <w:vMerge/>
            <w:tcBorders>
              <w:top w:val="nil"/>
              <w:left w:val="nil"/>
              <w:bottom w:val="single" w:sz="8" w:space="0" w:color="auto"/>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6"/>
                <w:szCs w:val="16"/>
                <w:lang w:val="es-ES" w:eastAsia="es-ES"/>
              </w:rPr>
            </w:pPr>
          </w:p>
        </w:tc>
      </w:tr>
      <w:tr w:rsidR="00B6374B" w:rsidRPr="00B6374B" w:rsidTr="006B48AD">
        <w:trPr>
          <w:trHeight w:val="326"/>
          <w:jc w:val="center"/>
        </w:trPr>
        <w:tc>
          <w:tcPr>
            <w:tcW w:w="2075" w:type="dxa"/>
            <w:tcBorders>
              <w:top w:val="nil"/>
              <w:left w:val="single" w:sz="8" w:space="0" w:color="auto"/>
              <w:bottom w:val="nil"/>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Asistencial</w:t>
            </w:r>
          </w:p>
        </w:tc>
        <w:tc>
          <w:tcPr>
            <w:tcW w:w="2327" w:type="dxa"/>
            <w:tcBorders>
              <w:top w:val="nil"/>
              <w:left w:val="nil"/>
              <w:bottom w:val="nil"/>
              <w:right w:val="single" w:sz="8" w:space="0" w:color="auto"/>
            </w:tcBorders>
            <w:shd w:val="clear" w:color="000000" w:fill="D6E8EA"/>
            <w:vAlign w:val="bottom"/>
            <w:hideMark/>
          </w:tcPr>
          <w:p w:rsidR="00B6374B" w:rsidRPr="00B6374B" w:rsidRDefault="00B6374B" w:rsidP="00B6374B">
            <w:pPr>
              <w:spacing w:after="0" w:line="240" w:lineRule="auto"/>
              <w:jc w:val="center"/>
              <w:rPr>
                <w:rFonts w:ascii="Arial" w:hAnsi="Arial" w:cs="Arial"/>
                <w:color w:val="000000"/>
                <w:sz w:val="16"/>
                <w:szCs w:val="16"/>
                <w:lang w:val="es-ES" w:eastAsia="es-ES"/>
              </w:rPr>
            </w:pPr>
            <w:r w:rsidRPr="00B6374B">
              <w:rPr>
                <w:rFonts w:ascii="Arial" w:hAnsi="Arial" w:cs="Arial"/>
                <w:color w:val="000000"/>
                <w:sz w:val="16"/>
                <w:szCs w:val="16"/>
                <w:lang w:val="es-ES" w:eastAsia="es-ES"/>
              </w:rPr>
              <w:t>14</w:t>
            </w:r>
          </w:p>
        </w:tc>
        <w:tc>
          <w:tcPr>
            <w:tcW w:w="3561" w:type="dxa"/>
            <w:vMerge/>
            <w:tcBorders>
              <w:top w:val="nil"/>
              <w:left w:val="nil"/>
              <w:bottom w:val="nil"/>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6"/>
                <w:szCs w:val="16"/>
                <w:lang w:val="es-ES" w:eastAsia="es-ES"/>
              </w:rPr>
            </w:pPr>
          </w:p>
        </w:tc>
      </w:tr>
      <w:tr w:rsidR="00B6374B" w:rsidRPr="00B6374B" w:rsidTr="006B48AD">
        <w:trPr>
          <w:trHeight w:val="326"/>
          <w:jc w:val="center"/>
        </w:trPr>
        <w:tc>
          <w:tcPr>
            <w:tcW w:w="2075" w:type="dxa"/>
            <w:tcBorders>
              <w:top w:val="single" w:sz="8" w:space="0" w:color="auto"/>
              <w:left w:val="single" w:sz="8" w:space="0" w:color="auto"/>
              <w:bottom w:val="single" w:sz="8" w:space="0" w:color="auto"/>
              <w:right w:val="single" w:sz="8" w:space="0" w:color="auto"/>
            </w:tcBorders>
            <w:shd w:val="clear" w:color="000000" w:fill="93CDDD"/>
            <w:vAlign w:val="bottom"/>
            <w:hideMark/>
          </w:tcPr>
          <w:p w:rsidR="00B6374B" w:rsidRPr="00B6374B" w:rsidRDefault="00B6374B" w:rsidP="00B6374B">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Total</w:t>
            </w:r>
          </w:p>
        </w:tc>
        <w:tc>
          <w:tcPr>
            <w:tcW w:w="2327" w:type="dxa"/>
            <w:tcBorders>
              <w:top w:val="single" w:sz="8" w:space="0" w:color="auto"/>
              <w:left w:val="nil"/>
              <w:bottom w:val="single" w:sz="8" w:space="0" w:color="auto"/>
              <w:right w:val="single" w:sz="8" w:space="0" w:color="auto"/>
            </w:tcBorders>
            <w:shd w:val="clear" w:color="000000" w:fill="93CDDD"/>
            <w:vAlign w:val="bottom"/>
            <w:hideMark/>
          </w:tcPr>
          <w:p w:rsidR="00B6374B" w:rsidRPr="00B6374B" w:rsidRDefault="00B6374B" w:rsidP="00B6374B">
            <w:pPr>
              <w:spacing w:after="0" w:line="240" w:lineRule="auto"/>
              <w:jc w:val="center"/>
              <w:rPr>
                <w:rFonts w:ascii="Arial" w:hAnsi="Arial" w:cs="Arial"/>
                <w:b/>
                <w:bCs/>
                <w:color w:val="000000"/>
                <w:sz w:val="16"/>
                <w:szCs w:val="16"/>
                <w:lang w:val="es-ES" w:eastAsia="es-ES"/>
              </w:rPr>
            </w:pPr>
            <w:r w:rsidRPr="00B6374B">
              <w:rPr>
                <w:rFonts w:ascii="Arial" w:hAnsi="Arial" w:cs="Arial"/>
                <w:b/>
                <w:bCs/>
                <w:color w:val="000000"/>
                <w:sz w:val="16"/>
                <w:szCs w:val="16"/>
                <w:lang w:val="es-ES" w:eastAsia="es-ES"/>
              </w:rPr>
              <w:t>29</w:t>
            </w:r>
          </w:p>
        </w:tc>
        <w:tc>
          <w:tcPr>
            <w:tcW w:w="3561" w:type="dxa"/>
            <w:vMerge/>
            <w:tcBorders>
              <w:top w:val="single" w:sz="8" w:space="0" w:color="auto"/>
              <w:left w:val="nil"/>
              <w:bottom w:val="single" w:sz="8" w:space="0" w:color="auto"/>
              <w:right w:val="single" w:sz="8" w:space="0" w:color="auto"/>
            </w:tcBorders>
            <w:vAlign w:val="center"/>
            <w:hideMark/>
          </w:tcPr>
          <w:p w:rsidR="00B6374B" w:rsidRPr="00B6374B" w:rsidRDefault="00B6374B" w:rsidP="00B6374B">
            <w:pPr>
              <w:spacing w:after="0" w:line="240" w:lineRule="auto"/>
              <w:rPr>
                <w:rFonts w:ascii="Arial" w:hAnsi="Arial" w:cs="Arial"/>
                <w:b/>
                <w:bCs/>
                <w:color w:val="000000"/>
                <w:sz w:val="16"/>
                <w:szCs w:val="16"/>
                <w:lang w:val="es-ES" w:eastAsia="es-ES"/>
              </w:rPr>
            </w:pPr>
          </w:p>
        </w:tc>
      </w:tr>
    </w:tbl>
    <w:p w:rsidR="00B6374B" w:rsidRPr="00351710" w:rsidRDefault="00B6374B" w:rsidP="006C360F">
      <w:pPr>
        <w:pStyle w:val="NormalWeb"/>
        <w:spacing w:before="0" w:beforeAutospacing="0" w:after="0" w:afterAutospacing="0"/>
        <w:jc w:val="center"/>
        <w:rPr>
          <w:rFonts w:ascii="Arial" w:hAnsi="Arial" w:cs="Arial"/>
          <w:b/>
          <w:bCs/>
          <w:sz w:val="10"/>
          <w:szCs w:val="10"/>
          <w:shd w:val="clear" w:color="auto" w:fill="FFFFFF"/>
        </w:rPr>
      </w:pPr>
    </w:p>
    <w:p w:rsidR="006C2891" w:rsidRDefault="006C2891" w:rsidP="007931EC">
      <w:pPr>
        <w:pStyle w:val="NormalWeb"/>
        <w:spacing w:before="0" w:beforeAutospacing="0" w:after="0" w:afterAutospacing="0"/>
        <w:jc w:val="center"/>
        <w:rPr>
          <w:rFonts w:ascii="Arial" w:hAnsi="Arial" w:cs="Arial"/>
          <w:bCs/>
          <w:sz w:val="14"/>
          <w:szCs w:val="14"/>
          <w:shd w:val="clear" w:color="auto" w:fill="FFFFFF"/>
        </w:rPr>
      </w:pPr>
    </w:p>
    <w:p w:rsidR="002A0DB3" w:rsidRDefault="002A0DB3" w:rsidP="007931EC">
      <w:pPr>
        <w:pStyle w:val="NormalWeb"/>
        <w:spacing w:before="0" w:beforeAutospacing="0" w:after="0" w:afterAutospacing="0"/>
        <w:jc w:val="center"/>
        <w:rPr>
          <w:rFonts w:ascii="Arial" w:hAnsi="Arial" w:cs="Arial"/>
          <w:bCs/>
          <w:sz w:val="14"/>
          <w:szCs w:val="14"/>
          <w:shd w:val="clear" w:color="auto" w:fill="FFFFFF"/>
        </w:rPr>
      </w:pPr>
    </w:p>
    <w:p w:rsidR="002A0DB3" w:rsidRDefault="002A0DB3" w:rsidP="007931EC">
      <w:pPr>
        <w:pStyle w:val="NormalWeb"/>
        <w:spacing w:before="0" w:beforeAutospacing="0" w:after="0" w:afterAutospacing="0"/>
        <w:jc w:val="center"/>
        <w:rPr>
          <w:rFonts w:ascii="Arial" w:hAnsi="Arial" w:cs="Arial"/>
          <w:bCs/>
          <w:sz w:val="14"/>
          <w:szCs w:val="14"/>
          <w:shd w:val="clear" w:color="auto" w:fill="FFFFFF"/>
        </w:rPr>
      </w:pPr>
    </w:p>
    <w:p w:rsidR="00927D33" w:rsidRPr="007554DC" w:rsidRDefault="00927D33" w:rsidP="00927D33">
      <w:pPr>
        <w:pStyle w:val="NormalWeb"/>
        <w:spacing w:before="0" w:beforeAutospacing="0" w:after="0" w:afterAutospacing="0"/>
        <w:ind w:left="708" w:hanging="708"/>
        <w:jc w:val="center"/>
        <w:rPr>
          <w:rFonts w:ascii="Arial" w:hAnsi="Arial" w:cs="Arial"/>
          <w:bCs/>
          <w:sz w:val="16"/>
          <w:szCs w:val="16"/>
          <w:shd w:val="clear" w:color="auto" w:fill="FFFFFF"/>
        </w:rPr>
      </w:pPr>
      <w:r>
        <w:rPr>
          <w:rFonts w:ascii="Arial" w:hAnsi="Arial" w:cs="Arial"/>
          <w:b/>
          <w:bCs/>
          <w:sz w:val="16"/>
          <w:szCs w:val="16"/>
          <w:shd w:val="clear" w:color="auto" w:fill="FFFFFF"/>
        </w:rPr>
        <w:t xml:space="preserve">Grafica 2. </w:t>
      </w:r>
      <w:r w:rsidRPr="007554DC">
        <w:rPr>
          <w:rFonts w:ascii="Arial" w:hAnsi="Arial" w:cs="Arial"/>
          <w:b/>
          <w:bCs/>
          <w:sz w:val="16"/>
          <w:szCs w:val="16"/>
          <w:shd w:val="clear" w:color="auto" w:fill="FFFFFF"/>
        </w:rPr>
        <w:t xml:space="preserve">Tabla 2.  </w:t>
      </w:r>
      <w:r w:rsidRPr="007554DC">
        <w:rPr>
          <w:rFonts w:ascii="Arial" w:hAnsi="Arial" w:cs="Arial"/>
          <w:bCs/>
          <w:sz w:val="16"/>
          <w:szCs w:val="16"/>
          <w:shd w:val="clear" w:color="auto" w:fill="FFFFFF"/>
        </w:rPr>
        <w:t xml:space="preserve">Resultados evaluación de desempeño por </w:t>
      </w:r>
      <w:r>
        <w:rPr>
          <w:rFonts w:ascii="Arial" w:hAnsi="Arial" w:cs="Arial"/>
          <w:bCs/>
          <w:sz w:val="16"/>
          <w:szCs w:val="16"/>
          <w:shd w:val="clear" w:color="auto" w:fill="FFFFFF"/>
        </w:rPr>
        <w:t xml:space="preserve">áreas de cumplimiento </w:t>
      </w:r>
    </w:p>
    <w:p w:rsidR="00927D33" w:rsidRDefault="00927D33" w:rsidP="00927D33">
      <w:pPr>
        <w:pStyle w:val="NormalWeb"/>
        <w:spacing w:before="0" w:beforeAutospacing="0" w:after="0" w:afterAutospacing="0"/>
        <w:jc w:val="center"/>
        <w:rPr>
          <w:rFonts w:ascii="Arial" w:hAnsi="Arial" w:cs="Arial"/>
          <w:bCs/>
          <w:sz w:val="16"/>
          <w:szCs w:val="16"/>
          <w:shd w:val="clear" w:color="auto" w:fill="FFFFFF"/>
        </w:rPr>
      </w:pPr>
      <w:r w:rsidRPr="00155934">
        <w:rPr>
          <w:rFonts w:ascii="Arial" w:hAnsi="Arial" w:cs="Arial"/>
          <w:bCs/>
          <w:sz w:val="16"/>
          <w:szCs w:val="16"/>
          <w:shd w:val="clear" w:color="auto" w:fill="FFFFFF"/>
        </w:rPr>
        <w:t xml:space="preserve">Fuente: Datos consolidados por el </w:t>
      </w:r>
      <w:r>
        <w:rPr>
          <w:rFonts w:ascii="Arial" w:hAnsi="Arial" w:cs="Arial"/>
          <w:bCs/>
          <w:sz w:val="16"/>
          <w:szCs w:val="16"/>
          <w:shd w:val="clear" w:color="auto" w:fill="FFFFFF"/>
        </w:rPr>
        <w:t xml:space="preserve">Grupo de Gestión Humana. Abril </w:t>
      </w:r>
      <w:r w:rsidRPr="00155934">
        <w:rPr>
          <w:rFonts w:ascii="Arial" w:hAnsi="Arial" w:cs="Arial"/>
          <w:bCs/>
          <w:sz w:val="16"/>
          <w:szCs w:val="16"/>
          <w:shd w:val="clear" w:color="auto" w:fill="FFFFFF"/>
        </w:rPr>
        <w:t xml:space="preserve"> de 2016.</w:t>
      </w:r>
    </w:p>
    <w:p w:rsidR="006B48AD" w:rsidRPr="00155934" w:rsidRDefault="006B48AD" w:rsidP="00927D33">
      <w:pPr>
        <w:pStyle w:val="NormalWeb"/>
        <w:spacing w:before="0" w:beforeAutospacing="0" w:after="0" w:afterAutospacing="0"/>
        <w:jc w:val="center"/>
        <w:rPr>
          <w:rFonts w:ascii="Arial" w:hAnsi="Arial" w:cs="Arial"/>
          <w:bCs/>
          <w:sz w:val="16"/>
          <w:szCs w:val="16"/>
          <w:shd w:val="clear" w:color="auto" w:fill="FFFFFF"/>
        </w:rPr>
      </w:pPr>
    </w:p>
    <w:p w:rsidR="006C2891" w:rsidRDefault="00181391" w:rsidP="007931EC">
      <w:pPr>
        <w:pStyle w:val="NormalWeb"/>
        <w:spacing w:before="0" w:beforeAutospacing="0" w:after="0" w:afterAutospacing="0"/>
        <w:jc w:val="center"/>
        <w:rPr>
          <w:rFonts w:ascii="Arial" w:hAnsi="Arial" w:cs="Arial"/>
          <w:bCs/>
          <w:sz w:val="14"/>
          <w:szCs w:val="14"/>
          <w:shd w:val="clear" w:color="auto" w:fill="FFFFFF"/>
        </w:rPr>
      </w:pPr>
      <w:r w:rsidRPr="00181391">
        <w:rPr>
          <w:rFonts w:ascii="Arial" w:hAnsi="Arial" w:cs="Arial"/>
          <w:bCs/>
          <w:noProof/>
          <w:sz w:val="14"/>
          <w:szCs w:val="14"/>
          <w:bdr w:val="inset" w:sz="6" w:space="0" w:color="auto" w:frame="1"/>
          <w:shd w:val="clear" w:color="auto" w:fill="FFFFFF"/>
        </w:rPr>
        <w:drawing>
          <wp:inline distT="0" distB="0" distL="0" distR="0">
            <wp:extent cx="4914900" cy="2562225"/>
            <wp:effectExtent l="19050" t="0" r="1905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391" w:rsidRDefault="00181391" w:rsidP="007931EC">
      <w:pPr>
        <w:pStyle w:val="NormalWeb"/>
        <w:spacing w:before="0" w:beforeAutospacing="0" w:after="0" w:afterAutospacing="0"/>
        <w:jc w:val="center"/>
        <w:rPr>
          <w:rFonts w:ascii="Arial" w:hAnsi="Arial" w:cs="Arial"/>
          <w:bCs/>
          <w:sz w:val="14"/>
          <w:szCs w:val="14"/>
          <w:shd w:val="clear" w:color="auto" w:fill="FFFFFF"/>
        </w:rPr>
      </w:pPr>
    </w:p>
    <w:p w:rsidR="00181391" w:rsidRDefault="00181391" w:rsidP="007931EC">
      <w:pPr>
        <w:pStyle w:val="NormalWeb"/>
        <w:spacing w:before="0" w:beforeAutospacing="0" w:after="0" w:afterAutospacing="0"/>
        <w:jc w:val="center"/>
        <w:rPr>
          <w:rFonts w:ascii="Arial" w:hAnsi="Arial" w:cs="Arial"/>
          <w:bCs/>
          <w:sz w:val="14"/>
          <w:szCs w:val="14"/>
          <w:shd w:val="clear" w:color="auto" w:fill="FFFFFF"/>
        </w:rPr>
      </w:pPr>
    </w:p>
    <w:p w:rsidR="00976E10" w:rsidRDefault="00C34332" w:rsidP="0038029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 </w:t>
      </w:r>
      <w:r w:rsidR="00380293">
        <w:rPr>
          <w:rFonts w:ascii="Arial" w:hAnsi="Arial" w:cs="Arial"/>
          <w:sz w:val="22"/>
          <w:szCs w:val="22"/>
        </w:rPr>
        <w:t>los sesenta (60)</w:t>
      </w:r>
      <w:r w:rsidR="001B0429">
        <w:rPr>
          <w:rFonts w:ascii="Arial" w:hAnsi="Arial" w:cs="Arial"/>
          <w:sz w:val="22"/>
          <w:szCs w:val="22"/>
        </w:rPr>
        <w:t xml:space="preserve"> </w:t>
      </w:r>
      <w:r w:rsidR="00380293">
        <w:rPr>
          <w:rFonts w:ascii="Arial" w:hAnsi="Arial" w:cs="Arial"/>
          <w:sz w:val="22"/>
          <w:szCs w:val="22"/>
        </w:rPr>
        <w:t xml:space="preserve">funcionarios </w:t>
      </w:r>
      <w:r w:rsidR="00124B7A">
        <w:rPr>
          <w:rFonts w:ascii="Arial" w:hAnsi="Arial" w:cs="Arial"/>
          <w:sz w:val="22"/>
          <w:szCs w:val="22"/>
        </w:rPr>
        <w:t xml:space="preserve">de libre nombramiento </w:t>
      </w:r>
      <w:r w:rsidR="006E71F3">
        <w:rPr>
          <w:rFonts w:ascii="Arial" w:hAnsi="Arial" w:cs="Arial"/>
          <w:sz w:val="22"/>
          <w:szCs w:val="22"/>
        </w:rPr>
        <w:t xml:space="preserve">y remoción </w:t>
      </w:r>
      <w:r w:rsidR="00380293">
        <w:rPr>
          <w:rFonts w:ascii="Arial" w:hAnsi="Arial" w:cs="Arial"/>
          <w:sz w:val="22"/>
          <w:szCs w:val="22"/>
        </w:rPr>
        <w:t xml:space="preserve">evaluados </w:t>
      </w:r>
      <w:r w:rsidR="00124B7A">
        <w:rPr>
          <w:rFonts w:ascii="Arial" w:hAnsi="Arial" w:cs="Arial"/>
          <w:sz w:val="22"/>
          <w:szCs w:val="22"/>
        </w:rPr>
        <w:t xml:space="preserve">en el Ministerio de Justicia y del Derecho, </w:t>
      </w:r>
      <w:r w:rsidR="00AB3FB9">
        <w:rPr>
          <w:rFonts w:ascii="Arial" w:hAnsi="Arial" w:cs="Arial"/>
          <w:sz w:val="22"/>
          <w:szCs w:val="22"/>
        </w:rPr>
        <w:t xml:space="preserve">en la vigencia correspondiente al periodo del </w:t>
      </w:r>
      <w:r w:rsidR="00124B7A">
        <w:rPr>
          <w:rFonts w:ascii="Arial" w:hAnsi="Arial" w:cs="Arial"/>
          <w:sz w:val="22"/>
          <w:szCs w:val="22"/>
        </w:rPr>
        <w:t>02/02/2015</w:t>
      </w:r>
      <w:r w:rsidR="00404E97">
        <w:rPr>
          <w:rFonts w:ascii="Arial" w:hAnsi="Arial" w:cs="Arial"/>
          <w:sz w:val="22"/>
          <w:szCs w:val="22"/>
        </w:rPr>
        <w:t xml:space="preserve"> hasta 31/01/2016, veintinueve </w:t>
      </w:r>
      <w:r w:rsidR="00124B7A">
        <w:rPr>
          <w:rFonts w:ascii="Arial" w:hAnsi="Arial" w:cs="Arial"/>
          <w:sz w:val="22"/>
          <w:szCs w:val="22"/>
        </w:rPr>
        <w:t xml:space="preserve">(29) </w:t>
      </w:r>
      <w:r w:rsidR="001D74CA">
        <w:rPr>
          <w:rFonts w:ascii="Arial" w:hAnsi="Arial" w:cs="Arial"/>
          <w:sz w:val="22"/>
          <w:szCs w:val="22"/>
        </w:rPr>
        <w:t xml:space="preserve">funcionarios </w:t>
      </w:r>
      <w:r w:rsidR="00BB2386">
        <w:rPr>
          <w:rFonts w:ascii="Arial" w:hAnsi="Arial" w:cs="Arial"/>
          <w:sz w:val="22"/>
          <w:szCs w:val="22"/>
        </w:rPr>
        <w:t>o</w:t>
      </w:r>
      <w:r w:rsidR="0064790E">
        <w:rPr>
          <w:rFonts w:ascii="Arial" w:hAnsi="Arial" w:cs="Arial"/>
          <w:sz w:val="22"/>
          <w:szCs w:val="22"/>
        </w:rPr>
        <w:t xml:space="preserve">btuvieron un puntaje  máximo de </w:t>
      </w:r>
      <w:r w:rsidR="00BB2386">
        <w:rPr>
          <w:rFonts w:ascii="Arial" w:hAnsi="Arial" w:cs="Arial"/>
          <w:sz w:val="22"/>
          <w:szCs w:val="22"/>
        </w:rPr>
        <w:t>mil (</w:t>
      </w:r>
      <w:r w:rsidR="0064790E">
        <w:rPr>
          <w:rFonts w:ascii="Arial" w:hAnsi="Arial" w:cs="Arial"/>
          <w:sz w:val="22"/>
          <w:szCs w:val="22"/>
        </w:rPr>
        <w:t>1000</w:t>
      </w:r>
      <w:r w:rsidR="00BB2386">
        <w:rPr>
          <w:rFonts w:ascii="Arial" w:hAnsi="Arial" w:cs="Arial"/>
          <w:sz w:val="22"/>
          <w:szCs w:val="22"/>
        </w:rPr>
        <w:t>)</w:t>
      </w:r>
      <w:r w:rsidR="0064790E">
        <w:rPr>
          <w:rFonts w:ascii="Arial" w:hAnsi="Arial" w:cs="Arial"/>
          <w:sz w:val="22"/>
          <w:szCs w:val="22"/>
        </w:rPr>
        <w:t xml:space="preserve"> puntos, </w:t>
      </w:r>
      <w:r w:rsidR="00404E97">
        <w:rPr>
          <w:rFonts w:ascii="Arial" w:hAnsi="Arial" w:cs="Arial"/>
          <w:sz w:val="22"/>
          <w:szCs w:val="22"/>
        </w:rPr>
        <w:t xml:space="preserve">de los cuales </w:t>
      </w:r>
      <w:r w:rsidR="0064790E">
        <w:rPr>
          <w:rFonts w:ascii="Arial" w:hAnsi="Arial" w:cs="Arial"/>
          <w:sz w:val="22"/>
          <w:szCs w:val="22"/>
        </w:rPr>
        <w:t>doce (12) de ellos  pertenecen</w:t>
      </w:r>
      <w:r w:rsidR="00BB2386">
        <w:rPr>
          <w:rFonts w:ascii="Arial" w:hAnsi="Arial" w:cs="Arial"/>
          <w:sz w:val="22"/>
          <w:szCs w:val="22"/>
        </w:rPr>
        <w:t xml:space="preserve"> al  nivel asesor,</w:t>
      </w:r>
      <w:r w:rsidR="00BD16E0">
        <w:rPr>
          <w:rFonts w:ascii="Arial" w:hAnsi="Arial" w:cs="Arial"/>
          <w:sz w:val="22"/>
          <w:szCs w:val="22"/>
        </w:rPr>
        <w:t xml:space="preserve"> tres (3) </w:t>
      </w:r>
      <w:r w:rsidR="00BB2386">
        <w:rPr>
          <w:rFonts w:ascii="Arial" w:hAnsi="Arial" w:cs="Arial"/>
          <w:sz w:val="22"/>
          <w:szCs w:val="22"/>
        </w:rPr>
        <w:t xml:space="preserve"> al nivel profesional, catorce </w:t>
      </w:r>
      <w:r w:rsidR="00BD16E0">
        <w:rPr>
          <w:rFonts w:ascii="Arial" w:hAnsi="Arial" w:cs="Arial"/>
          <w:sz w:val="22"/>
          <w:szCs w:val="22"/>
        </w:rPr>
        <w:t xml:space="preserve">(14) </w:t>
      </w:r>
      <w:r w:rsidR="00F177CD">
        <w:rPr>
          <w:rFonts w:ascii="Arial" w:hAnsi="Arial" w:cs="Arial"/>
          <w:sz w:val="22"/>
          <w:szCs w:val="22"/>
        </w:rPr>
        <w:t>al nivel  asistencial, quienes laboran</w:t>
      </w:r>
      <w:r w:rsidR="00F70919">
        <w:rPr>
          <w:rFonts w:ascii="Arial" w:hAnsi="Arial" w:cs="Arial"/>
          <w:sz w:val="22"/>
          <w:szCs w:val="22"/>
        </w:rPr>
        <w:t xml:space="preserve"> </w:t>
      </w:r>
      <w:r w:rsidR="00D3583A">
        <w:rPr>
          <w:rFonts w:ascii="Arial" w:hAnsi="Arial" w:cs="Arial"/>
          <w:sz w:val="22"/>
          <w:szCs w:val="22"/>
        </w:rPr>
        <w:t>en</w:t>
      </w:r>
      <w:r w:rsidR="001355F7">
        <w:rPr>
          <w:rFonts w:ascii="Arial" w:hAnsi="Arial" w:cs="Arial"/>
          <w:sz w:val="22"/>
          <w:szCs w:val="22"/>
        </w:rPr>
        <w:t xml:space="preserve"> las diferentes áreas </w:t>
      </w:r>
      <w:r w:rsidR="004B6BC4">
        <w:rPr>
          <w:rFonts w:ascii="Arial" w:hAnsi="Arial" w:cs="Arial"/>
          <w:sz w:val="22"/>
          <w:szCs w:val="22"/>
        </w:rPr>
        <w:t xml:space="preserve"> y niveles </w:t>
      </w:r>
      <w:r w:rsidR="004C3D62">
        <w:rPr>
          <w:rFonts w:ascii="Arial" w:hAnsi="Arial" w:cs="Arial"/>
          <w:sz w:val="22"/>
          <w:szCs w:val="22"/>
        </w:rPr>
        <w:t xml:space="preserve">como se muestra a </w:t>
      </w:r>
      <w:r w:rsidR="00163738">
        <w:rPr>
          <w:rFonts w:ascii="Arial" w:hAnsi="Arial" w:cs="Arial"/>
          <w:sz w:val="22"/>
          <w:szCs w:val="22"/>
        </w:rPr>
        <w:t>continuación</w:t>
      </w:r>
      <w:r w:rsidR="009E6B14">
        <w:rPr>
          <w:rFonts w:ascii="Arial" w:hAnsi="Arial" w:cs="Arial"/>
          <w:sz w:val="22"/>
          <w:szCs w:val="22"/>
        </w:rPr>
        <w:t>:</w:t>
      </w:r>
    </w:p>
    <w:p w:rsidR="002F53ED" w:rsidRDefault="008C5CEC" w:rsidP="00380293">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De los veintisiete (27) funcionarios de libre nombramiento y remoción que laboran en el nivel asesor d</w:t>
      </w:r>
      <w:r w:rsidR="00380293">
        <w:rPr>
          <w:rFonts w:ascii="Arial" w:hAnsi="Arial" w:cs="Arial"/>
          <w:sz w:val="22"/>
          <w:szCs w:val="22"/>
        </w:rPr>
        <w:t xml:space="preserve">oce (12) </w:t>
      </w:r>
      <w:r w:rsidR="00AB3FB9">
        <w:rPr>
          <w:rFonts w:ascii="Arial" w:hAnsi="Arial" w:cs="Arial"/>
          <w:sz w:val="22"/>
          <w:szCs w:val="22"/>
        </w:rPr>
        <w:t xml:space="preserve">obtuvieron </w:t>
      </w:r>
      <w:r w:rsidR="00C34332">
        <w:rPr>
          <w:rFonts w:ascii="Arial" w:hAnsi="Arial" w:cs="Arial"/>
          <w:sz w:val="22"/>
          <w:szCs w:val="22"/>
        </w:rPr>
        <w:t xml:space="preserve">el puntaje máximo </w:t>
      </w:r>
      <w:r w:rsidR="001355F7">
        <w:rPr>
          <w:rFonts w:ascii="Arial" w:hAnsi="Arial" w:cs="Arial"/>
          <w:sz w:val="22"/>
          <w:szCs w:val="22"/>
        </w:rPr>
        <w:t xml:space="preserve">de mil </w:t>
      </w:r>
      <w:r w:rsidR="00FF587E">
        <w:rPr>
          <w:rFonts w:ascii="Arial" w:hAnsi="Arial" w:cs="Arial"/>
          <w:sz w:val="22"/>
          <w:szCs w:val="22"/>
        </w:rPr>
        <w:t>(</w:t>
      </w:r>
      <w:r w:rsidR="00C34332">
        <w:rPr>
          <w:rFonts w:ascii="Arial" w:hAnsi="Arial" w:cs="Arial"/>
          <w:sz w:val="22"/>
          <w:szCs w:val="22"/>
        </w:rPr>
        <w:t>1000</w:t>
      </w:r>
      <w:r w:rsidR="00FF587E">
        <w:rPr>
          <w:rFonts w:ascii="Arial" w:hAnsi="Arial" w:cs="Arial"/>
          <w:sz w:val="22"/>
          <w:szCs w:val="22"/>
        </w:rPr>
        <w:t>)</w:t>
      </w:r>
      <w:r w:rsidR="00C34332">
        <w:rPr>
          <w:rFonts w:ascii="Arial" w:hAnsi="Arial" w:cs="Arial"/>
          <w:sz w:val="22"/>
          <w:szCs w:val="22"/>
        </w:rPr>
        <w:t xml:space="preserve"> puntos</w:t>
      </w:r>
      <w:r w:rsidR="00AB3FB9">
        <w:rPr>
          <w:rFonts w:ascii="Arial" w:hAnsi="Arial" w:cs="Arial"/>
          <w:sz w:val="22"/>
          <w:szCs w:val="22"/>
        </w:rPr>
        <w:t xml:space="preserve">; </w:t>
      </w:r>
      <w:r w:rsidR="002F53ED">
        <w:rPr>
          <w:rFonts w:ascii="Arial" w:hAnsi="Arial" w:cs="Arial"/>
          <w:sz w:val="22"/>
          <w:szCs w:val="22"/>
        </w:rPr>
        <w:t xml:space="preserve">quienes </w:t>
      </w:r>
      <w:r w:rsidR="0083451A">
        <w:rPr>
          <w:rFonts w:ascii="Arial" w:hAnsi="Arial" w:cs="Arial"/>
          <w:sz w:val="22"/>
          <w:szCs w:val="22"/>
        </w:rPr>
        <w:t>laboran en</w:t>
      </w:r>
      <w:r w:rsidR="00567ED9">
        <w:rPr>
          <w:rFonts w:ascii="Arial" w:hAnsi="Arial" w:cs="Arial"/>
          <w:sz w:val="22"/>
          <w:szCs w:val="22"/>
        </w:rPr>
        <w:t xml:space="preserve"> diferentes áreas así:</w:t>
      </w:r>
    </w:p>
    <w:p w:rsidR="002F53ED" w:rsidRDefault="002F53ED" w:rsidP="00380293">
      <w:pPr>
        <w:pStyle w:val="NormalWeb"/>
        <w:spacing w:before="0" w:beforeAutospacing="0" w:after="0" w:afterAutospacing="0"/>
        <w:jc w:val="both"/>
        <w:rPr>
          <w:rFonts w:ascii="Arial" w:hAnsi="Arial" w:cs="Arial"/>
          <w:sz w:val="22"/>
          <w:szCs w:val="22"/>
        </w:rPr>
      </w:pPr>
    </w:p>
    <w:p w:rsidR="006B244C" w:rsidRDefault="006B244C" w:rsidP="00380293">
      <w:pPr>
        <w:pStyle w:val="NormalWeb"/>
        <w:spacing w:before="0" w:beforeAutospacing="0" w:after="0" w:afterAutospacing="0"/>
        <w:jc w:val="both"/>
        <w:rPr>
          <w:rFonts w:ascii="Arial" w:hAnsi="Arial" w:cs="Arial"/>
          <w:sz w:val="22"/>
          <w:szCs w:val="22"/>
        </w:rPr>
      </w:pPr>
    </w:p>
    <w:p w:rsidR="00810CD0" w:rsidRDefault="00FF4A09"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U</w:t>
      </w:r>
      <w:r w:rsidR="00DE67B3">
        <w:rPr>
          <w:rFonts w:ascii="Arial" w:hAnsi="Arial" w:cs="Arial"/>
          <w:sz w:val="22"/>
          <w:szCs w:val="22"/>
        </w:rPr>
        <w:t>n (1) funcionario</w:t>
      </w:r>
      <w:r w:rsidR="00BA1CF9">
        <w:rPr>
          <w:rFonts w:ascii="Arial" w:hAnsi="Arial" w:cs="Arial"/>
          <w:sz w:val="22"/>
          <w:szCs w:val="22"/>
        </w:rPr>
        <w:t xml:space="preserve"> en el</w:t>
      </w:r>
      <w:r>
        <w:rPr>
          <w:rFonts w:ascii="Arial" w:hAnsi="Arial" w:cs="Arial"/>
          <w:sz w:val="22"/>
          <w:szCs w:val="22"/>
        </w:rPr>
        <w:t xml:space="preserve"> </w:t>
      </w:r>
      <w:r w:rsidR="00AB3FB9">
        <w:rPr>
          <w:rFonts w:ascii="Arial" w:hAnsi="Arial" w:cs="Arial"/>
          <w:sz w:val="22"/>
          <w:szCs w:val="22"/>
        </w:rPr>
        <w:t>Despacho del</w:t>
      </w:r>
      <w:r>
        <w:rPr>
          <w:rFonts w:ascii="Arial" w:hAnsi="Arial" w:cs="Arial"/>
          <w:sz w:val="22"/>
          <w:szCs w:val="22"/>
        </w:rPr>
        <w:t xml:space="preserve"> V</w:t>
      </w:r>
      <w:r w:rsidR="00AB3FB9">
        <w:rPr>
          <w:rFonts w:ascii="Arial" w:hAnsi="Arial" w:cs="Arial"/>
          <w:sz w:val="22"/>
          <w:szCs w:val="22"/>
        </w:rPr>
        <w:t>iceministerio</w:t>
      </w:r>
      <w:r w:rsidR="00DE67B3">
        <w:rPr>
          <w:rFonts w:ascii="Arial" w:hAnsi="Arial" w:cs="Arial"/>
          <w:sz w:val="22"/>
          <w:szCs w:val="22"/>
        </w:rPr>
        <w:t xml:space="preserve"> de </w:t>
      </w:r>
      <w:r w:rsidR="00A80551">
        <w:rPr>
          <w:rFonts w:ascii="Arial" w:hAnsi="Arial" w:cs="Arial"/>
          <w:sz w:val="22"/>
          <w:szCs w:val="22"/>
        </w:rPr>
        <w:t>P</w:t>
      </w:r>
      <w:r w:rsidR="00DE67B3">
        <w:rPr>
          <w:rFonts w:ascii="Arial" w:hAnsi="Arial" w:cs="Arial"/>
          <w:sz w:val="22"/>
          <w:szCs w:val="22"/>
        </w:rPr>
        <w:t xml:space="preserve">romoción </w:t>
      </w:r>
      <w:r w:rsidR="00A80551">
        <w:rPr>
          <w:rFonts w:ascii="Arial" w:hAnsi="Arial" w:cs="Arial"/>
          <w:sz w:val="22"/>
          <w:szCs w:val="22"/>
        </w:rPr>
        <w:t>de la J</w:t>
      </w:r>
      <w:r w:rsidR="00810CD0">
        <w:rPr>
          <w:rFonts w:ascii="Arial" w:hAnsi="Arial" w:cs="Arial"/>
          <w:sz w:val="22"/>
          <w:szCs w:val="22"/>
        </w:rPr>
        <w:t>usticia.</w:t>
      </w:r>
    </w:p>
    <w:p w:rsidR="00810CD0" w:rsidRDefault="00810CD0"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T</w:t>
      </w:r>
      <w:r w:rsidR="00DE67B3">
        <w:rPr>
          <w:rFonts w:ascii="Arial" w:hAnsi="Arial" w:cs="Arial"/>
          <w:sz w:val="22"/>
          <w:szCs w:val="22"/>
        </w:rPr>
        <w:t>res (3) func</w:t>
      </w:r>
      <w:r w:rsidR="00333BAF">
        <w:rPr>
          <w:rFonts w:ascii="Arial" w:hAnsi="Arial" w:cs="Arial"/>
          <w:sz w:val="22"/>
          <w:szCs w:val="22"/>
        </w:rPr>
        <w:t xml:space="preserve">ionarios </w:t>
      </w:r>
      <w:r w:rsidR="00F41509">
        <w:rPr>
          <w:rFonts w:ascii="Arial" w:hAnsi="Arial" w:cs="Arial"/>
          <w:sz w:val="22"/>
          <w:szCs w:val="22"/>
        </w:rPr>
        <w:t xml:space="preserve">en el </w:t>
      </w:r>
      <w:r w:rsidR="00DE67B3">
        <w:rPr>
          <w:rFonts w:ascii="Arial" w:hAnsi="Arial" w:cs="Arial"/>
          <w:sz w:val="22"/>
          <w:szCs w:val="22"/>
        </w:rPr>
        <w:t>D</w:t>
      </w:r>
      <w:r w:rsidR="00DE67B3" w:rsidRPr="00DE67B3">
        <w:rPr>
          <w:rFonts w:ascii="Arial" w:hAnsi="Arial" w:cs="Arial"/>
          <w:sz w:val="22"/>
          <w:szCs w:val="22"/>
        </w:rPr>
        <w:t xml:space="preserve">espacho </w:t>
      </w:r>
      <w:r w:rsidR="00D866A0">
        <w:rPr>
          <w:rFonts w:ascii="Arial" w:hAnsi="Arial" w:cs="Arial"/>
          <w:sz w:val="22"/>
          <w:szCs w:val="22"/>
        </w:rPr>
        <w:t>d</w:t>
      </w:r>
      <w:r w:rsidR="00DE67B3">
        <w:rPr>
          <w:rFonts w:ascii="Arial" w:hAnsi="Arial" w:cs="Arial"/>
          <w:sz w:val="22"/>
          <w:szCs w:val="22"/>
        </w:rPr>
        <w:t>el Ministro de Justicia y d</w:t>
      </w:r>
      <w:r w:rsidR="00DE67B3" w:rsidRPr="00DE67B3">
        <w:rPr>
          <w:rFonts w:ascii="Arial" w:hAnsi="Arial" w:cs="Arial"/>
          <w:sz w:val="22"/>
          <w:szCs w:val="22"/>
        </w:rPr>
        <w:t>el Derecho</w:t>
      </w:r>
      <w:r>
        <w:rPr>
          <w:rFonts w:ascii="Arial" w:hAnsi="Arial" w:cs="Arial"/>
          <w:sz w:val="22"/>
          <w:szCs w:val="22"/>
        </w:rPr>
        <w:t>.</w:t>
      </w:r>
    </w:p>
    <w:p w:rsidR="00810CD0" w:rsidRDefault="00810CD0"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U</w:t>
      </w:r>
      <w:r w:rsidR="00707367">
        <w:rPr>
          <w:rFonts w:ascii="Arial" w:hAnsi="Arial" w:cs="Arial"/>
          <w:sz w:val="22"/>
          <w:szCs w:val="22"/>
        </w:rPr>
        <w:t>n</w:t>
      </w:r>
      <w:r>
        <w:rPr>
          <w:rFonts w:ascii="Arial" w:hAnsi="Arial" w:cs="Arial"/>
          <w:sz w:val="22"/>
          <w:szCs w:val="22"/>
        </w:rPr>
        <w:t>o</w:t>
      </w:r>
      <w:r w:rsidR="00707367">
        <w:rPr>
          <w:rFonts w:ascii="Arial" w:hAnsi="Arial" w:cs="Arial"/>
          <w:sz w:val="22"/>
          <w:szCs w:val="22"/>
        </w:rPr>
        <w:t xml:space="preserve"> (1) </w:t>
      </w:r>
      <w:r w:rsidR="00426BEB">
        <w:rPr>
          <w:rFonts w:ascii="Arial" w:hAnsi="Arial" w:cs="Arial"/>
          <w:sz w:val="22"/>
          <w:szCs w:val="22"/>
        </w:rPr>
        <w:t>en</w:t>
      </w:r>
      <w:r w:rsidR="00FF4A09">
        <w:rPr>
          <w:rFonts w:ascii="Arial" w:hAnsi="Arial" w:cs="Arial"/>
          <w:sz w:val="22"/>
          <w:szCs w:val="22"/>
        </w:rPr>
        <w:t xml:space="preserve"> la </w:t>
      </w:r>
      <w:r w:rsidR="00707367" w:rsidRPr="00707367">
        <w:rPr>
          <w:rFonts w:ascii="Arial" w:hAnsi="Arial" w:cs="Arial"/>
          <w:sz w:val="22"/>
          <w:szCs w:val="22"/>
        </w:rPr>
        <w:t>Secretaria General</w:t>
      </w:r>
      <w:r>
        <w:rPr>
          <w:rFonts w:ascii="Arial" w:hAnsi="Arial" w:cs="Arial"/>
          <w:sz w:val="22"/>
          <w:szCs w:val="22"/>
        </w:rPr>
        <w:t>.</w:t>
      </w:r>
    </w:p>
    <w:p w:rsidR="00810CD0" w:rsidRDefault="00810CD0"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Uno</w:t>
      </w:r>
      <w:r w:rsidR="00321D64">
        <w:rPr>
          <w:rFonts w:ascii="Arial" w:hAnsi="Arial" w:cs="Arial"/>
          <w:sz w:val="22"/>
          <w:szCs w:val="22"/>
        </w:rPr>
        <w:t xml:space="preserve"> (1) </w:t>
      </w:r>
      <w:r w:rsidR="00426BEB">
        <w:rPr>
          <w:rFonts w:ascii="Arial" w:hAnsi="Arial" w:cs="Arial"/>
          <w:sz w:val="22"/>
          <w:szCs w:val="22"/>
        </w:rPr>
        <w:t xml:space="preserve">en </w:t>
      </w:r>
      <w:r w:rsidR="00FF4A09">
        <w:rPr>
          <w:rFonts w:ascii="Arial" w:hAnsi="Arial" w:cs="Arial"/>
          <w:sz w:val="22"/>
          <w:szCs w:val="22"/>
        </w:rPr>
        <w:t>el G</w:t>
      </w:r>
      <w:r w:rsidR="00321D64">
        <w:rPr>
          <w:rFonts w:ascii="Arial" w:hAnsi="Arial" w:cs="Arial"/>
          <w:sz w:val="22"/>
          <w:szCs w:val="22"/>
        </w:rPr>
        <w:t>rupo de Gestión Contractual</w:t>
      </w:r>
      <w:r>
        <w:rPr>
          <w:rFonts w:ascii="Arial" w:hAnsi="Arial" w:cs="Arial"/>
          <w:sz w:val="22"/>
          <w:szCs w:val="22"/>
        </w:rPr>
        <w:t>.</w:t>
      </w:r>
    </w:p>
    <w:p w:rsidR="00810CD0" w:rsidRDefault="00810CD0"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U</w:t>
      </w:r>
      <w:r w:rsidR="009B0CA1">
        <w:rPr>
          <w:rFonts w:ascii="Arial" w:hAnsi="Arial" w:cs="Arial"/>
          <w:sz w:val="22"/>
          <w:szCs w:val="22"/>
        </w:rPr>
        <w:t xml:space="preserve">no (1) en </w:t>
      </w:r>
      <w:r w:rsidR="00FF4A09">
        <w:rPr>
          <w:rFonts w:ascii="Arial" w:hAnsi="Arial" w:cs="Arial"/>
          <w:sz w:val="22"/>
          <w:szCs w:val="22"/>
        </w:rPr>
        <w:t>el G</w:t>
      </w:r>
      <w:r w:rsidR="0054116C">
        <w:rPr>
          <w:rFonts w:ascii="Arial" w:hAnsi="Arial" w:cs="Arial"/>
          <w:sz w:val="22"/>
          <w:szCs w:val="22"/>
        </w:rPr>
        <w:t>rupo de Gestión Humana</w:t>
      </w:r>
      <w:r>
        <w:rPr>
          <w:rFonts w:ascii="Arial" w:hAnsi="Arial" w:cs="Arial"/>
          <w:sz w:val="22"/>
          <w:szCs w:val="22"/>
        </w:rPr>
        <w:t xml:space="preserve">. </w:t>
      </w:r>
    </w:p>
    <w:p w:rsidR="00BC439F" w:rsidRDefault="00810CD0"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U</w:t>
      </w:r>
      <w:r w:rsidR="00AB3FB9">
        <w:rPr>
          <w:rFonts w:ascii="Arial" w:hAnsi="Arial" w:cs="Arial"/>
          <w:sz w:val="22"/>
          <w:szCs w:val="22"/>
        </w:rPr>
        <w:t xml:space="preserve">no (1) </w:t>
      </w:r>
      <w:r w:rsidR="00C47A61">
        <w:rPr>
          <w:rFonts w:ascii="Arial" w:hAnsi="Arial" w:cs="Arial"/>
          <w:sz w:val="22"/>
          <w:szCs w:val="22"/>
        </w:rPr>
        <w:t xml:space="preserve">en la </w:t>
      </w:r>
      <w:r w:rsidR="00BC439F">
        <w:rPr>
          <w:rFonts w:ascii="Arial" w:hAnsi="Arial" w:cs="Arial"/>
          <w:sz w:val="22"/>
          <w:szCs w:val="22"/>
        </w:rPr>
        <w:t>Oficina Asesora Jurídica.</w:t>
      </w:r>
    </w:p>
    <w:p w:rsidR="006C2891" w:rsidRDefault="00BC439F" w:rsidP="00BE3DA8">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C</w:t>
      </w:r>
      <w:r w:rsidR="00AB3FB9">
        <w:rPr>
          <w:rFonts w:ascii="Arial" w:hAnsi="Arial" w:cs="Arial"/>
          <w:sz w:val="22"/>
          <w:szCs w:val="22"/>
        </w:rPr>
        <w:t xml:space="preserve">uatro (4) funcionarios </w:t>
      </w:r>
      <w:r>
        <w:rPr>
          <w:rFonts w:ascii="Arial" w:hAnsi="Arial" w:cs="Arial"/>
          <w:sz w:val="22"/>
          <w:szCs w:val="22"/>
        </w:rPr>
        <w:t>e</w:t>
      </w:r>
      <w:r w:rsidR="00664937">
        <w:rPr>
          <w:rFonts w:ascii="Arial" w:hAnsi="Arial" w:cs="Arial"/>
          <w:sz w:val="22"/>
          <w:szCs w:val="22"/>
        </w:rPr>
        <w:t>n</w:t>
      </w:r>
      <w:r>
        <w:rPr>
          <w:rFonts w:ascii="Arial" w:hAnsi="Arial" w:cs="Arial"/>
          <w:sz w:val="22"/>
          <w:szCs w:val="22"/>
        </w:rPr>
        <w:t xml:space="preserve"> </w:t>
      </w:r>
      <w:r w:rsidR="00AB3FB9">
        <w:rPr>
          <w:rFonts w:ascii="Arial" w:hAnsi="Arial" w:cs="Arial"/>
          <w:sz w:val="22"/>
          <w:szCs w:val="22"/>
        </w:rPr>
        <w:t xml:space="preserve">la </w:t>
      </w:r>
      <w:r w:rsidR="00FF4A09">
        <w:rPr>
          <w:rFonts w:ascii="Arial" w:hAnsi="Arial" w:cs="Arial"/>
          <w:sz w:val="22"/>
          <w:szCs w:val="22"/>
        </w:rPr>
        <w:t>Oficina</w:t>
      </w:r>
      <w:r w:rsidR="006921D1">
        <w:rPr>
          <w:rFonts w:ascii="Arial" w:hAnsi="Arial" w:cs="Arial"/>
          <w:sz w:val="22"/>
          <w:szCs w:val="22"/>
        </w:rPr>
        <w:t xml:space="preserve"> de </w:t>
      </w:r>
      <w:r w:rsidR="00FF4A09">
        <w:rPr>
          <w:rFonts w:ascii="Arial" w:hAnsi="Arial" w:cs="Arial"/>
          <w:sz w:val="22"/>
          <w:szCs w:val="22"/>
        </w:rPr>
        <w:t>Asuntos</w:t>
      </w:r>
      <w:r w:rsidR="00AB3FB9">
        <w:rPr>
          <w:rFonts w:ascii="Arial" w:hAnsi="Arial" w:cs="Arial"/>
          <w:sz w:val="22"/>
          <w:szCs w:val="22"/>
        </w:rPr>
        <w:t xml:space="preserve"> </w:t>
      </w:r>
      <w:r w:rsidR="00FF4A09">
        <w:rPr>
          <w:rFonts w:ascii="Arial" w:hAnsi="Arial" w:cs="Arial"/>
          <w:sz w:val="22"/>
          <w:szCs w:val="22"/>
        </w:rPr>
        <w:t>Internacionales</w:t>
      </w:r>
      <w:r w:rsidR="00AB3FB9">
        <w:rPr>
          <w:rFonts w:ascii="Arial" w:hAnsi="Arial" w:cs="Arial"/>
          <w:sz w:val="22"/>
          <w:szCs w:val="22"/>
        </w:rPr>
        <w:t>.</w:t>
      </w:r>
    </w:p>
    <w:p w:rsidR="000B4EF3" w:rsidRDefault="000B4EF3" w:rsidP="00380293">
      <w:pPr>
        <w:pStyle w:val="NormalWeb"/>
        <w:spacing w:before="0" w:beforeAutospacing="0" w:after="0" w:afterAutospacing="0"/>
        <w:jc w:val="both"/>
        <w:rPr>
          <w:rFonts w:ascii="Arial" w:hAnsi="Arial" w:cs="Arial"/>
          <w:sz w:val="22"/>
          <w:szCs w:val="22"/>
        </w:rPr>
      </w:pPr>
    </w:p>
    <w:p w:rsidR="00311D36" w:rsidRDefault="00311D36" w:rsidP="00380293">
      <w:pPr>
        <w:pStyle w:val="NormalWeb"/>
        <w:spacing w:before="0" w:beforeAutospacing="0" w:after="0" w:afterAutospacing="0"/>
        <w:jc w:val="both"/>
        <w:rPr>
          <w:rFonts w:ascii="Arial" w:hAnsi="Arial" w:cs="Arial"/>
          <w:sz w:val="22"/>
          <w:szCs w:val="22"/>
        </w:rPr>
      </w:pPr>
    </w:p>
    <w:p w:rsidR="00C946AE" w:rsidRDefault="00C946AE" w:rsidP="00380293">
      <w:pPr>
        <w:pStyle w:val="NormalWeb"/>
        <w:spacing w:before="0" w:beforeAutospacing="0" w:after="0" w:afterAutospacing="0"/>
        <w:jc w:val="both"/>
        <w:rPr>
          <w:rFonts w:ascii="Arial" w:hAnsi="Arial" w:cs="Arial"/>
          <w:sz w:val="22"/>
          <w:szCs w:val="22"/>
        </w:rPr>
      </w:pPr>
    </w:p>
    <w:p w:rsidR="00311D36" w:rsidRDefault="00311D36" w:rsidP="00311D3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 </w:t>
      </w:r>
      <w:r w:rsidR="00BE3DA8">
        <w:rPr>
          <w:rFonts w:ascii="Arial" w:hAnsi="Arial" w:cs="Arial"/>
          <w:sz w:val="22"/>
          <w:szCs w:val="22"/>
        </w:rPr>
        <w:t>l</w:t>
      </w:r>
      <w:r>
        <w:rPr>
          <w:rFonts w:ascii="Arial" w:hAnsi="Arial" w:cs="Arial"/>
          <w:sz w:val="22"/>
          <w:szCs w:val="22"/>
        </w:rPr>
        <w:t>os de los ocho (8) funcionarios de libre nombramiento y remoción que laboran en el nivel profesional tres (3) obtuvieron el puntaje máximo de mil 1000 puntos; quienes pertenecen a las siguientes áreas del Ministerio.</w:t>
      </w:r>
    </w:p>
    <w:p w:rsidR="00311D36" w:rsidRDefault="00311D36" w:rsidP="00311D36">
      <w:pPr>
        <w:pStyle w:val="NormalWeb"/>
        <w:spacing w:before="0" w:beforeAutospacing="0" w:after="0" w:afterAutospacing="0"/>
        <w:jc w:val="both"/>
        <w:rPr>
          <w:rFonts w:ascii="Arial" w:hAnsi="Arial" w:cs="Arial"/>
          <w:sz w:val="22"/>
          <w:szCs w:val="22"/>
        </w:rPr>
      </w:pPr>
    </w:p>
    <w:p w:rsidR="006B244C" w:rsidRDefault="006B244C" w:rsidP="00311D36">
      <w:pPr>
        <w:pStyle w:val="NormalWeb"/>
        <w:spacing w:before="0" w:beforeAutospacing="0" w:after="0" w:afterAutospacing="0"/>
        <w:jc w:val="both"/>
        <w:rPr>
          <w:rFonts w:ascii="Arial" w:hAnsi="Arial" w:cs="Arial"/>
          <w:sz w:val="22"/>
          <w:szCs w:val="22"/>
        </w:rPr>
      </w:pPr>
    </w:p>
    <w:p w:rsidR="00C946AE" w:rsidRDefault="00C946AE" w:rsidP="00311D36">
      <w:pPr>
        <w:pStyle w:val="NormalWeb"/>
        <w:spacing w:before="0" w:beforeAutospacing="0" w:after="0" w:afterAutospacing="0"/>
        <w:jc w:val="both"/>
        <w:rPr>
          <w:rFonts w:ascii="Arial" w:hAnsi="Arial" w:cs="Arial"/>
          <w:sz w:val="22"/>
          <w:szCs w:val="22"/>
        </w:rPr>
      </w:pPr>
    </w:p>
    <w:p w:rsidR="00311D36" w:rsidRDefault="00311D36" w:rsidP="00BE3DA8">
      <w:pPr>
        <w:pStyle w:val="NormalWeb"/>
        <w:numPr>
          <w:ilvl w:val="0"/>
          <w:numId w:val="26"/>
        </w:numPr>
        <w:spacing w:before="0" w:beforeAutospacing="0" w:after="0" w:afterAutospacing="0"/>
        <w:jc w:val="both"/>
        <w:rPr>
          <w:rFonts w:ascii="Arial" w:hAnsi="Arial" w:cs="Arial"/>
          <w:sz w:val="22"/>
          <w:szCs w:val="22"/>
        </w:rPr>
      </w:pPr>
      <w:r>
        <w:rPr>
          <w:rFonts w:ascii="Arial" w:hAnsi="Arial" w:cs="Arial"/>
          <w:sz w:val="22"/>
          <w:szCs w:val="22"/>
        </w:rPr>
        <w:t>U</w:t>
      </w:r>
      <w:r w:rsidR="009930D7" w:rsidRPr="009930D7">
        <w:rPr>
          <w:rFonts w:ascii="Arial" w:hAnsi="Arial" w:cs="Arial"/>
          <w:sz w:val="22"/>
          <w:szCs w:val="22"/>
        </w:rPr>
        <w:t>no (1</w:t>
      </w:r>
      <w:r w:rsidR="00DE05F7" w:rsidRPr="009930D7">
        <w:rPr>
          <w:rFonts w:ascii="Arial" w:hAnsi="Arial" w:cs="Arial"/>
          <w:sz w:val="22"/>
          <w:szCs w:val="22"/>
        </w:rPr>
        <w:t>)</w:t>
      </w:r>
      <w:r w:rsidR="00A151EF">
        <w:rPr>
          <w:rFonts w:ascii="Arial" w:hAnsi="Arial" w:cs="Arial"/>
          <w:sz w:val="22"/>
          <w:szCs w:val="22"/>
        </w:rPr>
        <w:t xml:space="preserve"> al </w:t>
      </w:r>
      <w:r w:rsidR="009930D7" w:rsidRPr="009930D7">
        <w:rPr>
          <w:rFonts w:ascii="Arial" w:hAnsi="Arial" w:cs="Arial"/>
          <w:sz w:val="22"/>
          <w:szCs w:val="22"/>
        </w:rPr>
        <w:t>Grupo de Comunicaciones</w:t>
      </w:r>
      <w:r>
        <w:rPr>
          <w:rFonts w:ascii="Arial" w:hAnsi="Arial" w:cs="Arial"/>
          <w:sz w:val="22"/>
          <w:szCs w:val="22"/>
        </w:rPr>
        <w:t>.</w:t>
      </w:r>
    </w:p>
    <w:p w:rsidR="00311D36" w:rsidRDefault="00311D36" w:rsidP="00BE3DA8">
      <w:pPr>
        <w:pStyle w:val="NormalWeb"/>
        <w:numPr>
          <w:ilvl w:val="0"/>
          <w:numId w:val="26"/>
        </w:numPr>
        <w:spacing w:before="0" w:beforeAutospacing="0" w:after="0" w:afterAutospacing="0"/>
        <w:jc w:val="both"/>
        <w:rPr>
          <w:rFonts w:ascii="Arial" w:hAnsi="Arial" w:cs="Arial"/>
          <w:sz w:val="22"/>
          <w:szCs w:val="22"/>
        </w:rPr>
      </w:pPr>
      <w:r>
        <w:rPr>
          <w:rFonts w:ascii="Arial" w:hAnsi="Arial" w:cs="Arial"/>
          <w:sz w:val="22"/>
          <w:szCs w:val="22"/>
        </w:rPr>
        <w:t>U</w:t>
      </w:r>
      <w:r w:rsidR="009930D7" w:rsidRPr="009930D7">
        <w:rPr>
          <w:rFonts w:ascii="Arial" w:hAnsi="Arial" w:cs="Arial"/>
          <w:sz w:val="22"/>
          <w:szCs w:val="22"/>
        </w:rPr>
        <w:t xml:space="preserve">no (1) </w:t>
      </w:r>
      <w:r w:rsidR="00380C30">
        <w:rPr>
          <w:rFonts w:ascii="Arial" w:hAnsi="Arial" w:cs="Arial"/>
          <w:sz w:val="22"/>
          <w:szCs w:val="22"/>
        </w:rPr>
        <w:t xml:space="preserve">al </w:t>
      </w:r>
      <w:r w:rsidR="009930D7" w:rsidRPr="009930D7">
        <w:rPr>
          <w:rFonts w:ascii="Arial" w:hAnsi="Arial" w:cs="Arial"/>
          <w:sz w:val="22"/>
          <w:szCs w:val="22"/>
        </w:rPr>
        <w:t xml:space="preserve"> Grupo de Gestión Financiera  y Contable</w:t>
      </w:r>
      <w:r>
        <w:rPr>
          <w:rFonts w:ascii="Arial" w:hAnsi="Arial" w:cs="Arial"/>
          <w:sz w:val="22"/>
          <w:szCs w:val="22"/>
        </w:rPr>
        <w:t>.</w:t>
      </w:r>
    </w:p>
    <w:p w:rsidR="00DE05F7" w:rsidRDefault="00311D36" w:rsidP="00BE3DA8">
      <w:pPr>
        <w:pStyle w:val="NormalWeb"/>
        <w:numPr>
          <w:ilvl w:val="0"/>
          <w:numId w:val="26"/>
        </w:numPr>
        <w:spacing w:before="0" w:beforeAutospacing="0" w:after="0" w:afterAutospacing="0"/>
        <w:jc w:val="both"/>
        <w:rPr>
          <w:rFonts w:ascii="Arial" w:hAnsi="Arial" w:cs="Arial"/>
          <w:sz w:val="22"/>
          <w:szCs w:val="22"/>
        </w:rPr>
      </w:pPr>
      <w:r>
        <w:rPr>
          <w:rFonts w:ascii="Arial" w:hAnsi="Arial" w:cs="Arial"/>
          <w:sz w:val="22"/>
          <w:szCs w:val="22"/>
        </w:rPr>
        <w:t>U</w:t>
      </w:r>
      <w:r w:rsidR="009930D7" w:rsidRPr="009930D7">
        <w:rPr>
          <w:rFonts w:ascii="Arial" w:hAnsi="Arial" w:cs="Arial"/>
          <w:sz w:val="22"/>
          <w:szCs w:val="22"/>
        </w:rPr>
        <w:t xml:space="preserve">no </w:t>
      </w:r>
      <w:r w:rsidR="00380C30">
        <w:rPr>
          <w:rFonts w:ascii="Arial" w:hAnsi="Arial" w:cs="Arial"/>
          <w:sz w:val="22"/>
          <w:szCs w:val="22"/>
        </w:rPr>
        <w:t xml:space="preserve">(1) a </w:t>
      </w:r>
      <w:r>
        <w:rPr>
          <w:rFonts w:ascii="Arial" w:hAnsi="Arial" w:cs="Arial"/>
          <w:sz w:val="22"/>
          <w:szCs w:val="22"/>
        </w:rPr>
        <w:t xml:space="preserve">la </w:t>
      </w:r>
      <w:r w:rsidR="00DE05F7" w:rsidRPr="009930D7">
        <w:rPr>
          <w:rFonts w:ascii="Arial" w:hAnsi="Arial" w:cs="Arial"/>
          <w:sz w:val="22"/>
          <w:szCs w:val="22"/>
        </w:rPr>
        <w:t>Oficina de  Asuntos Internacionales.</w:t>
      </w:r>
    </w:p>
    <w:p w:rsidR="00DE05F7" w:rsidRDefault="00DE05F7" w:rsidP="00DE05F7">
      <w:pPr>
        <w:pStyle w:val="NormalWeb"/>
        <w:spacing w:before="0" w:beforeAutospacing="0" w:after="0" w:afterAutospacing="0"/>
        <w:jc w:val="both"/>
        <w:rPr>
          <w:rFonts w:ascii="Arial" w:hAnsi="Arial" w:cs="Arial"/>
          <w:sz w:val="22"/>
          <w:szCs w:val="22"/>
        </w:rPr>
      </w:pPr>
    </w:p>
    <w:p w:rsidR="00C946AE" w:rsidRDefault="00C946AE" w:rsidP="00DE05F7">
      <w:pPr>
        <w:pStyle w:val="NormalWeb"/>
        <w:spacing w:before="0" w:beforeAutospacing="0" w:after="0" w:afterAutospacing="0"/>
        <w:jc w:val="both"/>
        <w:rPr>
          <w:rFonts w:ascii="Arial" w:hAnsi="Arial" w:cs="Arial"/>
          <w:sz w:val="22"/>
          <w:szCs w:val="22"/>
        </w:rPr>
      </w:pPr>
    </w:p>
    <w:p w:rsidR="006B244C" w:rsidRDefault="006B244C" w:rsidP="00DE05F7">
      <w:pPr>
        <w:pStyle w:val="NormalWeb"/>
        <w:spacing w:before="0" w:beforeAutospacing="0" w:after="0" w:afterAutospacing="0"/>
        <w:jc w:val="both"/>
        <w:rPr>
          <w:rFonts w:ascii="Arial" w:hAnsi="Arial" w:cs="Arial"/>
          <w:sz w:val="22"/>
          <w:szCs w:val="22"/>
        </w:rPr>
      </w:pPr>
    </w:p>
    <w:p w:rsidR="00BE3DA8" w:rsidRDefault="00BE3DA8" w:rsidP="00BE3DA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 los veintidós (22) funcionarios de libre nombramiento y remoción que laboran </w:t>
      </w:r>
      <w:r w:rsidR="00FA15CF">
        <w:rPr>
          <w:rFonts w:ascii="Arial" w:hAnsi="Arial" w:cs="Arial"/>
          <w:sz w:val="22"/>
          <w:szCs w:val="22"/>
        </w:rPr>
        <w:t>en el nivel asistencial catorce</w:t>
      </w:r>
      <w:r w:rsidR="00517A45">
        <w:rPr>
          <w:rFonts w:ascii="Arial" w:hAnsi="Arial" w:cs="Arial"/>
          <w:sz w:val="22"/>
          <w:szCs w:val="22"/>
        </w:rPr>
        <w:t xml:space="preserve"> </w:t>
      </w:r>
      <w:r>
        <w:rPr>
          <w:rFonts w:ascii="Arial" w:hAnsi="Arial" w:cs="Arial"/>
          <w:sz w:val="22"/>
          <w:szCs w:val="22"/>
        </w:rPr>
        <w:t>(14) obtuvieron el puntaje máximo de mil 1000 puntos; quienes pertenecen a las siguientes áreas del Ministerio.</w:t>
      </w:r>
    </w:p>
    <w:p w:rsidR="00BE3DA8" w:rsidRDefault="00BE3DA8" w:rsidP="00BE3DA8">
      <w:pPr>
        <w:pStyle w:val="NormalWeb"/>
        <w:spacing w:before="0" w:beforeAutospacing="0" w:after="0" w:afterAutospacing="0"/>
        <w:jc w:val="both"/>
        <w:rPr>
          <w:rFonts w:ascii="Arial" w:hAnsi="Arial" w:cs="Arial"/>
          <w:sz w:val="22"/>
          <w:szCs w:val="22"/>
        </w:rPr>
      </w:pPr>
    </w:p>
    <w:p w:rsidR="00C946AE" w:rsidRDefault="00C946AE" w:rsidP="00BE3DA8">
      <w:pPr>
        <w:pStyle w:val="NormalWeb"/>
        <w:spacing w:before="0" w:beforeAutospacing="0" w:after="0" w:afterAutospacing="0"/>
        <w:jc w:val="both"/>
        <w:rPr>
          <w:rFonts w:ascii="Arial" w:hAnsi="Arial" w:cs="Arial"/>
          <w:sz w:val="22"/>
          <w:szCs w:val="22"/>
        </w:rPr>
      </w:pPr>
    </w:p>
    <w:p w:rsidR="006B244C" w:rsidRDefault="006B244C" w:rsidP="00BE3DA8">
      <w:pPr>
        <w:pStyle w:val="NormalWeb"/>
        <w:spacing w:before="0" w:beforeAutospacing="0" w:after="0" w:afterAutospacing="0"/>
        <w:jc w:val="both"/>
        <w:rPr>
          <w:rFonts w:ascii="Arial" w:hAnsi="Arial" w:cs="Arial"/>
          <w:sz w:val="22"/>
          <w:szCs w:val="22"/>
        </w:rPr>
      </w:pPr>
    </w:p>
    <w:p w:rsidR="00BE3DA8" w:rsidRDefault="00015AAD"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 xml:space="preserve">Dos (2) funcionarios en el </w:t>
      </w:r>
      <w:r w:rsidR="00596A8A">
        <w:rPr>
          <w:rFonts w:ascii="Arial" w:hAnsi="Arial" w:cs="Arial"/>
          <w:sz w:val="22"/>
          <w:szCs w:val="22"/>
        </w:rPr>
        <w:t>Despacho del Viceministerio de Promoción de la J</w:t>
      </w:r>
      <w:r w:rsidR="00BE3DA8">
        <w:rPr>
          <w:rFonts w:ascii="Arial" w:hAnsi="Arial" w:cs="Arial"/>
          <w:sz w:val="22"/>
          <w:szCs w:val="22"/>
        </w:rPr>
        <w:t>usticia.</w:t>
      </w:r>
    </w:p>
    <w:p w:rsidR="00BE3DA8" w:rsidRDefault="00BE3DA8"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O</w:t>
      </w:r>
      <w:r w:rsidR="00A12296">
        <w:rPr>
          <w:rFonts w:ascii="Arial" w:hAnsi="Arial" w:cs="Arial"/>
          <w:sz w:val="22"/>
          <w:szCs w:val="22"/>
        </w:rPr>
        <w:t xml:space="preserve">cho (8) funcionarios en </w:t>
      </w:r>
      <w:r w:rsidR="00596A8A">
        <w:rPr>
          <w:rFonts w:ascii="Arial" w:hAnsi="Arial" w:cs="Arial"/>
          <w:sz w:val="22"/>
          <w:szCs w:val="22"/>
        </w:rPr>
        <w:t>el D</w:t>
      </w:r>
      <w:r w:rsidR="00596A8A" w:rsidRPr="00DE67B3">
        <w:rPr>
          <w:rFonts w:ascii="Arial" w:hAnsi="Arial" w:cs="Arial"/>
          <w:sz w:val="22"/>
          <w:szCs w:val="22"/>
        </w:rPr>
        <w:t xml:space="preserve">espacho </w:t>
      </w:r>
      <w:r w:rsidR="00596A8A">
        <w:rPr>
          <w:rFonts w:ascii="Arial" w:hAnsi="Arial" w:cs="Arial"/>
          <w:sz w:val="22"/>
          <w:szCs w:val="22"/>
        </w:rPr>
        <w:t>del Ministro de Justicia y d</w:t>
      </w:r>
      <w:r w:rsidR="00596A8A" w:rsidRPr="00DE67B3">
        <w:rPr>
          <w:rFonts w:ascii="Arial" w:hAnsi="Arial" w:cs="Arial"/>
          <w:sz w:val="22"/>
          <w:szCs w:val="22"/>
        </w:rPr>
        <w:t>el Derecho</w:t>
      </w:r>
      <w:r>
        <w:rPr>
          <w:rFonts w:ascii="Arial" w:hAnsi="Arial" w:cs="Arial"/>
          <w:sz w:val="22"/>
          <w:szCs w:val="22"/>
        </w:rPr>
        <w:t>.</w:t>
      </w:r>
    </w:p>
    <w:p w:rsidR="00BE3DA8" w:rsidRDefault="001A0C63"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Uno (1) en</w:t>
      </w:r>
      <w:r w:rsidR="00BE3DA8">
        <w:rPr>
          <w:rFonts w:ascii="Arial" w:hAnsi="Arial" w:cs="Arial"/>
          <w:sz w:val="22"/>
          <w:szCs w:val="22"/>
        </w:rPr>
        <w:t xml:space="preserve"> la </w:t>
      </w:r>
      <w:r w:rsidR="00596A8A">
        <w:rPr>
          <w:rFonts w:ascii="Arial" w:hAnsi="Arial" w:cs="Arial"/>
          <w:sz w:val="22"/>
          <w:szCs w:val="22"/>
        </w:rPr>
        <w:t xml:space="preserve">Dirección de Justicia </w:t>
      </w:r>
      <w:r w:rsidR="00BE3DA8">
        <w:rPr>
          <w:rFonts w:ascii="Arial" w:hAnsi="Arial" w:cs="Arial"/>
          <w:sz w:val="22"/>
          <w:szCs w:val="22"/>
        </w:rPr>
        <w:t>Transicional.</w:t>
      </w:r>
    </w:p>
    <w:p w:rsidR="00BE3DA8" w:rsidRDefault="00BE3DA8"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Uno</w:t>
      </w:r>
      <w:r w:rsidR="00E912D1">
        <w:rPr>
          <w:rFonts w:ascii="Arial" w:hAnsi="Arial" w:cs="Arial"/>
          <w:sz w:val="22"/>
          <w:szCs w:val="22"/>
        </w:rPr>
        <w:t xml:space="preserve"> (1) en</w:t>
      </w:r>
      <w:r w:rsidR="00596A8A">
        <w:rPr>
          <w:rFonts w:ascii="Arial" w:hAnsi="Arial" w:cs="Arial"/>
          <w:sz w:val="22"/>
          <w:szCs w:val="22"/>
        </w:rPr>
        <w:t xml:space="preserve"> la </w:t>
      </w:r>
      <w:r>
        <w:rPr>
          <w:rFonts w:ascii="Arial" w:hAnsi="Arial" w:cs="Arial"/>
          <w:sz w:val="22"/>
          <w:szCs w:val="22"/>
        </w:rPr>
        <w:t>Oficina</w:t>
      </w:r>
      <w:r w:rsidR="00596A8A">
        <w:rPr>
          <w:rFonts w:ascii="Arial" w:hAnsi="Arial" w:cs="Arial"/>
          <w:sz w:val="22"/>
          <w:szCs w:val="22"/>
        </w:rPr>
        <w:t xml:space="preserve"> Asesora de </w:t>
      </w:r>
      <w:r>
        <w:rPr>
          <w:rFonts w:ascii="Arial" w:hAnsi="Arial" w:cs="Arial"/>
          <w:sz w:val="22"/>
          <w:szCs w:val="22"/>
        </w:rPr>
        <w:t>Planeación.</w:t>
      </w:r>
    </w:p>
    <w:p w:rsidR="00BE3DA8" w:rsidRDefault="00BE3DA8"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U</w:t>
      </w:r>
      <w:r w:rsidR="00596A8A">
        <w:rPr>
          <w:rFonts w:ascii="Arial" w:hAnsi="Arial" w:cs="Arial"/>
          <w:sz w:val="22"/>
          <w:szCs w:val="22"/>
        </w:rPr>
        <w:t>n</w:t>
      </w:r>
      <w:r w:rsidR="00D567D6">
        <w:rPr>
          <w:rFonts w:ascii="Arial" w:hAnsi="Arial" w:cs="Arial"/>
          <w:sz w:val="22"/>
          <w:szCs w:val="22"/>
        </w:rPr>
        <w:t>o</w:t>
      </w:r>
      <w:r w:rsidR="00315033">
        <w:rPr>
          <w:rFonts w:ascii="Arial" w:hAnsi="Arial" w:cs="Arial"/>
          <w:sz w:val="22"/>
          <w:szCs w:val="22"/>
        </w:rPr>
        <w:t xml:space="preserve"> (1) en</w:t>
      </w:r>
      <w:r w:rsidR="00596A8A">
        <w:rPr>
          <w:rFonts w:ascii="Arial" w:hAnsi="Arial" w:cs="Arial"/>
          <w:sz w:val="22"/>
          <w:szCs w:val="22"/>
        </w:rPr>
        <w:t xml:space="preserve">  la Oficina de Asuntos Internacionales</w:t>
      </w:r>
      <w:r>
        <w:rPr>
          <w:rFonts w:ascii="Arial" w:hAnsi="Arial" w:cs="Arial"/>
          <w:sz w:val="22"/>
          <w:szCs w:val="22"/>
        </w:rPr>
        <w:t>.</w:t>
      </w:r>
    </w:p>
    <w:p w:rsidR="00596A8A" w:rsidRDefault="00BE3DA8" w:rsidP="00BE3DA8">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U</w:t>
      </w:r>
      <w:r w:rsidR="00596A8A">
        <w:rPr>
          <w:rFonts w:ascii="Arial" w:hAnsi="Arial" w:cs="Arial"/>
          <w:sz w:val="22"/>
          <w:szCs w:val="22"/>
        </w:rPr>
        <w:t>n</w:t>
      </w:r>
      <w:r w:rsidR="00D567D6">
        <w:rPr>
          <w:rFonts w:ascii="Arial" w:hAnsi="Arial" w:cs="Arial"/>
          <w:sz w:val="22"/>
          <w:szCs w:val="22"/>
        </w:rPr>
        <w:t>o</w:t>
      </w:r>
      <w:r w:rsidR="00596A8A">
        <w:rPr>
          <w:rFonts w:ascii="Arial" w:hAnsi="Arial" w:cs="Arial"/>
          <w:sz w:val="22"/>
          <w:szCs w:val="22"/>
        </w:rPr>
        <w:t xml:space="preserve"> </w:t>
      </w:r>
      <w:r w:rsidR="00D567D6">
        <w:rPr>
          <w:rFonts w:ascii="Arial" w:hAnsi="Arial" w:cs="Arial"/>
          <w:sz w:val="22"/>
          <w:szCs w:val="22"/>
        </w:rPr>
        <w:t xml:space="preserve">(1) </w:t>
      </w:r>
      <w:r w:rsidR="000878A0">
        <w:rPr>
          <w:rFonts w:ascii="Arial" w:hAnsi="Arial" w:cs="Arial"/>
          <w:sz w:val="22"/>
          <w:szCs w:val="22"/>
        </w:rPr>
        <w:t>en</w:t>
      </w:r>
      <w:r w:rsidR="00596A8A">
        <w:rPr>
          <w:rFonts w:ascii="Arial" w:hAnsi="Arial" w:cs="Arial"/>
          <w:sz w:val="22"/>
          <w:szCs w:val="22"/>
        </w:rPr>
        <w:t xml:space="preserve"> la secretaria General </w:t>
      </w:r>
    </w:p>
    <w:p w:rsidR="00596A8A" w:rsidRDefault="00596A8A" w:rsidP="00596A8A">
      <w:pPr>
        <w:pStyle w:val="NormalWeb"/>
        <w:spacing w:before="0" w:beforeAutospacing="0" w:after="0" w:afterAutospacing="0"/>
        <w:jc w:val="both"/>
        <w:rPr>
          <w:rFonts w:ascii="Arial" w:hAnsi="Arial" w:cs="Arial"/>
          <w:sz w:val="22"/>
          <w:szCs w:val="22"/>
        </w:rPr>
      </w:pPr>
    </w:p>
    <w:p w:rsidR="006B244C" w:rsidRDefault="006B244C" w:rsidP="00596A8A">
      <w:pPr>
        <w:pStyle w:val="NormalWeb"/>
        <w:spacing w:before="0" w:beforeAutospacing="0" w:after="0" w:afterAutospacing="0"/>
        <w:jc w:val="both"/>
        <w:rPr>
          <w:rFonts w:ascii="Arial" w:hAnsi="Arial" w:cs="Arial"/>
          <w:sz w:val="22"/>
          <w:szCs w:val="22"/>
        </w:rPr>
      </w:pPr>
    </w:p>
    <w:p w:rsidR="00EA44DC" w:rsidRDefault="00EA44DC" w:rsidP="00596A8A">
      <w:pPr>
        <w:pStyle w:val="NormalWeb"/>
        <w:spacing w:before="0" w:beforeAutospacing="0" w:after="0" w:afterAutospacing="0"/>
        <w:jc w:val="both"/>
        <w:rPr>
          <w:rFonts w:ascii="Arial" w:hAnsi="Arial" w:cs="Arial"/>
          <w:sz w:val="22"/>
          <w:szCs w:val="22"/>
        </w:rPr>
      </w:pPr>
    </w:p>
    <w:p w:rsidR="00C14B3A" w:rsidRDefault="00A1563B" w:rsidP="00D334C6">
      <w:pPr>
        <w:pStyle w:val="NormalWeb"/>
        <w:spacing w:before="0" w:beforeAutospacing="0" w:after="0" w:afterAutospacing="0"/>
        <w:jc w:val="both"/>
        <w:rPr>
          <w:rFonts w:ascii="Arial" w:hAnsi="Arial" w:cs="Arial"/>
          <w:sz w:val="22"/>
          <w:szCs w:val="22"/>
        </w:rPr>
      </w:pPr>
      <w:r>
        <w:rPr>
          <w:rFonts w:ascii="Arial" w:hAnsi="Arial" w:cs="Arial"/>
          <w:sz w:val="22"/>
          <w:szCs w:val="22"/>
        </w:rPr>
        <w:t>De lo anterior pode</w:t>
      </w:r>
      <w:r w:rsidR="00322905">
        <w:rPr>
          <w:rFonts w:ascii="Arial" w:hAnsi="Arial" w:cs="Arial"/>
          <w:sz w:val="22"/>
          <w:szCs w:val="22"/>
        </w:rPr>
        <w:t xml:space="preserve">mos concluir que </w:t>
      </w:r>
      <w:r>
        <w:rPr>
          <w:rFonts w:ascii="Arial" w:hAnsi="Arial" w:cs="Arial"/>
          <w:sz w:val="22"/>
          <w:szCs w:val="22"/>
        </w:rPr>
        <w:t>del total de los</w:t>
      </w:r>
      <w:r w:rsidR="00387503">
        <w:rPr>
          <w:rFonts w:ascii="Arial" w:hAnsi="Arial" w:cs="Arial"/>
          <w:sz w:val="22"/>
          <w:szCs w:val="22"/>
        </w:rPr>
        <w:t xml:space="preserve"> sesenta (60)</w:t>
      </w:r>
      <w:r w:rsidR="00301510">
        <w:rPr>
          <w:rFonts w:ascii="Arial" w:hAnsi="Arial" w:cs="Arial"/>
          <w:sz w:val="22"/>
          <w:szCs w:val="22"/>
        </w:rPr>
        <w:t xml:space="preserve"> funcionarios</w:t>
      </w:r>
      <w:r w:rsidR="00F63AD3">
        <w:rPr>
          <w:rFonts w:ascii="Arial" w:hAnsi="Arial" w:cs="Arial"/>
          <w:sz w:val="22"/>
          <w:szCs w:val="22"/>
        </w:rPr>
        <w:t xml:space="preserve"> evaluados en el Ministerio de  Justicia y del Derecho </w:t>
      </w:r>
      <w:r>
        <w:rPr>
          <w:rFonts w:ascii="Arial" w:hAnsi="Arial" w:cs="Arial"/>
          <w:sz w:val="22"/>
          <w:szCs w:val="22"/>
        </w:rPr>
        <w:t xml:space="preserve">veintinueve (29) funcionarios obtuvieron </w:t>
      </w:r>
      <w:r w:rsidR="00574747">
        <w:rPr>
          <w:rFonts w:ascii="Arial" w:hAnsi="Arial" w:cs="Arial"/>
          <w:sz w:val="22"/>
          <w:szCs w:val="22"/>
        </w:rPr>
        <w:t xml:space="preserve">la calificación máxima correspondiente a </w:t>
      </w:r>
      <w:r>
        <w:rPr>
          <w:rFonts w:ascii="Arial" w:hAnsi="Arial" w:cs="Arial"/>
          <w:sz w:val="22"/>
          <w:szCs w:val="22"/>
        </w:rPr>
        <w:t>mil (1000) puntos</w:t>
      </w:r>
      <w:r w:rsidR="00322905">
        <w:rPr>
          <w:rFonts w:ascii="Arial" w:hAnsi="Arial" w:cs="Arial"/>
          <w:sz w:val="22"/>
          <w:szCs w:val="22"/>
        </w:rPr>
        <w:t>;</w:t>
      </w:r>
      <w:r w:rsidR="00685B8C">
        <w:rPr>
          <w:rFonts w:ascii="Arial" w:hAnsi="Arial" w:cs="Arial"/>
          <w:sz w:val="22"/>
          <w:szCs w:val="22"/>
        </w:rPr>
        <w:t xml:space="preserve"> resultados que </w:t>
      </w:r>
      <w:r>
        <w:rPr>
          <w:rFonts w:ascii="Arial" w:hAnsi="Arial" w:cs="Arial"/>
          <w:sz w:val="22"/>
          <w:szCs w:val="22"/>
        </w:rPr>
        <w:t xml:space="preserve"> </w:t>
      </w:r>
      <w:r w:rsidR="00685B8C">
        <w:rPr>
          <w:rFonts w:ascii="Arial" w:hAnsi="Arial" w:cs="Arial"/>
          <w:sz w:val="22"/>
          <w:szCs w:val="22"/>
        </w:rPr>
        <w:t>reflejan</w:t>
      </w:r>
      <w:r w:rsidR="008F3F73">
        <w:rPr>
          <w:rFonts w:ascii="Arial" w:hAnsi="Arial" w:cs="Arial"/>
          <w:sz w:val="22"/>
          <w:szCs w:val="22"/>
        </w:rPr>
        <w:t xml:space="preserve"> </w:t>
      </w:r>
      <w:r w:rsidR="0021319F">
        <w:rPr>
          <w:rFonts w:ascii="Arial" w:hAnsi="Arial" w:cs="Arial"/>
          <w:sz w:val="22"/>
          <w:szCs w:val="22"/>
        </w:rPr>
        <w:t xml:space="preserve">un alto nivel de eficacia y eficiencia en los funcionarios </w:t>
      </w:r>
      <w:r w:rsidR="008A77F2">
        <w:rPr>
          <w:rFonts w:ascii="Arial" w:hAnsi="Arial" w:cs="Arial"/>
          <w:sz w:val="22"/>
          <w:szCs w:val="22"/>
        </w:rPr>
        <w:t xml:space="preserve"> de libre </w:t>
      </w:r>
      <w:r w:rsidR="00782098">
        <w:rPr>
          <w:rFonts w:ascii="Arial" w:hAnsi="Arial" w:cs="Arial"/>
          <w:sz w:val="22"/>
          <w:szCs w:val="22"/>
        </w:rPr>
        <w:t>nombramiento</w:t>
      </w:r>
      <w:r w:rsidR="008A77F2">
        <w:rPr>
          <w:rFonts w:ascii="Arial" w:hAnsi="Arial" w:cs="Arial"/>
          <w:sz w:val="22"/>
          <w:szCs w:val="22"/>
        </w:rPr>
        <w:t xml:space="preserve"> y remoción </w:t>
      </w:r>
      <w:r w:rsidR="00782098">
        <w:rPr>
          <w:rFonts w:ascii="Arial" w:hAnsi="Arial" w:cs="Arial"/>
          <w:sz w:val="22"/>
          <w:szCs w:val="22"/>
        </w:rPr>
        <w:t>que prestan sus servicios en este M</w:t>
      </w:r>
      <w:r w:rsidR="008A77F2">
        <w:rPr>
          <w:rFonts w:ascii="Arial" w:hAnsi="Arial" w:cs="Arial"/>
          <w:sz w:val="22"/>
          <w:szCs w:val="22"/>
        </w:rPr>
        <w:t>inisterio.</w:t>
      </w:r>
    </w:p>
    <w:p w:rsidR="00C14B3A" w:rsidRDefault="00C14B3A" w:rsidP="00D334C6">
      <w:pPr>
        <w:pStyle w:val="NormalWeb"/>
        <w:spacing w:before="0" w:beforeAutospacing="0" w:after="0" w:afterAutospacing="0"/>
        <w:jc w:val="both"/>
        <w:rPr>
          <w:rFonts w:ascii="Arial" w:hAnsi="Arial" w:cs="Arial"/>
          <w:sz w:val="22"/>
          <w:szCs w:val="22"/>
        </w:rPr>
      </w:pPr>
    </w:p>
    <w:p w:rsidR="00EA44DC" w:rsidRDefault="00EA44DC" w:rsidP="00D334C6">
      <w:pPr>
        <w:pStyle w:val="NormalWeb"/>
        <w:spacing w:before="0" w:beforeAutospacing="0" w:after="0" w:afterAutospacing="0"/>
        <w:jc w:val="both"/>
        <w:rPr>
          <w:rFonts w:ascii="Arial" w:hAnsi="Arial" w:cs="Arial"/>
          <w:sz w:val="22"/>
          <w:szCs w:val="22"/>
        </w:rPr>
      </w:pPr>
    </w:p>
    <w:p w:rsidR="00D361ED" w:rsidRDefault="00C14B3A" w:rsidP="00D334C6">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Resultado que en  cifras porcentuales n</w:t>
      </w:r>
      <w:r w:rsidR="006E564D">
        <w:rPr>
          <w:rFonts w:ascii="Arial" w:hAnsi="Arial" w:cs="Arial"/>
          <w:sz w:val="22"/>
          <w:szCs w:val="22"/>
        </w:rPr>
        <w:t>os refleja los siguientes datos:</w:t>
      </w:r>
    </w:p>
    <w:p w:rsidR="00181391" w:rsidRDefault="00181391" w:rsidP="00D334C6">
      <w:pPr>
        <w:pStyle w:val="NormalWeb"/>
        <w:spacing w:before="0" w:beforeAutospacing="0" w:after="0" w:afterAutospacing="0"/>
        <w:jc w:val="both"/>
        <w:rPr>
          <w:rFonts w:ascii="Arial" w:hAnsi="Arial" w:cs="Arial"/>
          <w:sz w:val="22"/>
          <w:szCs w:val="22"/>
        </w:rPr>
      </w:pPr>
    </w:p>
    <w:p w:rsidR="00D37CCA" w:rsidRDefault="00D37CCA" w:rsidP="00D37CCA">
      <w:pPr>
        <w:pStyle w:val="NormalWeb"/>
        <w:spacing w:before="0" w:beforeAutospacing="0" w:after="0" w:afterAutospacing="0"/>
        <w:ind w:left="708" w:hanging="708"/>
        <w:jc w:val="center"/>
        <w:rPr>
          <w:rFonts w:ascii="Arial" w:hAnsi="Arial" w:cs="Arial"/>
          <w:b/>
          <w:bCs/>
          <w:sz w:val="16"/>
          <w:szCs w:val="16"/>
          <w:shd w:val="clear" w:color="auto" w:fill="FFFFFF"/>
        </w:rPr>
      </w:pPr>
    </w:p>
    <w:p w:rsidR="00D37CCA" w:rsidRDefault="00D37CCA" w:rsidP="00D37CCA">
      <w:pPr>
        <w:pStyle w:val="NormalWeb"/>
        <w:spacing w:before="0" w:beforeAutospacing="0" w:after="0" w:afterAutospacing="0"/>
        <w:ind w:left="708" w:hanging="708"/>
        <w:jc w:val="center"/>
        <w:rPr>
          <w:rFonts w:ascii="Arial" w:hAnsi="Arial" w:cs="Arial"/>
          <w:b/>
          <w:bCs/>
          <w:sz w:val="16"/>
          <w:szCs w:val="16"/>
          <w:shd w:val="clear" w:color="auto" w:fill="FFFFFF"/>
        </w:rPr>
      </w:pPr>
    </w:p>
    <w:p w:rsidR="00063B0A" w:rsidRPr="0089018B" w:rsidRDefault="00063B0A" w:rsidP="00063B0A">
      <w:pPr>
        <w:pStyle w:val="NormalWeb"/>
        <w:spacing w:before="0" w:beforeAutospacing="0" w:after="0" w:afterAutospacing="0"/>
        <w:ind w:left="708" w:hanging="708"/>
        <w:jc w:val="center"/>
        <w:rPr>
          <w:rFonts w:ascii="Arial" w:hAnsi="Arial" w:cs="Arial"/>
          <w:bCs/>
          <w:sz w:val="16"/>
          <w:szCs w:val="16"/>
          <w:shd w:val="clear" w:color="auto" w:fill="FFFFFF"/>
        </w:rPr>
      </w:pPr>
      <w:r w:rsidRPr="0089018B">
        <w:rPr>
          <w:rFonts w:ascii="Arial" w:hAnsi="Arial" w:cs="Arial"/>
          <w:b/>
          <w:bCs/>
          <w:sz w:val="16"/>
          <w:szCs w:val="16"/>
          <w:shd w:val="clear" w:color="auto" w:fill="FFFFFF"/>
        </w:rPr>
        <w:t xml:space="preserve">Grafica 2.1. Tabla 2.1. </w:t>
      </w:r>
      <w:r w:rsidRPr="0089018B">
        <w:rPr>
          <w:rFonts w:ascii="Arial" w:hAnsi="Arial" w:cs="Arial"/>
          <w:bCs/>
          <w:sz w:val="16"/>
          <w:szCs w:val="16"/>
          <w:shd w:val="clear" w:color="auto" w:fill="FFFFFF"/>
        </w:rPr>
        <w:t xml:space="preserve">Resultados evaluación de desempeño por áreas de cumplimiento </w:t>
      </w:r>
    </w:p>
    <w:p w:rsidR="00063B0A" w:rsidRPr="00155934" w:rsidRDefault="00063B0A" w:rsidP="00063B0A">
      <w:pPr>
        <w:pStyle w:val="NormalWeb"/>
        <w:spacing w:before="0" w:beforeAutospacing="0" w:after="0" w:afterAutospacing="0"/>
        <w:jc w:val="center"/>
        <w:rPr>
          <w:rFonts w:ascii="Arial" w:hAnsi="Arial" w:cs="Arial"/>
          <w:bCs/>
          <w:sz w:val="16"/>
          <w:szCs w:val="16"/>
          <w:shd w:val="clear" w:color="auto" w:fill="FFFFFF"/>
        </w:rPr>
      </w:pPr>
      <w:r w:rsidRPr="0089018B">
        <w:rPr>
          <w:rFonts w:ascii="Arial" w:hAnsi="Arial" w:cs="Arial"/>
          <w:bCs/>
          <w:sz w:val="16"/>
          <w:szCs w:val="16"/>
          <w:shd w:val="clear" w:color="auto" w:fill="FFFFFF"/>
        </w:rPr>
        <w:t>Fuente: Datos consolidados por el Grupo de Gestión Humana. Abril  de 2016.</w:t>
      </w:r>
    </w:p>
    <w:p w:rsidR="007B4834" w:rsidRDefault="007B4834" w:rsidP="00D37CCA">
      <w:pPr>
        <w:pStyle w:val="NormalWeb"/>
        <w:spacing w:before="0" w:beforeAutospacing="0" w:after="0" w:afterAutospacing="0"/>
        <w:ind w:left="708" w:hanging="708"/>
        <w:jc w:val="center"/>
        <w:rPr>
          <w:rFonts w:ascii="Arial" w:hAnsi="Arial" w:cs="Arial"/>
          <w:b/>
          <w:bCs/>
          <w:sz w:val="16"/>
          <w:szCs w:val="16"/>
          <w:highlight w:val="yellow"/>
          <w:shd w:val="clear" w:color="auto" w:fill="FFFFFF"/>
        </w:rPr>
      </w:pPr>
    </w:p>
    <w:tbl>
      <w:tblPr>
        <w:tblW w:w="8024" w:type="dxa"/>
        <w:jc w:val="center"/>
        <w:tblInd w:w="65" w:type="dxa"/>
        <w:tblCellMar>
          <w:left w:w="70" w:type="dxa"/>
          <w:right w:w="70" w:type="dxa"/>
        </w:tblCellMar>
        <w:tblLook w:val="04A0" w:firstRow="1" w:lastRow="0" w:firstColumn="1" w:lastColumn="0" w:noHBand="0" w:noVBand="1"/>
      </w:tblPr>
      <w:tblGrid>
        <w:gridCol w:w="2091"/>
        <w:gridCol w:w="2345"/>
        <w:gridCol w:w="3588"/>
      </w:tblGrid>
      <w:tr w:rsidR="007B4834" w:rsidRPr="00B6374B" w:rsidTr="00BB405A">
        <w:trPr>
          <w:trHeight w:val="1268"/>
          <w:jc w:val="center"/>
        </w:trPr>
        <w:tc>
          <w:tcPr>
            <w:tcW w:w="8024" w:type="dxa"/>
            <w:gridSpan w:val="3"/>
            <w:tcBorders>
              <w:top w:val="single" w:sz="4" w:space="0" w:color="auto"/>
              <w:left w:val="single" w:sz="4" w:space="0" w:color="auto"/>
              <w:bottom w:val="single" w:sz="4" w:space="0" w:color="auto"/>
              <w:right w:val="single" w:sz="4" w:space="0" w:color="000000"/>
            </w:tcBorders>
            <w:shd w:val="clear" w:color="auto" w:fill="79CBDF" w:themeFill="accent1" w:themeFillTint="99"/>
            <w:vAlign w:val="center"/>
            <w:hideMark/>
          </w:tcPr>
          <w:p w:rsidR="007B4834" w:rsidRPr="009F034D" w:rsidRDefault="007B4834" w:rsidP="00BB405A">
            <w:pPr>
              <w:spacing w:after="0" w:line="240" w:lineRule="auto"/>
              <w:jc w:val="center"/>
              <w:rPr>
                <w:b/>
                <w:bCs/>
                <w:color w:val="000000"/>
                <w:sz w:val="20"/>
                <w:szCs w:val="20"/>
                <w:lang w:val="es-ES" w:eastAsia="es-ES"/>
              </w:rPr>
            </w:pPr>
            <w:r w:rsidRPr="009F034D">
              <w:rPr>
                <w:b/>
                <w:bCs/>
                <w:color w:val="000000"/>
                <w:sz w:val="20"/>
                <w:szCs w:val="20"/>
                <w:lang w:val="es-ES" w:eastAsia="es-ES"/>
              </w:rPr>
              <w:t>FUNCIONARIOS -LIBRE NOMBRAMIENTO Y</w:t>
            </w:r>
            <w:r>
              <w:rPr>
                <w:b/>
                <w:bCs/>
                <w:color w:val="000000"/>
                <w:sz w:val="20"/>
                <w:szCs w:val="20"/>
                <w:lang w:val="es-ES" w:eastAsia="es-ES"/>
              </w:rPr>
              <w:t xml:space="preserve"> REMOCIÒN - PUNTUACIÒN MAXIMA- Â</w:t>
            </w:r>
            <w:r w:rsidRPr="009F034D">
              <w:rPr>
                <w:b/>
                <w:bCs/>
                <w:color w:val="000000"/>
                <w:sz w:val="20"/>
                <w:szCs w:val="20"/>
                <w:lang w:val="es-ES" w:eastAsia="es-ES"/>
              </w:rPr>
              <w:t xml:space="preserve">REAS DE CUMPLIMIENTO- MINJUSTICIA </w:t>
            </w:r>
            <w:r w:rsidR="001C746E">
              <w:rPr>
                <w:b/>
                <w:bCs/>
                <w:color w:val="000000"/>
                <w:sz w:val="20"/>
                <w:szCs w:val="20"/>
                <w:lang w:val="es-ES" w:eastAsia="es-ES"/>
              </w:rPr>
              <w:t>EN VALORES PORCENTUALES (%)</w:t>
            </w:r>
          </w:p>
        </w:tc>
      </w:tr>
      <w:tr w:rsidR="007B4834" w:rsidRPr="00B6374B" w:rsidTr="00BB405A">
        <w:trPr>
          <w:trHeight w:val="487"/>
          <w:jc w:val="center"/>
        </w:trPr>
        <w:tc>
          <w:tcPr>
            <w:tcW w:w="2091" w:type="dxa"/>
            <w:vMerge w:val="restart"/>
            <w:tcBorders>
              <w:top w:val="nil"/>
              <w:left w:val="single" w:sz="8" w:space="0" w:color="auto"/>
              <w:bottom w:val="single" w:sz="8" w:space="0" w:color="000000"/>
              <w:right w:val="single" w:sz="8" w:space="0" w:color="auto"/>
            </w:tcBorders>
            <w:shd w:val="clear" w:color="000000" w:fill="B6DDE8"/>
            <w:vAlign w:val="center"/>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Nivel Jerárquico</w:t>
            </w:r>
          </w:p>
        </w:tc>
        <w:tc>
          <w:tcPr>
            <w:tcW w:w="2345" w:type="dxa"/>
            <w:vMerge w:val="restart"/>
            <w:tcBorders>
              <w:top w:val="nil"/>
              <w:left w:val="single" w:sz="8" w:space="0" w:color="auto"/>
              <w:bottom w:val="single" w:sz="8" w:space="0" w:color="000000"/>
              <w:right w:val="single" w:sz="8" w:space="0" w:color="auto"/>
            </w:tcBorders>
            <w:shd w:val="clear" w:color="000000" w:fill="B6DDE8"/>
            <w:vAlign w:val="center"/>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Número de Funcionarios Libre Nombramiento y Remoción</w:t>
            </w:r>
          </w:p>
        </w:tc>
        <w:tc>
          <w:tcPr>
            <w:tcW w:w="3588" w:type="dxa"/>
            <w:vMerge w:val="restart"/>
            <w:tcBorders>
              <w:top w:val="nil"/>
              <w:left w:val="single" w:sz="4" w:space="0" w:color="auto"/>
              <w:bottom w:val="single" w:sz="4" w:space="0" w:color="000000"/>
              <w:right w:val="single" w:sz="4" w:space="0" w:color="000000"/>
            </w:tcBorders>
            <w:shd w:val="clear" w:color="000000" w:fill="B6DDE8"/>
            <w:vAlign w:val="center"/>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Pr>
                <w:rFonts w:ascii="Arial" w:hAnsi="Arial" w:cs="Arial"/>
                <w:b/>
                <w:bCs/>
                <w:color w:val="000000"/>
                <w:sz w:val="14"/>
                <w:szCs w:val="14"/>
                <w:lang w:val="es-ES" w:eastAsia="es-ES"/>
              </w:rPr>
              <w:t>ÁREAS</w:t>
            </w:r>
            <w:r w:rsidRPr="00B6374B">
              <w:rPr>
                <w:rFonts w:ascii="Arial" w:hAnsi="Arial" w:cs="Arial"/>
                <w:b/>
                <w:bCs/>
                <w:color w:val="000000"/>
                <w:sz w:val="14"/>
                <w:szCs w:val="14"/>
                <w:lang w:val="es-ES" w:eastAsia="es-ES"/>
              </w:rPr>
              <w:t xml:space="preserve"> DE CUMPLIMIENTO </w:t>
            </w:r>
            <w:r w:rsidRPr="00B6374B">
              <w:rPr>
                <w:rFonts w:ascii="Arial" w:hAnsi="Arial" w:cs="Arial"/>
                <w:b/>
                <w:bCs/>
                <w:color w:val="000000"/>
                <w:sz w:val="14"/>
                <w:szCs w:val="14"/>
                <w:lang w:val="es-ES" w:eastAsia="es-ES"/>
              </w:rPr>
              <w:softHyphen/>
              <w:t>- PRODUCTIVIDAD – UTILIZACION DE RECURSOS</w:t>
            </w:r>
          </w:p>
        </w:tc>
      </w:tr>
      <w:tr w:rsidR="007B4834" w:rsidRPr="00B6374B" w:rsidTr="00BB405A">
        <w:trPr>
          <w:trHeight w:val="389"/>
          <w:jc w:val="center"/>
        </w:trPr>
        <w:tc>
          <w:tcPr>
            <w:tcW w:w="2091"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c>
          <w:tcPr>
            <w:tcW w:w="2345"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c>
          <w:tcPr>
            <w:tcW w:w="3588" w:type="dxa"/>
            <w:vMerge/>
            <w:tcBorders>
              <w:top w:val="nil"/>
              <w:left w:val="single" w:sz="4" w:space="0" w:color="auto"/>
              <w:bottom w:val="single" w:sz="4" w:space="0" w:color="000000"/>
              <w:right w:val="single" w:sz="4" w:space="0" w:color="000000"/>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r>
      <w:tr w:rsidR="007B4834" w:rsidRPr="00B6374B" w:rsidTr="00BB405A">
        <w:trPr>
          <w:trHeight w:val="326"/>
          <w:jc w:val="center"/>
        </w:trPr>
        <w:tc>
          <w:tcPr>
            <w:tcW w:w="2091"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c>
          <w:tcPr>
            <w:tcW w:w="2345"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c>
          <w:tcPr>
            <w:tcW w:w="3588" w:type="dxa"/>
            <w:vMerge/>
            <w:tcBorders>
              <w:top w:val="nil"/>
              <w:left w:val="single" w:sz="4" w:space="0" w:color="auto"/>
              <w:bottom w:val="single" w:sz="4" w:space="0" w:color="000000"/>
              <w:right w:val="single" w:sz="4" w:space="0" w:color="000000"/>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r>
      <w:tr w:rsidR="007B4834" w:rsidRPr="00B6374B" w:rsidTr="00BB405A">
        <w:trPr>
          <w:trHeight w:val="341"/>
          <w:jc w:val="center"/>
        </w:trPr>
        <w:tc>
          <w:tcPr>
            <w:tcW w:w="2091"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4"/>
                <w:szCs w:val="14"/>
                <w:lang w:val="es-ES" w:eastAsia="es-ES"/>
              </w:rPr>
            </w:pPr>
          </w:p>
        </w:tc>
        <w:tc>
          <w:tcPr>
            <w:tcW w:w="2345" w:type="dxa"/>
            <w:vMerge/>
            <w:tcBorders>
              <w:top w:val="nil"/>
              <w:left w:val="single" w:sz="8" w:space="0" w:color="auto"/>
              <w:bottom w:val="single" w:sz="8" w:space="0" w:color="000000"/>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6"/>
                <w:szCs w:val="16"/>
                <w:lang w:val="es-ES" w:eastAsia="es-ES"/>
              </w:rPr>
            </w:pPr>
          </w:p>
        </w:tc>
        <w:tc>
          <w:tcPr>
            <w:tcW w:w="3588"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7B4834" w:rsidRPr="00B6374B" w:rsidRDefault="007B4834" w:rsidP="00BB405A">
            <w:pPr>
              <w:spacing w:after="0" w:line="240" w:lineRule="auto"/>
              <w:jc w:val="center"/>
              <w:rPr>
                <w:rFonts w:ascii="Arial" w:hAnsi="Arial" w:cs="Arial"/>
                <w:b/>
                <w:bCs/>
                <w:color w:val="000000"/>
                <w:sz w:val="16"/>
                <w:szCs w:val="16"/>
                <w:lang w:val="es-ES" w:eastAsia="es-ES"/>
              </w:rPr>
            </w:pPr>
            <w:r w:rsidRPr="00B6374B">
              <w:rPr>
                <w:rFonts w:ascii="Arial" w:hAnsi="Arial" w:cs="Arial"/>
                <w:b/>
                <w:bCs/>
                <w:color w:val="000000"/>
                <w:sz w:val="16"/>
                <w:szCs w:val="16"/>
                <w:lang w:val="es-ES" w:eastAsia="es-ES"/>
              </w:rPr>
              <w:t xml:space="preserve">1000 PUNTOS </w:t>
            </w:r>
          </w:p>
        </w:tc>
      </w:tr>
      <w:tr w:rsidR="007B4834" w:rsidRPr="00B6374B" w:rsidTr="00BB405A">
        <w:trPr>
          <w:trHeight w:val="341"/>
          <w:jc w:val="center"/>
        </w:trPr>
        <w:tc>
          <w:tcPr>
            <w:tcW w:w="2091" w:type="dxa"/>
            <w:tcBorders>
              <w:top w:val="nil"/>
              <w:left w:val="single" w:sz="8" w:space="0" w:color="auto"/>
              <w:bottom w:val="single" w:sz="8" w:space="0" w:color="auto"/>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Asesor</w:t>
            </w:r>
          </w:p>
        </w:tc>
        <w:tc>
          <w:tcPr>
            <w:tcW w:w="2345" w:type="dxa"/>
            <w:tcBorders>
              <w:top w:val="nil"/>
              <w:left w:val="nil"/>
              <w:bottom w:val="single" w:sz="8" w:space="0" w:color="auto"/>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42%</w:t>
            </w:r>
          </w:p>
        </w:tc>
        <w:tc>
          <w:tcPr>
            <w:tcW w:w="3588" w:type="dxa"/>
            <w:vMerge/>
            <w:tcBorders>
              <w:top w:val="nil"/>
              <w:left w:val="nil"/>
              <w:bottom w:val="single" w:sz="8" w:space="0" w:color="auto"/>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6"/>
                <w:szCs w:val="16"/>
                <w:lang w:val="es-ES" w:eastAsia="es-ES"/>
              </w:rPr>
            </w:pPr>
          </w:p>
        </w:tc>
      </w:tr>
      <w:tr w:rsidR="007B4834" w:rsidRPr="00B6374B" w:rsidTr="00BB405A">
        <w:trPr>
          <w:trHeight w:val="341"/>
          <w:jc w:val="center"/>
        </w:trPr>
        <w:tc>
          <w:tcPr>
            <w:tcW w:w="2091" w:type="dxa"/>
            <w:tcBorders>
              <w:top w:val="nil"/>
              <w:left w:val="single" w:sz="8" w:space="0" w:color="auto"/>
              <w:bottom w:val="single" w:sz="8" w:space="0" w:color="auto"/>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Profesional</w:t>
            </w:r>
          </w:p>
        </w:tc>
        <w:tc>
          <w:tcPr>
            <w:tcW w:w="2345" w:type="dxa"/>
            <w:tcBorders>
              <w:top w:val="nil"/>
              <w:left w:val="nil"/>
              <w:bottom w:val="single" w:sz="8" w:space="0" w:color="auto"/>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10%</w:t>
            </w:r>
          </w:p>
        </w:tc>
        <w:tc>
          <w:tcPr>
            <w:tcW w:w="3588" w:type="dxa"/>
            <w:vMerge/>
            <w:tcBorders>
              <w:top w:val="nil"/>
              <w:left w:val="nil"/>
              <w:bottom w:val="single" w:sz="8" w:space="0" w:color="auto"/>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6"/>
                <w:szCs w:val="16"/>
                <w:lang w:val="es-ES" w:eastAsia="es-ES"/>
              </w:rPr>
            </w:pPr>
          </w:p>
        </w:tc>
      </w:tr>
      <w:tr w:rsidR="007B4834" w:rsidRPr="00B6374B" w:rsidTr="00BB405A">
        <w:trPr>
          <w:trHeight w:val="341"/>
          <w:jc w:val="center"/>
        </w:trPr>
        <w:tc>
          <w:tcPr>
            <w:tcW w:w="2091" w:type="dxa"/>
            <w:tcBorders>
              <w:top w:val="nil"/>
              <w:left w:val="single" w:sz="8" w:space="0" w:color="auto"/>
              <w:bottom w:val="nil"/>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Asistencial</w:t>
            </w:r>
          </w:p>
        </w:tc>
        <w:tc>
          <w:tcPr>
            <w:tcW w:w="2345" w:type="dxa"/>
            <w:tcBorders>
              <w:top w:val="nil"/>
              <w:left w:val="nil"/>
              <w:bottom w:val="nil"/>
              <w:right w:val="single" w:sz="8" w:space="0" w:color="auto"/>
            </w:tcBorders>
            <w:shd w:val="clear" w:color="000000" w:fill="D6E8EA"/>
            <w:vAlign w:val="bottom"/>
            <w:hideMark/>
          </w:tcPr>
          <w:p w:rsidR="007B4834" w:rsidRPr="00B6374B" w:rsidRDefault="007B4834"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48%</w:t>
            </w:r>
          </w:p>
        </w:tc>
        <w:tc>
          <w:tcPr>
            <w:tcW w:w="3588" w:type="dxa"/>
            <w:vMerge/>
            <w:tcBorders>
              <w:top w:val="nil"/>
              <w:left w:val="nil"/>
              <w:bottom w:val="nil"/>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6"/>
                <w:szCs w:val="16"/>
                <w:lang w:val="es-ES" w:eastAsia="es-ES"/>
              </w:rPr>
            </w:pPr>
          </w:p>
        </w:tc>
      </w:tr>
      <w:tr w:rsidR="007B4834" w:rsidRPr="00B6374B" w:rsidTr="00BB405A">
        <w:trPr>
          <w:trHeight w:val="341"/>
          <w:jc w:val="center"/>
        </w:trPr>
        <w:tc>
          <w:tcPr>
            <w:tcW w:w="2091" w:type="dxa"/>
            <w:tcBorders>
              <w:top w:val="single" w:sz="8" w:space="0" w:color="auto"/>
              <w:left w:val="single" w:sz="8" w:space="0" w:color="auto"/>
              <w:bottom w:val="single" w:sz="8" w:space="0" w:color="auto"/>
              <w:right w:val="single" w:sz="8" w:space="0" w:color="auto"/>
            </w:tcBorders>
            <w:shd w:val="clear" w:color="000000" w:fill="93CDDD"/>
            <w:vAlign w:val="bottom"/>
            <w:hideMark/>
          </w:tcPr>
          <w:p w:rsidR="007B4834" w:rsidRPr="00B6374B" w:rsidRDefault="007B4834"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Total</w:t>
            </w:r>
          </w:p>
        </w:tc>
        <w:tc>
          <w:tcPr>
            <w:tcW w:w="2345" w:type="dxa"/>
            <w:tcBorders>
              <w:top w:val="single" w:sz="8" w:space="0" w:color="auto"/>
              <w:left w:val="nil"/>
              <w:bottom w:val="single" w:sz="8" w:space="0" w:color="auto"/>
              <w:right w:val="single" w:sz="8" w:space="0" w:color="auto"/>
            </w:tcBorders>
            <w:shd w:val="clear" w:color="000000" w:fill="93CDDD"/>
            <w:vAlign w:val="bottom"/>
            <w:hideMark/>
          </w:tcPr>
          <w:p w:rsidR="007B4834" w:rsidRPr="00B6374B" w:rsidRDefault="006B5224" w:rsidP="00BB405A">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100%</w:t>
            </w:r>
          </w:p>
        </w:tc>
        <w:tc>
          <w:tcPr>
            <w:tcW w:w="3588" w:type="dxa"/>
            <w:vMerge/>
            <w:tcBorders>
              <w:top w:val="single" w:sz="8" w:space="0" w:color="auto"/>
              <w:left w:val="nil"/>
              <w:bottom w:val="single" w:sz="8" w:space="0" w:color="auto"/>
              <w:right w:val="single" w:sz="8" w:space="0" w:color="auto"/>
            </w:tcBorders>
            <w:vAlign w:val="center"/>
            <w:hideMark/>
          </w:tcPr>
          <w:p w:rsidR="007B4834" w:rsidRPr="00B6374B" w:rsidRDefault="007B4834" w:rsidP="00BB405A">
            <w:pPr>
              <w:spacing w:after="0" w:line="240" w:lineRule="auto"/>
              <w:rPr>
                <w:rFonts w:ascii="Arial" w:hAnsi="Arial" w:cs="Arial"/>
                <w:b/>
                <w:bCs/>
                <w:color w:val="000000"/>
                <w:sz w:val="16"/>
                <w:szCs w:val="16"/>
                <w:lang w:val="es-ES" w:eastAsia="es-ES"/>
              </w:rPr>
            </w:pPr>
          </w:p>
        </w:tc>
      </w:tr>
    </w:tbl>
    <w:p w:rsidR="007B4834" w:rsidRDefault="007B4834" w:rsidP="00D37CCA">
      <w:pPr>
        <w:pStyle w:val="NormalWeb"/>
        <w:spacing w:before="0" w:beforeAutospacing="0" w:after="0" w:afterAutospacing="0"/>
        <w:ind w:left="708" w:hanging="708"/>
        <w:jc w:val="center"/>
        <w:rPr>
          <w:rFonts w:ascii="Arial" w:hAnsi="Arial" w:cs="Arial"/>
          <w:b/>
          <w:bCs/>
          <w:sz w:val="16"/>
          <w:szCs w:val="16"/>
          <w:highlight w:val="yellow"/>
          <w:shd w:val="clear" w:color="auto" w:fill="FFFFFF"/>
        </w:rPr>
      </w:pPr>
    </w:p>
    <w:p w:rsidR="00931431" w:rsidRDefault="00931431" w:rsidP="00D37CCA">
      <w:pPr>
        <w:pStyle w:val="NormalWeb"/>
        <w:spacing w:before="0" w:beforeAutospacing="0" w:after="0" w:afterAutospacing="0"/>
        <w:ind w:left="708" w:hanging="708"/>
        <w:jc w:val="center"/>
        <w:rPr>
          <w:rFonts w:ascii="Arial" w:hAnsi="Arial" w:cs="Arial"/>
          <w:b/>
          <w:bCs/>
          <w:sz w:val="16"/>
          <w:szCs w:val="16"/>
          <w:highlight w:val="yellow"/>
          <w:shd w:val="clear" w:color="auto" w:fill="FFFFFF"/>
        </w:rPr>
      </w:pPr>
    </w:p>
    <w:p w:rsidR="00931431" w:rsidRDefault="00931431" w:rsidP="00D37CCA">
      <w:pPr>
        <w:pStyle w:val="NormalWeb"/>
        <w:spacing w:before="0" w:beforeAutospacing="0" w:after="0" w:afterAutospacing="0"/>
        <w:ind w:left="708" w:hanging="708"/>
        <w:jc w:val="center"/>
        <w:rPr>
          <w:rFonts w:ascii="Arial" w:hAnsi="Arial" w:cs="Arial"/>
          <w:b/>
          <w:bCs/>
          <w:sz w:val="16"/>
          <w:szCs w:val="16"/>
          <w:highlight w:val="yellow"/>
          <w:shd w:val="clear" w:color="auto" w:fill="FFFFFF"/>
        </w:rPr>
      </w:pPr>
    </w:p>
    <w:p w:rsidR="00195E4A" w:rsidRDefault="00195E4A" w:rsidP="00D37CCA">
      <w:pPr>
        <w:pStyle w:val="NormalWeb"/>
        <w:spacing w:before="0" w:beforeAutospacing="0" w:after="0" w:afterAutospacing="0"/>
        <w:ind w:left="708" w:hanging="708"/>
        <w:jc w:val="center"/>
        <w:rPr>
          <w:rFonts w:ascii="Arial" w:hAnsi="Arial" w:cs="Arial"/>
          <w:b/>
          <w:bCs/>
          <w:sz w:val="16"/>
          <w:szCs w:val="16"/>
          <w:shd w:val="clear" w:color="auto" w:fill="FFFFFF"/>
        </w:rPr>
      </w:pPr>
    </w:p>
    <w:p w:rsidR="00D37CCA" w:rsidRPr="00195E4A" w:rsidRDefault="00D37CCA" w:rsidP="00D37CCA">
      <w:pPr>
        <w:pStyle w:val="NormalWeb"/>
        <w:spacing w:before="0" w:beforeAutospacing="0" w:after="0" w:afterAutospacing="0"/>
        <w:ind w:left="708" w:hanging="708"/>
        <w:jc w:val="center"/>
        <w:rPr>
          <w:rFonts w:ascii="Arial" w:hAnsi="Arial" w:cs="Arial"/>
          <w:bCs/>
          <w:sz w:val="16"/>
          <w:szCs w:val="16"/>
          <w:shd w:val="clear" w:color="auto" w:fill="FFFFFF"/>
        </w:rPr>
      </w:pPr>
      <w:r w:rsidRPr="00195E4A">
        <w:rPr>
          <w:rFonts w:ascii="Arial" w:hAnsi="Arial" w:cs="Arial"/>
          <w:b/>
          <w:bCs/>
          <w:sz w:val="16"/>
          <w:szCs w:val="16"/>
          <w:shd w:val="clear" w:color="auto" w:fill="FFFFFF"/>
        </w:rPr>
        <w:t>Grafica 2.</w:t>
      </w:r>
      <w:r w:rsidR="0089018B" w:rsidRPr="00195E4A">
        <w:rPr>
          <w:rFonts w:ascii="Arial" w:hAnsi="Arial" w:cs="Arial"/>
          <w:b/>
          <w:bCs/>
          <w:sz w:val="16"/>
          <w:szCs w:val="16"/>
          <w:shd w:val="clear" w:color="auto" w:fill="FFFFFF"/>
        </w:rPr>
        <w:t>1.</w:t>
      </w:r>
      <w:r w:rsidRPr="00195E4A">
        <w:rPr>
          <w:rFonts w:ascii="Arial" w:hAnsi="Arial" w:cs="Arial"/>
          <w:b/>
          <w:bCs/>
          <w:sz w:val="16"/>
          <w:szCs w:val="16"/>
          <w:shd w:val="clear" w:color="auto" w:fill="FFFFFF"/>
        </w:rPr>
        <w:t xml:space="preserve"> Tabla 2.</w:t>
      </w:r>
      <w:r w:rsidR="0089018B" w:rsidRPr="00195E4A">
        <w:rPr>
          <w:rFonts w:ascii="Arial" w:hAnsi="Arial" w:cs="Arial"/>
          <w:b/>
          <w:bCs/>
          <w:sz w:val="16"/>
          <w:szCs w:val="16"/>
          <w:shd w:val="clear" w:color="auto" w:fill="FFFFFF"/>
        </w:rPr>
        <w:t>1.</w:t>
      </w:r>
      <w:r w:rsidRPr="00195E4A">
        <w:rPr>
          <w:rFonts w:ascii="Arial" w:hAnsi="Arial" w:cs="Arial"/>
          <w:b/>
          <w:bCs/>
          <w:sz w:val="16"/>
          <w:szCs w:val="16"/>
          <w:shd w:val="clear" w:color="auto" w:fill="FFFFFF"/>
        </w:rPr>
        <w:t xml:space="preserve">  </w:t>
      </w:r>
      <w:r w:rsidRPr="00195E4A">
        <w:rPr>
          <w:rFonts w:ascii="Arial" w:hAnsi="Arial" w:cs="Arial"/>
          <w:bCs/>
          <w:sz w:val="16"/>
          <w:szCs w:val="16"/>
          <w:shd w:val="clear" w:color="auto" w:fill="FFFFFF"/>
        </w:rPr>
        <w:t xml:space="preserve">Resultados evaluación de desempeño por áreas de cumplimiento </w:t>
      </w:r>
    </w:p>
    <w:p w:rsidR="00D37CCA" w:rsidRPr="00155934" w:rsidRDefault="00D37CCA" w:rsidP="00D37CCA">
      <w:pPr>
        <w:pStyle w:val="NormalWeb"/>
        <w:spacing w:before="0" w:beforeAutospacing="0" w:after="0" w:afterAutospacing="0"/>
        <w:jc w:val="center"/>
        <w:rPr>
          <w:rFonts w:ascii="Arial" w:hAnsi="Arial" w:cs="Arial"/>
          <w:bCs/>
          <w:sz w:val="16"/>
          <w:szCs w:val="16"/>
          <w:shd w:val="clear" w:color="auto" w:fill="FFFFFF"/>
        </w:rPr>
      </w:pPr>
      <w:r w:rsidRPr="00195E4A">
        <w:rPr>
          <w:rFonts w:ascii="Arial" w:hAnsi="Arial" w:cs="Arial"/>
          <w:bCs/>
          <w:sz w:val="16"/>
          <w:szCs w:val="16"/>
          <w:shd w:val="clear" w:color="auto" w:fill="FFFFFF"/>
        </w:rPr>
        <w:t>Fuente: Datos consolidados por el Grupo de Gestión Humana. Abril  de 2016.</w:t>
      </w:r>
    </w:p>
    <w:p w:rsidR="00181391" w:rsidRDefault="00181391" w:rsidP="00D334C6">
      <w:pPr>
        <w:pStyle w:val="NormalWeb"/>
        <w:spacing w:before="0" w:beforeAutospacing="0" w:after="0" w:afterAutospacing="0"/>
        <w:jc w:val="both"/>
        <w:rPr>
          <w:rFonts w:ascii="Arial" w:hAnsi="Arial" w:cs="Arial"/>
          <w:sz w:val="22"/>
          <w:szCs w:val="22"/>
        </w:rPr>
      </w:pPr>
    </w:p>
    <w:p w:rsidR="00831210" w:rsidRDefault="00831210" w:rsidP="006E564D">
      <w:pPr>
        <w:pStyle w:val="NormalWeb"/>
        <w:spacing w:before="0" w:beforeAutospacing="0" w:after="0" w:afterAutospacing="0"/>
        <w:jc w:val="center"/>
        <w:rPr>
          <w:rFonts w:ascii="Arial" w:hAnsi="Arial" w:cs="Arial"/>
          <w:sz w:val="22"/>
          <w:szCs w:val="22"/>
        </w:rPr>
      </w:pPr>
      <w:r w:rsidRPr="00831210">
        <w:rPr>
          <w:rFonts w:ascii="Arial" w:hAnsi="Arial" w:cs="Arial"/>
          <w:noProof/>
          <w:sz w:val="22"/>
          <w:szCs w:val="22"/>
          <w:bdr w:val="inset" w:sz="6" w:space="0" w:color="auto" w:frame="1"/>
        </w:rPr>
        <w:drawing>
          <wp:inline distT="0" distB="0" distL="0" distR="0">
            <wp:extent cx="5229225" cy="2924175"/>
            <wp:effectExtent l="19050" t="0" r="9525"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5DF3" w:rsidRDefault="00D05DF3" w:rsidP="00D334C6">
      <w:pPr>
        <w:pStyle w:val="NormalWeb"/>
        <w:spacing w:before="0" w:beforeAutospacing="0" w:after="0" w:afterAutospacing="0"/>
        <w:jc w:val="both"/>
        <w:rPr>
          <w:rFonts w:ascii="Arial" w:hAnsi="Arial" w:cs="Arial"/>
          <w:sz w:val="22"/>
          <w:szCs w:val="22"/>
        </w:rPr>
      </w:pPr>
    </w:p>
    <w:p w:rsidR="00D05DF3" w:rsidRDefault="00D05DF3" w:rsidP="00D334C6">
      <w:pPr>
        <w:pStyle w:val="NormalWeb"/>
        <w:spacing w:before="0" w:beforeAutospacing="0" w:after="0" w:afterAutospacing="0"/>
        <w:jc w:val="both"/>
        <w:rPr>
          <w:rFonts w:ascii="Arial" w:hAnsi="Arial" w:cs="Arial"/>
          <w:sz w:val="22"/>
          <w:szCs w:val="22"/>
        </w:rPr>
      </w:pPr>
    </w:p>
    <w:p w:rsidR="00A1563B" w:rsidRDefault="00D361ED" w:rsidP="00D334C6">
      <w:pPr>
        <w:pStyle w:val="NormalWeb"/>
        <w:spacing w:before="0" w:beforeAutospacing="0" w:after="0" w:afterAutospacing="0"/>
        <w:jc w:val="both"/>
        <w:rPr>
          <w:rFonts w:ascii="Arial" w:hAnsi="Arial" w:cs="Arial"/>
          <w:sz w:val="22"/>
          <w:szCs w:val="22"/>
        </w:rPr>
      </w:pPr>
      <w:r>
        <w:rPr>
          <w:rFonts w:ascii="Arial" w:hAnsi="Arial" w:cs="Arial"/>
          <w:sz w:val="22"/>
          <w:szCs w:val="22"/>
        </w:rPr>
        <w:t>E</w:t>
      </w:r>
      <w:r w:rsidR="00A1563B">
        <w:rPr>
          <w:rFonts w:ascii="Arial" w:hAnsi="Arial" w:cs="Arial"/>
          <w:sz w:val="22"/>
          <w:szCs w:val="22"/>
        </w:rPr>
        <w:t xml:space="preserve">l cuarenta y ocho por ciento </w:t>
      </w:r>
      <w:r w:rsidR="00574747">
        <w:rPr>
          <w:rFonts w:ascii="Arial" w:hAnsi="Arial" w:cs="Arial"/>
          <w:sz w:val="22"/>
          <w:szCs w:val="22"/>
        </w:rPr>
        <w:t>(</w:t>
      </w:r>
      <w:r w:rsidR="00A1563B">
        <w:rPr>
          <w:rFonts w:ascii="Arial" w:hAnsi="Arial" w:cs="Arial"/>
          <w:sz w:val="22"/>
          <w:szCs w:val="22"/>
        </w:rPr>
        <w:t>48%</w:t>
      </w:r>
      <w:r w:rsidR="00574747">
        <w:rPr>
          <w:rFonts w:ascii="Arial" w:hAnsi="Arial" w:cs="Arial"/>
          <w:sz w:val="22"/>
          <w:szCs w:val="22"/>
        </w:rPr>
        <w:t>)</w:t>
      </w:r>
      <w:r w:rsidR="00A1563B">
        <w:rPr>
          <w:rFonts w:ascii="Arial" w:hAnsi="Arial" w:cs="Arial"/>
          <w:sz w:val="22"/>
          <w:szCs w:val="22"/>
        </w:rPr>
        <w:t xml:space="preserve"> corresponde al nivel asistencial con catorce </w:t>
      </w:r>
      <w:r w:rsidR="00322905">
        <w:rPr>
          <w:rFonts w:ascii="Arial" w:hAnsi="Arial" w:cs="Arial"/>
          <w:sz w:val="22"/>
          <w:szCs w:val="22"/>
        </w:rPr>
        <w:t xml:space="preserve">(14) </w:t>
      </w:r>
      <w:r w:rsidR="00A1563B">
        <w:rPr>
          <w:rFonts w:ascii="Arial" w:hAnsi="Arial" w:cs="Arial"/>
          <w:sz w:val="22"/>
          <w:szCs w:val="22"/>
        </w:rPr>
        <w:t xml:space="preserve">funcionarios, mientras que el cuarenta y dos por ciento </w:t>
      </w:r>
      <w:r w:rsidR="00322905">
        <w:rPr>
          <w:rFonts w:ascii="Arial" w:hAnsi="Arial" w:cs="Arial"/>
          <w:sz w:val="22"/>
          <w:szCs w:val="22"/>
        </w:rPr>
        <w:t>(</w:t>
      </w:r>
      <w:r w:rsidR="00A1563B">
        <w:rPr>
          <w:rFonts w:ascii="Arial" w:hAnsi="Arial" w:cs="Arial"/>
          <w:sz w:val="22"/>
          <w:szCs w:val="22"/>
        </w:rPr>
        <w:t>42%</w:t>
      </w:r>
      <w:r w:rsidR="00322905">
        <w:rPr>
          <w:rFonts w:ascii="Arial" w:hAnsi="Arial" w:cs="Arial"/>
          <w:sz w:val="22"/>
          <w:szCs w:val="22"/>
        </w:rPr>
        <w:t xml:space="preserve">) al </w:t>
      </w:r>
      <w:r w:rsidR="00A1563B">
        <w:rPr>
          <w:rFonts w:ascii="Arial" w:hAnsi="Arial" w:cs="Arial"/>
          <w:sz w:val="22"/>
          <w:szCs w:val="22"/>
        </w:rPr>
        <w:t xml:space="preserve">nivel asesor con  doce (12) funcionarios </w:t>
      </w:r>
      <w:r w:rsidR="00322905">
        <w:rPr>
          <w:rFonts w:ascii="Arial" w:hAnsi="Arial" w:cs="Arial"/>
          <w:sz w:val="22"/>
          <w:szCs w:val="22"/>
        </w:rPr>
        <w:t>y finalmente el diez por ciento (10%) corresponde al nivel  profesi</w:t>
      </w:r>
      <w:r w:rsidR="00F377C2">
        <w:rPr>
          <w:rFonts w:ascii="Arial" w:hAnsi="Arial" w:cs="Arial"/>
          <w:sz w:val="22"/>
          <w:szCs w:val="22"/>
        </w:rPr>
        <w:t xml:space="preserve">onal con tres (3) funcionarios al </w:t>
      </w:r>
      <w:r w:rsidR="00322905">
        <w:rPr>
          <w:rFonts w:ascii="Arial" w:hAnsi="Arial" w:cs="Arial"/>
          <w:sz w:val="22"/>
          <w:szCs w:val="22"/>
        </w:rPr>
        <w:t>servicio d</w:t>
      </w:r>
      <w:r w:rsidR="00F377C2">
        <w:rPr>
          <w:rFonts w:ascii="Arial" w:hAnsi="Arial" w:cs="Arial"/>
          <w:sz w:val="22"/>
          <w:szCs w:val="22"/>
        </w:rPr>
        <w:t xml:space="preserve">e </w:t>
      </w:r>
      <w:r w:rsidR="00D334C6">
        <w:rPr>
          <w:rFonts w:ascii="Arial" w:hAnsi="Arial" w:cs="Arial"/>
          <w:sz w:val="22"/>
          <w:szCs w:val="22"/>
        </w:rPr>
        <w:t>este M</w:t>
      </w:r>
      <w:r w:rsidR="00322905">
        <w:rPr>
          <w:rFonts w:ascii="Arial" w:hAnsi="Arial" w:cs="Arial"/>
          <w:sz w:val="22"/>
          <w:szCs w:val="22"/>
        </w:rPr>
        <w:t>inisterio</w:t>
      </w:r>
      <w:r w:rsidR="00574747">
        <w:rPr>
          <w:rFonts w:ascii="Arial" w:hAnsi="Arial" w:cs="Arial"/>
          <w:sz w:val="22"/>
          <w:szCs w:val="22"/>
        </w:rPr>
        <w:t>;</w:t>
      </w:r>
      <w:r w:rsidR="00187D14">
        <w:rPr>
          <w:rFonts w:ascii="Arial" w:hAnsi="Arial" w:cs="Arial"/>
          <w:sz w:val="22"/>
          <w:szCs w:val="22"/>
        </w:rPr>
        <w:t xml:space="preserve"> lo que refleja </w:t>
      </w:r>
      <w:r w:rsidR="00DB67A0">
        <w:rPr>
          <w:rFonts w:ascii="Arial" w:hAnsi="Arial" w:cs="Arial"/>
          <w:sz w:val="22"/>
          <w:szCs w:val="22"/>
        </w:rPr>
        <w:t xml:space="preserve">un alto rendimiento </w:t>
      </w:r>
      <w:r w:rsidR="00DB67A0">
        <w:rPr>
          <w:rFonts w:ascii="Arial" w:hAnsi="Arial" w:cs="Arial"/>
          <w:sz w:val="22"/>
          <w:szCs w:val="22"/>
        </w:rPr>
        <w:lastRenderedPageBreak/>
        <w:t xml:space="preserve">basado en </w:t>
      </w:r>
      <w:r w:rsidR="002B0B98">
        <w:rPr>
          <w:rFonts w:ascii="Arial" w:hAnsi="Arial" w:cs="Arial"/>
          <w:sz w:val="22"/>
          <w:szCs w:val="22"/>
        </w:rPr>
        <w:t xml:space="preserve">los factores que </w:t>
      </w:r>
      <w:r w:rsidR="00E32E0F">
        <w:rPr>
          <w:rFonts w:ascii="Arial" w:hAnsi="Arial" w:cs="Arial"/>
          <w:sz w:val="22"/>
          <w:szCs w:val="22"/>
        </w:rPr>
        <w:t xml:space="preserve">complementan el área </w:t>
      </w:r>
      <w:r w:rsidR="00187D14">
        <w:rPr>
          <w:rFonts w:ascii="Arial" w:hAnsi="Arial" w:cs="Arial"/>
          <w:sz w:val="22"/>
          <w:szCs w:val="22"/>
        </w:rPr>
        <w:t xml:space="preserve">de productividad </w:t>
      </w:r>
      <w:r w:rsidR="006A63CE">
        <w:rPr>
          <w:rFonts w:ascii="Arial" w:hAnsi="Arial" w:cs="Arial"/>
          <w:sz w:val="22"/>
          <w:szCs w:val="22"/>
        </w:rPr>
        <w:t xml:space="preserve">como </w:t>
      </w:r>
      <w:r w:rsidR="00574747">
        <w:rPr>
          <w:rFonts w:ascii="Arial" w:hAnsi="Arial" w:cs="Arial"/>
          <w:sz w:val="22"/>
          <w:szCs w:val="22"/>
        </w:rPr>
        <w:t xml:space="preserve">la </w:t>
      </w:r>
      <w:r w:rsidR="00187D14">
        <w:rPr>
          <w:rFonts w:ascii="Arial" w:hAnsi="Arial" w:cs="Arial"/>
          <w:sz w:val="22"/>
          <w:szCs w:val="22"/>
        </w:rPr>
        <w:t xml:space="preserve">utilización de recursos, calidad, oportunidad responsabilidad, cantidad y conocimiento del trabajo, </w:t>
      </w:r>
      <w:r w:rsidR="00CC6077">
        <w:rPr>
          <w:rFonts w:ascii="Arial" w:hAnsi="Arial" w:cs="Arial"/>
          <w:sz w:val="22"/>
          <w:szCs w:val="22"/>
        </w:rPr>
        <w:t xml:space="preserve">e igualmente </w:t>
      </w:r>
      <w:r w:rsidR="0081699E">
        <w:rPr>
          <w:rFonts w:ascii="Arial" w:hAnsi="Arial" w:cs="Arial"/>
          <w:sz w:val="22"/>
          <w:szCs w:val="22"/>
        </w:rPr>
        <w:t xml:space="preserve">los factores </w:t>
      </w:r>
      <w:r w:rsidR="00187D14">
        <w:rPr>
          <w:rFonts w:ascii="Arial" w:hAnsi="Arial" w:cs="Arial"/>
          <w:sz w:val="22"/>
          <w:szCs w:val="22"/>
        </w:rPr>
        <w:t xml:space="preserve">que </w:t>
      </w:r>
      <w:r w:rsidR="00574747">
        <w:rPr>
          <w:rFonts w:ascii="Arial" w:hAnsi="Arial" w:cs="Arial"/>
          <w:sz w:val="22"/>
          <w:szCs w:val="22"/>
        </w:rPr>
        <w:t>complementan</w:t>
      </w:r>
      <w:r w:rsidR="00187D14">
        <w:rPr>
          <w:rFonts w:ascii="Arial" w:hAnsi="Arial" w:cs="Arial"/>
          <w:sz w:val="22"/>
          <w:szCs w:val="22"/>
        </w:rPr>
        <w:t xml:space="preserve"> el  </w:t>
      </w:r>
      <w:r w:rsidR="00574747">
        <w:rPr>
          <w:rFonts w:ascii="Arial" w:hAnsi="Arial" w:cs="Arial"/>
          <w:sz w:val="22"/>
          <w:szCs w:val="22"/>
        </w:rPr>
        <w:t>área</w:t>
      </w:r>
      <w:r w:rsidR="00187D14">
        <w:rPr>
          <w:rFonts w:ascii="Arial" w:hAnsi="Arial" w:cs="Arial"/>
          <w:sz w:val="22"/>
          <w:szCs w:val="22"/>
        </w:rPr>
        <w:t xml:space="preserve">  de conducta labora</w:t>
      </w:r>
      <w:r w:rsidR="0081699E">
        <w:rPr>
          <w:rFonts w:ascii="Arial" w:hAnsi="Arial" w:cs="Arial"/>
          <w:sz w:val="22"/>
          <w:szCs w:val="22"/>
        </w:rPr>
        <w:t>l</w:t>
      </w:r>
      <w:r w:rsidR="00737DC7">
        <w:rPr>
          <w:rFonts w:ascii="Arial" w:hAnsi="Arial" w:cs="Arial"/>
          <w:sz w:val="22"/>
          <w:szCs w:val="22"/>
        </w:rPr>
        <w:t xml:space="preserve"> como el</w:t>
      </w:r>
      <w:r w:rsidR="00574747">
        <w:rPr>
          <w:rFonts w:ascii="Arial" w:hAnsi="Arial" w:cs="Arial"/>
          <w:sz w:val="22"/>
          <w:szCs w:val="22"/>
        </w:rPr>
        <w:t xml:space="preserve"> </w:t>
      </w:r>
      <w:r w:rsidR="0087663E">
        <w:rPr>
          <w:rFonts w:ascii="Arial" w:hAnsi="Arial" w:cs="Arial"/>
          <w:sz w:val="22"/>
          <w:szCs w:val="22"/>
        </w:rPr>
        <w:t xml:space="preserve">compromiso </w:t>
      </w:r>
      <w:r w:rsidR="00574747">
        <w:rPr>
          <w:rFonts w:ascii="Arial" w:hAnsi="Arial" w:cs="Arial"/>
          <w:sz w:val="22"/>
          <w:szCs w:val="22"/>
        </w:rPr>
        <w:t>institucional</w:t>
      </w:r>
      <w:r w:rsidR="0087663E">
        <w:rPr>
          <w:rFonts w:ascii="Arial" w:hAnsi="Arial" w:cs="Arial"/>
          <w:sz w:val="22"/>
          <w:szCs w:val="22"/>
        </w:rPr>
        <w:t>,</w:t>
      </w:r>
      <w:r w:rsidR="00574747">
        <w:rPr>
          <w:rFonts w:ascii="Arial" w:hAnsi="Arial" w:cs="Arial"/>
          <w:sz w:val="22"/>
          <w:szCs w:val="22"/>
        </w:rPr>
        <w:t xml:space="preserve"> relaciones interpersonales, iniciativa confiabilidad colaboración y atención al usuario.</w:t>
      </w:r>
    </w:p>
    <w:p w:rsidR="00AE189F" w:rsidRDefault="00AE189F" w:rsidP="000B5749">
      <w:pPr>
        <w:pStyle w:val="NormalWeb"/>
        <w:spacing w:before="0" w:beforeAutospacing="0" w:after="0" w:afterAutospacing="0"/>
        <w:jc w:val="center"/>
        <w:rPr>
          <w:rFonts w:ascii="Arial" w:hAnsi="Arial" w:cs="Arial"/>
          <w:sz w:val="22"/>
          <w:szCs w:val="22"/>
        </w:rPr>
      </w:pPr>
    </w:p>
    <w:p w:rsidR="002040B7" w:rsidRDefault="00A73241" w:rsidP="002040B7">
      <w:pPr>
        <w:pStyle w:val="NormalWeb"/>
        <w:spacing w:before="0" w:beforeAutospacing="0" w:after="0" w:afterAutospacing="0"/>
        <w:jc w:val="both"/>
        <w:rPr>
          <w:rFonts w:ascii="Arial" w:hAnsi="Arial" w:cs="Arial"/>
          <w:sz w:val="22"/>
          <w:szCs w:val="22"/>
        </w:rPr>
      </w:pPr>
      <w:r w:rsidRPr="00A87204">
        <w:rPr>
          <w:rFonts w:ascii="Arial" w:hAnsi="Arial" w:cs="Arial"/>
          <w:sz w:val="22"/>
          <w:szCs w:val="22"/>
        </w:rPr>
        <w:t xml:space="preserve">De los sesenta (60) funcionarios de libre nombramiento y remoción evaluados en el Ministerio de Justicia y del Derecho, en la vigencia correspondiente al periodo del 02/02/2015 hasta 31/01/2016, cincuenta y tres </w:t>
      </w:r>
      <w:r w:rsidR="00B71D9A" w:rsidRPr="00A87204">
        <w:rPr>
          <w:rFonts w:ascii="Arial" w:hAnsi="Arial" w:cs="Arial"/>
          <w:sz w:val="22"/>
          <w:szCs w:val="22"/>
        </w:rPr>
        <w:t>(53) funcionarios</w:t>
      </w:r>
      <w:r w:rsidR="00712AD5" w:rsidRPr="00A87204">
        <w:rPr>
          <w:rFonts w:ascii="Arial" w:hAnsi="Arial" w:cs="Arial"/>
          <w:sz w:val="22"/>
          <w:szCs w:val="22"/>
        </w:rPr>
        <w:t xml:space="preserve"> </w:t>
      </w:r>
      <w:r w:rsidR="00821BD3">
        <w:rPr>
          <w:rFonts w:ascii="Arial" w:hAnsi="Arial" w:cs="Arial"/>
          <w:sz w:val="22"/>
          <w:szCs w:val="22"/>
        </w:rPr>
        <w:t xml:space="preserve">obtuvieron </w:t>
      </w:r>
      <w:r w:rsidR="00137A2F" w:rsidRPr="00A87204">
        <w:rPr>
          <w:rFonts w:ascii="Arial" w:hAnsi="Arial" w:cs="Arial"/>
          <w:sz w:val="22"/>
          <w:szCs w:val="22"/>
        </w:rPr>
        <w:t xml:space="preserve">una calificación </w:t>
      </w:r>
      <w:r w:rsidR="00585BDC" w:rsidRPr="00A87204">
        <w:rPr>
          <w:rFonts w:ascii="Arial" w:hAnsi="Arial" w:cs="Arial"/>
          <w:sz w:val="22"/>
          <w:szCs w:val="22"/>
        </w:rPr>
        <w:t xml:space="preserve">que </w:t>
      </w:r>
      <w:r w:rsidR="00E91C8C" w:rsidRPr="00A87204">
        <w:rPr>
          <w:rFonts w:ascii="Arial" w:hAnsi="Arial" w:cs="Arial"/>
          <w:sz w:val="22"/>
          <w:szCs w:val="22"/>
        </w:rPr>
        <w:t>fluctúa</w:t>
      </w:r>
      <w:r w:rsidR="00585BDC" w:rsidRPr="00A87204">
        <w:rPr>
          <w:rFonts w:ascii="Arial" w:hAnsi="Arial" w:cs="Arial"/>
          <w:sz w:val="22"/>
          <w:szCs w:val="22"/>
        </w:rPr>
        <w:t xml:space="preserve"> entre (</w:t>
      </w:r>
      <w:r w:rsidR="00126775" w:rsidRPr="00A87204">
        <w:rPr>
          <w:rFonts w:ascii="Arial" w:hAnsi="Arial" w:cs="Arial"/>
          <w:sz w:val="22"/>
          <w:szCs w:val="22"/>
        </w:rPr>
        <w:t>901-1000</w:t>
      </w:r>
      <w:r w:rsidR="00137A2F" w:rsidRPr="00A87204">
        <w:rPr>
          <w:rFonts w:ascii="Arial" w:hAnsi="Arial" w:cs="Arial"/>
          <w:sz w:val="22"/>
          <w:szCs w:val="22"/>
        </w:rPr>
        <w:t xml:space="preserve"> pun</w:t>
      </w:r>
      <w:r w:rsidR="003A5CB7" w:rsidRPr="00A87204">
        <w:rPr>
          <w:rFonts w:ascii="Arial" w:hAnsi="Arial" w:cs="Arial"/>
          <w:sz w:val="22"/>
          <w:szCs w:val="22"/>
        </w:rPr>
        <w:t>t</w:t>
      </w:r>
      <w:r w:rsidR="005A46E6" w:rsidRPr="00A87204">
        <w:rPr>
          <w:rFonts w:ascii="Arial" w:hAnsi="Arial" w:cs="Arial"/>
          <w:sz w:val="22"/>
          <w:szCs w:val="22"/>
        </w:rPr>
        <w:t>os</w:t>
      </w:r>
      <w:r w:rsidR="00126775" w:rsidRPr="00A87204">
        <w:rPr>
          <w:rFonts w:ascii="Arial" w:hAnsi="Arial" w:cs="Arial"/>
          <w:sz w:val="22"/>
          <w:szCs w:val="22"/>
        </w:rPr>
        <w:t xml:space="preserve">), </w:t>
      </w:r>
      <w:r w:rsidR="00B8656E" w:rsidRPr="00A87204">
        <w:rPr>
          <w:rFonts w:ascii="Arial" w:hAnsi="Arial" w:cs="Arial"/>
          <w:sz w:val="22"/>
          <w:szCs w:val="22"/>
        </w:rPr>
        <w:t xml:space="preserve">donde  treinta y dos </w:t>
      </w:r>
      <w:r w:rsidR="00CA5F6D" w:rsidRPr="00A87204">
        <w:rPr>
          <w:rFonts w:ascii="Arial" w:hAnsi="Arial" w:cs="Arial"/>
          <w:sz w:val="22"/>
          <w:szCs w:val="22"/>
        </w:rPr>
        <w:t xml:space="preserve">(32) </w:t>
      </w:r>
      <w:r w:rsidR="00821BD3">
        <w:rPr>
          <w:rFonts w:ascii="Arial" w:hAnsi="Arial" w:cs="Arial"/>
          <w:sz w:val="22"/>
          <w:szCs w:val="22"/>
        </w:rPr>
        <w:t xml:space="preserve">de </w:t>
      </w:r>
      <w:r w:rsidR="00B8656E" w:rsidRPr="00A87204">
        <w:rPr>
          <w:rFonts w:ascii="Arial" w:hAnsi="Arial" w:cs="Arial"/>
          <w:sz w:val="22"/>
          <w:szCs w:val="22"/>
        </w:rPr>
        <w:t>ellos son Jefes de oficina, asesores</w:t>
      </w:r>
      <w:r w:rsidR="00FF34EC" w:rsidRPr="00A87204">
        <w:rPr>
          <w:rFonts w:ascii="Arial" w:hAnsi="Arial" w:cs="Arial"/>
          <w:sz w:val="22"/>
          <w:szCs w:val="22"/>
        </w:rPr>
        <w:t xml:space="preserve"> y profesionales especializados; diecinueve  (19)</w:t>
      </w:r>
      <w:r w:rsidR="0074582A" w:rsidRPr="00A87204">
        <w:rPr>
          <w:rFonts w:ascii="Arial" w:hAnsi="Arial" w:cs="Arial"/>
          <w:sz w:val="22"/>
          <w:szCs w:val="22"/>
        </w:rPr>
        <w:t xml:space="preserve"> </w:t>
      </w:r>
      <w:r w:rsidR="00FF34EC" w:rsidRPr="00A87204">
        <w:rPr>
          <w:rFonts w:ascii="Arial" w:hAnsi="Arial" w:cs="Arial"/>
          <w:sz w:val="22"/>
          <w:szCs w:val="22"/>
        </w:rPr>
        <w:t>prestan sus servicios como secretarios ejecutivos, auxiliares administrativos y conductores</w:t>
      </w:r>
      <w:r w:rsidR="00A54FA8" w:rsidRPr="00A87204">
        <w:rPr>
          <w:rFonts w:ascii="Arial" w:hAnsi="Arial" w:cs="Arial"/>
          <w:sz w:val="22"/>
          <w:szCs w:val="22"/>
        </w:rPr>
        <w:t xml:space="preserve"> </w:t>
      </w:r>
      <w:r w:rsidR="003D271D" w:rsidRPr="00A87204">
        <w:rPr>
          <w:rFonts w:ascii="Arial" w:hAnsi="Arial" w:cs="Arial"/>
          <w:sz w:val="22"/>
          <w:szCs w:val="22"/>
        </w:rPr>
        <w:t>mecánicos</w:t>
      </w:r>
      <w:r w:rsidR="00821BD3">
        <w:rPr>
          <w:rFonts w:ascii="Arial" w:hAnsi="Arial" w:cs="Arial"/>
          <w:sz w:val="22"/>
          <w:szCs w:val="22"/>
        </w:rPr>
        <w:t xml:space="preserve"> y dos (2)</w:t>
      </w:r>
      <w:r w:rsidR="002040B7" w:rsidRPr="00A87204">
        <w:rPr>
          <w:rFonts w:ascii="Arial" w:hAnsi="Arial" w:cs="Arial"/>
          <w:sz w:val="22"/>
          <w:szCs w:val="22"/>
        </w:rPr>
        <w:t xml:space="preserve"> </w:t>
      </w:r>
      <w:r w:rsidR="00EA481A" w:rsidRPr="00A87204">
        <w:rPr>
          <w:rFonts w:ascii="Arial" w:hAnsi="Arial" w:cs="Arial"/>
          <w:sz w:val="22"/>
          <w:szCs w:val="22"/>
        </w:rPr>
        <w:t>funcio</w:t>
      </w:r>
      <w:r w:rsidR="00821BD3">
        <w:rPr>
          <w:rFonts w:ascii="Arial" w:hAnsi="Arial" w:cs="Arial"/>
          <w:sz w:val="22"/>
          <w:szCs w:val="22"/>
        </w:rPr>
        <w:t>narios</w:t>
      </w:r>
      <w:r w:rsidR="00CA56F3" w:rsidRPr="00A87204">
        <w:rPr>
          <w:rFonts w:ascii="Arial" w:hAnsi="Arial" w:cs="Arial"/>
          <w:sz w:val="22"/>
          <w:szCs w:val="22"/>
        </w:rPr>
        <w:t xml:space="preserve"> prestan sus servicios </w:t>
      </w:r>
      <w:r w:rsidR="00EA481A" w:rsidRPr="00A87204">
        <w:rPr>
          <w:rFonts w:ascii="Arial" w:hAnsi="Arial" w:cs="Arial"/>
          <w:sz w:val="22"/>
          <w:szCs w:val="22"/>
        </w:rPr>
        <w:t xml:space="preserve">como </w:t>
      </w:r>
      <w:r w:rsidR="00A87204" w:rsidRPr="00A87204">
        <w:rPr>
          <w:rFonts w:ascii="Arial" w:hAnsi="Arial" w:cs="Arial"/>
          <w:sz w:val="22"/>
          <w:szCs w:val="22"/>
        </w:rPr>
        <w:t>t</w:t>
      </w:r>
      <w:r w:rsidR="002040B7" w:rsidRPr="00A87204">
        <w:rPr>
          <w:rFonts w:ascii="Arial" w:hAnsi="Arial" w:cs="Arial"/>
          <w:sz w:val="22"/>
          <w:szCs w:val="22"/>
        </w:rPr>
        <w:t>écnicos Administrativos</w:t>
      </w:r>
      <w:r w:rsidR="00AF4676" w:rsidRPr="00A87204">
        <w:rPr>
          <w:rFonts w:ascii="Arial" w:hAnsi="Arial" w:cs="Arial"/>
          <w:sz w:val="22"/>
          <w:szCs w:val="22"/>
        </w:rPr>
        <w:t>.</w:t>
      </w:r>
    </w:p>
    <w:p w:rsidR="00B84BC0" w:rsidRDefault="00B84BC0" w:rsidP="00B84BC0">
      <w:pPr>
        <w:pStyle w:val="NormalWeb"/>
        <w:spacing w:before="0" w:beforeAutospacing="0" w:after="0" w:afterAutospacing="0"/>
        <w:ind w:left="708" w:hanging="708"/>
        <w:jc w:val="center"/>
        <w:rPr>
          <w:rFonts w:ascii="Arial" w:hAnsi="Arial" w:cs="Arial"/>
          <w:b/>
          <w:bCs/>
          <w:sz w:val="16"/>
          <w:szCs w:val="16"/>
          <w:shd w:val="clear" w:color="auto" w:fill="FFFFFF"/>
        </w:rPr>
      </w:pPr>
    </w:p>
    <w:p w:rsidR="00FF439F" w:rsidRDefault="00FF439F" w:rsidP="00B84BC0">
      <w:pPr>
        <w:pStyle w:val="NormalWeb"/>
        <w:spacing w:before="0" w:beforeAutospacing="0" w:after="0" w:afterAutospacing="0"/>
        <w:ind w:left="708" w:hanging="708"/>
        <w:jc w:val="center"/>
        <w:rPr>
          <w:rFonts w:ascii="Arial" w:hAnsi="Arial" w:cs="Arial"/>
          <w:b/>
          <w:bCs/>
          <w:sz w:val="16"/>
          <w:szCs w:val="16"/>
          <w:shd w:val="clear" w:color="auto" w:fill="FFFFFF"/>
        </w:rPr>
      </w:pPr>
    </w:p>
    <w:p w:rsidR="00B84BC0" w:rsidRPr="007554DC" w:rsidRDefault="00B84BC0" w:rsidP="00B84BC0">
      <w:pPr>
        <w:pStyle w:val="NormalWeb"/>
        <w:spacing w:before="0" w:beforeAutospacing="0" w:after="0" w:afterAutospacing="0"/>
        <w:ind w:left="708" w:hanging="708"/>
        <w:jc w:val="center"/>
        <w:rPr>
          <w:rFonts w:ascii="Arial" w:hAnsi="Arial" w:cs="Arial"/>
          <w:bCs/>
          <w:sz w:val="16"/>
          <w:szCs w:val="16"/>
          <w:shd w:val="clear" w:color="auto" w:fill="FFFFFF"/>
        </w:rPr>
      </w:pPr>
      <w:r w:rsidRPr="007554DC">
        <w:rPr>
          <w:rFonts w:ascii="Arial" w:hAnsi="Arial" w:cs="Arial"/>
          <w:b/>
          <w:bCs/>
          <w:sz w:val="16"/>
          <w:szCs w:val="16"/>
          <w:shd w:val="clear" w:color="auto" w:fill="FFFFFF"/>
        </w:rPr>
        <w:t xml:space="preserve">Tabla 2.  </w:t>
      </w:r>
      <w:r w:rsidRPr="007554DC">
        <w:rPr>
          <w:rFonts w:ascii="Arial" w:hAnsi="Arial" w:cs="Arial"/>
          <w:bCs/>
          <w:sz w:val="16"/>
          <w:szCs w:val="16"/>
          <w:shd w:val="clear" w:color="auto" w:fill="FFFFFF"/>
        </w:rPr>
        <w:t xml:space="preserve">Resultados evaluación de desempeño por </w:t>
      </w:r>
      <w:r>
        <w:rPr>
          <w:rFonts w:ascii="Arial" w:hAnsi="Arial" w:cs="Arial"/>
          <w:bCs/>
          <w:sz w:val="16"/>
          <w:szCs w:val="16"/>
          <w:shd w:val="clear" w:color="auto" w:fill="FFFFFF"/>
        </w:rPr>
        <w:t xml:space="preserve">áreas de cumplimiento </w:t>
      </w:r>
    </w:p>
    <w:p w:rsidR="00413595" w:rsidRDefault="00B84BC0" w:rsidP="00B84BC0">
      <w:pPr>
        <w:pStyle w:val="NormalWeb"/>
        <w:spacing w:before="0" w:beforeAutospacing="0" w:after="0" w:afterAutospacing="0"/>
        <w:jc w:val="center"/>
        <w:rPr>
          <w:rFonts w:ascii="Arial" w:hAnsi="Arial" w:cs="Arial"/>
          <w:bCs/>
          <w:sz w:val="16"/>
          <w:szCs w:val="16"/>
          <w:shd w:val="clear" w:color="auto" w:fill="FFFFFF"/>
        </w:rPr>
      </w:pPr>
      <w:r w:rsidRPr="00155934">
        <w:rPr>
          <w:rFonts w:ascii="Arial" w:hAnsi="Arial" w:cs="Arial"/>
          <w:bCs/>
          <w:sz w:val="16"/>
          <w:szCs w:val="16"/>
          <w:shd w:val="clear" w:color="auto" w:fill="FFFFFF"/>
        </w:rPr>
        <w:t xml:space="preserve">Fuente: Datos consolidados por el </w:t>
      </w:r>
      <w:r w:rsidR="00752628">
        <w:rPr>
          <w:rFonts w:ascii="Arial" w:hAnsi="Arial" w:cs="Arial"/>
          <w:bCs/>
          <w:sz w:val="16"/>
          <w:szCs w:val="16"/>
          <w:shd w:val="clear" w:color="auto" w:fill="FFFFFF"/>
        </w:rPr>
        <w:t xml:space="preserve">Grupo de Gestión Humana. </w:t>
      </w:r>
      <w:r w:rsidR="00413595">
        <w:rPr>
          <w:rFonts w:ascii="Arial" w:hAnsi="Arial" w:cs="Arial"/>
          <w:bCs/>
          <w:sz w:val="16"/>
          <w:szCs w:val="16"/>
          <w:shd w:val="clear" w:color="auto" w:fill="FFFFFF"/>
        </w:rPr>
        <w:t>Abril</w:t>
      </w:r>
      <w:r w:rsidRPr="00155934">
        <w:rPr>
          <w:rFonts w:ascii="Arial" w:hAnsi="Arial" w:cs="Arial"/>
          <w:bCs/>
          <w:sz w:val="16"/>
          <w:szCs w:val="16"/>
          <w:shd w:val="clear" w:color="auto" w:fill="FFFFFF"/>
        </w:rPr>
        <w:t xml:space="preserve"> de 2016</w:t>
      </w:r>
    </w:p>
    <w:p w:rsidR="00B84BC0" w:rsidRPr="00155934" w:rsidRDefault="00B84BC0" w:rsidP="00B84BC0">
      <w:pPr>
        <w:pStyle w:val="NormalWeb"/>
        <w:spacing w:before="0" w:beforeAutospacing="0" w:after="0" w:afterAutospacing="0"/>
        <w:jc w:val="center"/>
        <w:rPr>
          <w:rFonts w:ascii="Arial" w:hAnsi="Arial" w:cs="Arial"/>
          <w:bCs/>
          <w:sz w:val="16"/>
          <w:szCs w:val="16"/>
          <w:shd w:val="clear" w:color="auto" w:fill="FFFFFF"/>
        </w:rPr>
      </w:pPr>
      <w:r w:rsidRPr="00155934">
        <w:rPr>
          <w:rFonts w:ascii="Arial" w:hAnsi="Arial" w:cs="Arial"/>
          <w:bCs/>
          <w:sz w:val="16"/>
          <w:szCs w:val="16"/>
          <w:shd w:val="clear" w:color="auto" w:fill="FFFFFF"/>
        </w:rPr>
        <w:t>.</w:t>
      </w:r>
    </w:p>
    <w:tbl>
      <w:tblPr>
        <w:tblW w:w="8100" w:type="dxa"/>
        <w:jc w:val="center"/>
        <w:tblInd w:w="65" w:type="dxa"/>
        <w:tblCellMar>
          <w:left w:w="70" w:type="dxa"/>
          <w:right w:w="70" w:type="dxa"/>
        </w:tblCellMar>
        <w:tblLook w:val="04A0" w:firstRow="1" w:lastRow="0" w:firstColumn="1" w:lastColumn="0" w:noHBand="0" w:noVBand="1"/>
      </w:tblPr>
      <w:tblGrid>
        <w:gridCol w:w="2109"/>
        <w:gridCol w:w="2366"/>
        <w:gridCol w:w="3625"/>
      </w:tblGrid>
      <w:tr w:rsidR="00E15C16" w:rsidRPr="00B6374B" w:rsidTr="008F7EFF">
        <w:trPr>
          <w:trHeight w:val="932"/>
          <w:jc w:val="center"/>
        </w:trPr>
        <w:tc>
          <w:tcPr>
            <w:tcW w:w="8100" w:type="dxa"/>
            <w:gridSpan w:val="3"/>
            <w:tcBorders>
              <w:top w:val="single" w:sz="4" w:space="0" w:color="auto"/>
              <w:left w:val="single" w:sz="4" w:space="0" w:color="auto"/>
              <w:bottom w:val="single" w:sz="4" w:space="0" w:color="auto"/>
              <w:right w:val="single" w:sz="4" w:space="0" w:color="000000"/>
            </w:tcBorders>
            <w:shd w:val="clear" w:color="000000" w:fill="93CDDD"/>
            <w:vAlign w:val="center"/>
            <w:hideMark/>
          </w:tcPr>
          <w:p w:rsidR="00E15C16" w:rsidRPr="0044436C" w:rsidRDefault="00E15C16" w:rsidP="00BB405A">
            <w:pPr>
              <w:spacing w:after="0" w:line="240" w:lineRule="auto"/>
              <w:jc w:val="center"/>
              <w:rPr>
                <w:b/>
                <w:bCs/>
                <w:color w:val="000000"/>
                <w:sz w:val="16"/>
                <w:szCs w:val="16"/>
                <w:lang w:val="es-ES" w:eastAsia="es-ES"/>
              </w:rPr>
            </w:pPr>
            <w:r w:rsidRPr="0044436C">
              <w:rPr>
                <w:b/>
                <w:bCs/>
                <w:color w:val="000000"/>
                <w:sz w:val="16"/>
                <w:szCs w:val="16"/>
                <w:lang w:val="es-ES" w:eastAsia="es-ES"/>
              </w:rPr>
              <w:t xml:space="preserve">FUNCIONARIOS -LIBRE NOMBRAMIENTO Y REMOCIÒN - PUNTUACIÒN MAXIMA- AREAS DE CUMPLIMIENTO- MINJUSTICIA </w:t>
            </w:r>
          </w:p>
        </w:tc>
      </w:tr>
      <w:tr w:rsidR="00F869EA" w:rsidRPr="00B6374B" w:rsidTr="008F7EFF">
        <w:trPr>
          <w:trHeight w:val="355"/>
          <w:jc w:val="center"/>
        </w:trPr>
        <w:tc>
          <w:tcPr>
            <w:tcW w:w="2109" w:type="dxa"/>
            <w:vMerge w:val="restart"/>
            <w:tcBorders>
              <w:top w:val="nil"/>
              <w:left w:val="single" w:sz="8" w:space="0" w:color="auto"/>
              <w:bottom w:val="single" w:sz="8" w:space="0" w:color="000000"/>
              <w:right w:val="single" w:sz="8" w:space="0" w:color="auto"/>
            </w:tcBorders>
            <w:shd w:val="clear" w:color="000000" w:fill="B6DDE8"/>
            <w:vAlign w:val="center"/>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Nivel Jerárquico</w:t>
            </w:r>
          </w:p>
        </w:tc>
        <w:tc>
          <w:tcPr>
            <w:tcW w:w="2366" w:type="dxa"/>
            <w:vMerge w:val="restart"/>
            <w:tcBorders>
              <w:top w:val="nil"/>
              <w:left w:val="single" w:sz="8" w:space="0" w:color="auto"/>
              <w:bottom w:val="single" w:sz="8" w:space="0" w:color="000000"/>
              <w:right w:val="single" w:sz="8" w:space="0" w:color="auto"/>
            </w:tcBorders>
            <w:shd w:val="clear" w:color="000000" w:fill="B6DDE8"/>
            <w:vAlign w:val="center"/>
            <w:hideMark/>
          </w:tcPr>
          <w:p w:rsidR="00E15C16"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Número de Funcionarios Libre Nombramiento y Remoción</w:t>
            </w:r>
          </w:p>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5D456B">
              <w:rPr>
                <w:rFonts w:ascii="Arial" w:hAnsi="Arial" w:cs="Arial"/>
                <w:b/>
                <w:bCs/>
                <w:color w:val="000000"/>
                <w:sz w:val="14"/>
                <w:szCs w:val="14"/>
                <w:lang w:val="es-ES" w:eastAsia="es-ES"/>
              </w:rPr>
              <w:t>(Total cincuenta y tres (53)</w:t>
            </w:r>
          </w:p>
        </w:tc>
        <w:tc>
          <w:tcPr>
            <w:tcW w:w="3625" w:type="dxa"/>
            <w:vMerge w:val="restart"/>
            <w:tcBorders>
              <w:top w:val="nil"/>
              <w:left w:val="single" w:sz="4" w:space="0" w:color="auto"/>
              <w:bottom w:val="single" w:sz="4" w:space="0" w:color="000000"/>
              <w:right w:val="single" w:sz="4" w:space="0" w:color="000000"/>
            </w:tcBorders>
            <w:shd w:val="clear" w:color="000000" w:fill="B6DDE8"/>
            <w:vAlign w:val="center"/>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Pr>
                <w:rFonts w:ascii="Arial" w:hAnsi="Arial" w:cs="Arial"/>
                <w:b/>
                <w:bCs/>
                <w:color w:val="000000"/>
                <w:sz w:val="14"/>
                <w:szCs w:val="14"/>
                <w:lang w:val="es-ES" w:eastAsia="es-ES"/>
              </w:rPr>
              <w:t>ÁREAS</w:t>
            </w:r>
            <w:r w:rsidRPr="00B6374B">
              <w:rPr>
                <w:rFonts w:ascii="Arial" w:hAnsi="Arial" w:cs="Arial"/>
                <w:b/>
                <w:bCs/>
                <w:color w:val="000000"/>
                <w:sz w:val="14"/>
                <w:szCs w:val="14"/>
                <w:lang w:val="es-ES" w:eastAsia="es-ES"/>
              </w:rPr>
              <w:t xml:space="preserve"> DE CUMPLIMIENTO </w:t>
            </w:r>
            <w:r w:rsidRPr="00B6374B">
              <w:rPr>
                <w:rFonts w:ascii="Arial" w:hAnsi="Arial" w:cs="Arial"/>
                <w:b/>
                <w:bCs/>
                <w:color w:val="000000"/>
                <w:sz w:val="14"/>
                <w:szCs w:val="14"/>
                <w:lang w:val="es-ES" w:eastAsia="es-ES"/>
              </w:rPr>
              <w:softHyphen/>
              <w:t>- PRODUCTIVIDAD – UTILIZACION DE RECURSOS</w:t>
            </w:r>
          </w:p>
        </w:tc>
      </w:tr>
      <w:tr w:rsidR="00B21709" w:rsidRPr="00B6374B" w:rsidTr="008F7EFF">
        <w:trPr>
          <w:trHeight w:val="283"/>
          <w:jc w:val="center"/>
        </w:trPr>
        <w:tc>
          <w:tcPr>
            <w:tcW w:w="2109"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c>
          <w:tcPr>
            <w:tcW w:w="2366"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c>
          <w:tcPr>
            <w:tcW w:w="3625" w:type="dxa"/>
            <w:vMerge/>
            <w:tcBorders>
              <w:top w:val="nil"/>
              <w:left w:val="single" w:sz="4" w:space="0" w:color="auto"/>
              <w:bottom w:val="single" w:sz="4" w:space="0" w:color="000000"/>
              <w:right w:val="single" w:sz="4" w:space="0" w:color="000000"/>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r>
      <w:tr w:rsidR="00B21709" w:rsidRPr="00B6374B" w:rsidTr="008F7EFF">
        <w:trPr>
          <w:trHeight w:val="161"/>
          <w:jc w:val="center"/>
        </w:trPr>
        <w:tc>
          <w:tcPr>
            <w:tcW w:w="2109"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c>
          <w:tcPr>
            <w:tcW w:w="2366"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c>
          <w:tcPr>
            <w:tcW w:w="3625" w:type="dxa"/>
            <w:vMerge/>
            <w:tcBorders>
              <w:top w:val="nil"/>
              <w:left w:val="single" w:sz="4" w:space="0" w:color="auto"/>
              <w:bottom w:val="single" w:sz="4" w:space="0" w:color="000000"/>
              <w:right w:val="single" w:sz="4" w:space="0" w:color="000000"/>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r>
      <w:tr w:rsidR="00B21709" w:rsidRPr="00B6374B" w:rsidTr="008F7EFF">
        <w:trPr>
          <w:trHeight w:val="235"/>
          <w:jc w:val="center"/>
        </w:trPr>
        <w:tc>
          <w:tcPr>
            <w:tcW w:w="2109"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4"/>
                <w:szCs w:val="14"/>
                <w:lang w:val="es-ES" w:eastAsia="es-ES"/>
              </w:rPr>
            </w:pPr>
          </w:p>
        </w:tc>
        <w:tc>
          <w:tcPr>
            <w:tcW w:w="2366" w:type="dxa"/>
            <w:vMerge/>
            <w:tcBorders>
              <w:top w:val="nil"/>
              <w:left w:val="single" w:sz="8" w:space="0" w:color="auto"/>
              <w:bottom w:val="single" w:sz="8" w:space="0" w:color="000000"/>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c>
          <w:tcPr>
            <w:tcW w:w="3625"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E15C16" w:rsidRPr="00B6374B" w:rsidRDefault="00E15C16" w:rsidP="00BB405A">
            <w:pPr>
              <w:spacing w:after="0" w:line="240" w:lineRule="auto"/>
              <w:jc w:val="center"/>
              <w:rPr>
                <w:rFonts w:ascii="Arial" w:hAnsi="Arial" w:cs="Arial"/>
                <w:b/>
                <w:bCs/>
                <w:color w:val="000000"/>
                <w:sz w:val="16"/>
                <w:szCs w:val="16"/>
                <w:lang w:val="es-ES" w:eastAsia="es-ES"/>
              </w:rPr>
            </w:pPr>
            <w:r>
              <w:rPr>
                <w:rFonts w:ascii="Arial" w:hAnsi="Arial" w:cs="Arial"/>
                <w:color w:val="000000"/>
                <w:sz w:val="16"/>
                <w:szCs w:val="16"/>
                <w:lang w:val="es-ES" w:eastAsia="es-ES"/>
              </w:rPr>
              <w:t>Funcionarios  que obtuvieron un Puntaje  entre (</w:t>
            </w:r>
            <w:r w:rsidRPr="00851D5B">
              <w:rPr>
                <w:rFonts w:ascii="Arial" w:hAnsi="Arial" w:cs="Arial"/>
                <w:color w:val="000000"/>
                <w:sz w:val="16"/>
                <w:szCs w:val="16"/>
                <w:lang w:val="es-ES" w:eastAsia="es-ES"/>
              </w:rPr>
              <w:t>901-999 P</w:t>
            </w:r>
            <w:r>
              <w:rPr>
                <w:rFonts w:ascii="Arial" w:hAnsi="Arial" w:cs="Arial"/>
                <w:color w:val="000000"/>
                <w:sz w:val="16"/>
                <w:szCs w:val="16"/>
                <w:lang w:val="es-ES" w:eastAsia="es-ES"/>
              </w:rPr>
              <w:t>untos)</w:t>
            </w:r>
            <w:r w:rsidRPr="00B6374B">
              <w:rPr>
                <w:rFonts w:ascii="Arial" w:hAnsi="Arial" w:cs="Arial"/>
                <w:b/>
                <w:bCs/>
                <w:color w:val="000000"/>
                <w:sz w:val="16"/>
                <w:szCs w:val="16"/>
                <w:lang w:val="es-ES" w:eastAsia="es-ES"/>
              </w:rPr>
              <w:t xml:space="preserve"> </w:t>
            </w:r>
          </w:p>
        </w:tc>
      </w:tr>
      <w:tr w:rsidR="00F869EA" w:rsidRPr="00B6374B" w:rsidTr="008F7EFF">
        <w:trPr>
          <w:trHeight w:val="248"/>
          <w:jc w:val="center"/>
        </w:trPr>
        <w:tc>
          <w:tcPr>
            <w:tcW w:w="2109" w:type="dxa"/>
            <w:tcBorders>
              <w:top w:val="nil"/>
              <w:left w:val="single" w:sz="8" w:space="0" w:color="auto"/>
              <w:bottom w:val="single" w:sz="8"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Asesor</w:t>
            </w:r>
          </w:p>
        </w:tc>
        <w:tc>
          <w:tcPr>
            <w:tcW w:w="2366" w:type="dxa"/>
            <w:tcBorders>
              <w:top w:val="nil"/>
              <w:left w:val="nil"/>
              <w:bottom w:val="single" w:sz="8"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25</w:t>
            </w:r>
          </w:p>
        </w:tc>
        <w:tc>
          <w:tcPr>
            <w:tcW w:w="3625" w:type="dxa"/>
            <w:vMerge/>
            <w:tcBorders>
              <w:top w:val="nil"/>
              <w:left w:val="nil"/>
              <w:bottom w:val="single" w:sz="8" w:space="0" w:color="auto"/>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r>
      <w:tr w:rsidR="00F869EA" w:rsidRPr="00B6374B" w:rsidTr="008F7EFF">
        <w:trPr>
          <w:trHeight w:val="248"/>
          <w:jc w:val="center"/>
        </w:trPr>
        <w:tc>
          <w:tcPr>
            <w:tcW w:w="2109" w:type="dxa"/>
            <w:tcBorders>
              <w:top w:val="nil"/>
              <w:left w:val="single" w:sz="8" w:space="0" w:color="auto"/>
              <w:bottom w:val="single" w:sz="8"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Profesional</w:t>
            </w:r>
          </w:p>
        </w:tc>
        <w:tc>
          <w:tcPr>
            <w:tcW w:w="2366" w:type="dxa"/>
            <w:tcBorders>
              <w:top w:val="nil"/>
              <w:left w:val="nil"/>
              <w:bottom w:val="single" w:sz="8"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7</w:t>
            </w:r>
          </w:p>
        </w:tc>
        <w:tc>
          <w:tcPr>
            <w:tcW w:w="3625" w:type="dxa"/>
            <w:vMerge/>
            <w:tcBorders>
              <w:top w:val="nil"/>
              <w:left w:val="nil"/>
              <w:bottom w:val="single" w:sz="8" w:space="0" w:color="auto"/>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r>
      <w:tr w:rsidR="00B21709" w:rsidRPr="00B6374B" w:rsidTr="008F7EFF">
        <w:trPr>
          <w:trHeight w:val="248"/>
          <w:jc w:val="center"/>
        </w:trPr>
        <w:tc>
          <w:tcPr>
            <w:tcW w:w="2109" w:type="dxa"/>
            <w:tcBorders>
              <w:top w:val="nil"/>
              <w:left w:val="single" w:sz="8" w:space="0" w:color="auto"/>
              <w:bottom w:val="single" w:sz="4"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Pr>
                <w:rFonts w:ascii="Arial" w:hAnsi="Arial" w:cs="Arial"/>
                <w:b/>
                <w:bCs/>
                <w:color w:val="000000"/>
                <w:sz w:val="14"/>
                <w:szCs w:val="14"/>
                <w:lang w:val="es-ES" w:eastAsia="es-ES"/>
              </w:rPr>
              <w:t>Técnico Administrativo</w:t>
            </w:r>
          </w:p>
        </w:tc>
        <w:tc>
          <w:tcPr>
            <w:tcW w:w="2366" w:type="dxa"/>
            <w:tcBorders>
              <w:top w:val="nil"/>
              <w:left w:val="nil"/>
              <w:bottom w:val="single" w:sz="4" w:space="0" w:color="auto"/>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color w:val="000000"/>
                <w:sz w:val="16"/>
                <w:szCs w:val="16"/>
                <w:lang w:val="es-ES" w:eastAsia="es-ES"/>
              </w:rPr>
            </w:pPr>
            <w:r>
              <w:rPr>
                <w:rFonts w:ascii="Arial" w:hAnsi="Arial" w:cs="Arial"/>
                <w:color w:val="000000"/>
                <w:sz w:val="16"/>
                <w:szCs w:val="16"/>
                <w:lang w:val="es-ES" w:eastAsia="es-ES"/>
              </w:rPr>
              <w:t>2</w:t>
            </w:r>
          </w:p>
        </w:tc>
        <w:tc>
          <w:tcPr>
            <w:tcW w:w="3625" w:type="dxa"/>
            <w:vMerge/>
            <w:tcBorders>
              <w:top w:val="nil"/>
              <w:left w:val="nil"/>
              <w:bottom w:val="nil"/>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r>
      <w:tr w:rsidR="00F869EA" w:rsidRPr="00B6374B" w:rsidTr="008F7EFF">
        <w:trPr>
          <w:trHeight w:val="248"/>
          <w:jc w:val="center"/>
        </w:trPr>
        <w:tc>
          <w:tcPr>
            <w:tcW w:w="2109" w:type="dxa"/>
            <w:tcBorders>
              <w:top w:val="single" w:sz="4" w:space="0" w:color="auto"/>
              <w:left w:val="single" w:sz="8" w:space="0" w:color="auto"/>
              <w:bottom w:val="nil"/>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Asistencial</w:t>
            </w:r>
          </w:p>
        </w:tc>
        <w:tc>
          <w:tcPr>
            <w:tcW w:w="2366" w:type="dxa"/>
            <w:tcBorders>
              <w:top w:val="single" w:sz="4" w:space="0" w:color="auto"/>
              <w:left w:val="nil"/>
              <w:bottom w:val="nil"/>
              <w:right w:val="single" w:sz="8" w:space="0" w:color="auto"/>
            </w:tcBorders>
            <w:shd w:val="clear" w:color="000000" w:fill="D6E8EA"/>
            <w:vAlign w:val="bottom"/>
            <w:hideMark/>
          </w:tcPr>
          <w:p w:rsidR="00E15C16" w:rsidRPr="00B6374B" w:rsidRDefault="00E15C16" w:rsidP="00BB405A">
            <w:pPr>
              <w:spacing w:after="0" w:line="240" w:lineRule="auto"/>
              <w:jc w:val="center"/>
              <w:rPr>
                <w:rFonts w:ascii="Arial" w:hAnsi="Arial" w:cs="Arial"/>
                <w:color w:val="000000"/>
                <w:sz w:val="16"/>
                <w:szCs w:val="16"/>
                <w:lang w:val="es-ES" w:eastAsia="es-ES"/>
              </w:rPr>
            </w:pPr>
            <w:r w:rsidRPr="00B6374B">
              <w:rPr>
                <w:rFonts w:ascii="Arial" w:hAnsi="Arial" w:cs="Arial"/>
                <w:color w:val="000000"/>
                <w:sz w:val="16"/>
                <w:szCs w:val="16"/>
                <w:lang w:val="es-ES" w:eastAsia="es-ES"/>
              </w:rPr>
              <w:t>1</w:t>
            </w:r>
            <w:r>
              <w:rPr>
                <w:rFonts w:ascii="Arial" w:hAnsi="Arial" w:cs="Arial"/>
                <w:color w:val="000000"/>
                <w:sz w:val="16"/>
                <w:szCs w:val="16"/>
                <w:lang w:val="es-ES" w:eastAsia="es-ES"/>
              </w:rPr>
              <w:t>9</w:t>
            </w:r>
          </w:p>
        </w:tc>
        <w:tc>
          <w:tcPr>
            <w:tcW w:w="3625" w:type="dxa"/>
            <w:vMerge/>
            <w:tcBorders>
              <w:top w:val="nil"/>
              <w:left w:val="nil"/>
              <w:bottom w:val="nil"/>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r>
      <w:tr w:rsidR="00F869EA" w:rsidRPr="00B6374B" w:rsidTr="008F7EFF">
        <w:trPr>
          <w:trHeight w:val="248"/>
          <w:jc w:val="center"/>
        </w:trPr>
        <w:tc>
          <w:tcPr>
            <w:tcW w:w="2109" w:type="dxa"/>
            <w:tcBorders>
              <w:top w:val="single" w:sz="8" w:space="0" w:color="auto"/>
              <w:left w:val="single" w:sz="8" w:space="0" w:color="auto"/>
              <w:bottom w:val="single" w:sz="8" w:space="0" w:color="auto"/>
              <w:right w:val="single" w:sz="8" w:space="0" w:color="auto"/>
            </w:tcBorders>
            <w:shd w:val="clear" w:color="000000" w:fill="93CDDD"/>
            <w:vAlign w:val="bottom"/>
            <w:hideMark/>
          </w:tcPr>
          <w:p w:rsidR="00E15C16" w:rsidRPr="00B6374B" w:rsidRDefault="00E15C16" w:rsidP="00BB405A">
            <w:pPr>
              <w:spacing w:after="0" w:line="240" w:lineRule="auto"/>
              <w:jc w:val="center"/>
              <w:rPr>
                <w:rFonts w:ascii="Arial" w:hAnsi="Arial" w:cs="Arial"/>
                <w:b/>
                <w:bCs/>
                <w:color w:val="000000"/>
                <w:sz w:val="14"/>
                <w:szCs w:val="14"/>
                <w:lang w:val="es-ES" w:eastAsia="es-ES"/>
              </w:rPr>
            </w:pPr>
            <w:r w:rsidRPr="00B6374B">
              <w:rPr>
                <w:rFonts w:ascii="Arial" w:hAnsi="Arial" w:cs="Arial"/>
                <w:b/>
                <w:bCs/>
                <w:color w:val="000000"/>
                <w:sz w:val="14"/>
                <w:szCs w:val="14"/>
                <w:lang w:val="es-ES" w:eastAsia="es-ES"/>
              </w:rPr>
              <w:t>Total</w:t>
            </w:r>
          </w:p>
        </w:tc>
        <w:tc>
          <w:tcPr>
            <w:tcW w:w="2366" w:type="dxa"/>
            <w:tcBorders>
              <w:top w:val="single" w:sz="8" w:space="0" w:color="auto"/>
              <w:left w:val="nil"/>
              <w:bottom w:val="single" w:sz="8" w:space="0" w:color="auto"/>
              <w:right w:val="single" w:sz="8" w:space="0" w:color="auto"/>
            </w:tcBorders>
            <w:shd w:val="clear" w:color="000000" w:fill="93CDDD"/>
            <w:vAlign w:val="bottom"/>
            <w:hideMark/>
          </w:tcPr>
          <w:p w:rsidR="00E15C16" w:rsidRPr="00B6374B" w:rsidRDefault="00E15C16" w:rsidP="00BB405A">
            <w:pPr>
              <w:spacing w:after="0" w:line="240" w:lineRule="auto"/>
              <w:jc w:val="center"/>
              <w:rPr>
                <w:rFonts w:ascii="Arial" w:hAnsi="Arial" w:cs="Arial"/>
                <w:b/>
                <w:bCs/>
                <w:color w:val="000000"/>
                <w:sz w:val="16"/>
                <w:szCs w:val="16"/>
                <w:lang w:val="es-ES" w:eastAsia="es-ES"/>
              </w:rPr>
            </w:pPr>
            <w:r>
              <w:rPr>
                <w:rFonts w:ascii="Arial" w:hAnsi="Arial" w:cs="Arial"/>
                <w:b/>
                <w:bCs/>
                <w:color w:val="000000"/>
                <w:sz w:val="16"/>
                <w:szCs w:val="16"/>
                <w:lang w:val="es-ES" w:eastAsia="es-ES"/>
              </w:rPr>
              <w:t>53</w:t>
            </w:r>
          </w:p>
        </w:tc>
        <w:tc>
          <w:tcPr>
            <w:tcW w:w="3625" w:type="dxa"/>
            <w:vMerge/>
            <w:tcBorders>
              <w:top w:val="single" w:sz="8" w:space="0" w:color="auto"/>
              <w:left w:val="nil"/>
              <w:bottom w:val="single" w:sz="8" w:space="0" w:color="auto"/>
              <w:right w:val="single" w:sz="8" w:space="0" w:color="auto"/>
            </w:tcBorders>
            <w:vAlign w:val="center"/>
            <w:hideMark/>
          </w:tcPr>
          <w:p w:rsidR="00E15C16" w:rsidRPr="00B6374B" w:rsidRDefault="00E15C16" w:rsidP="00BB405A">
            <w:pPr>
              <w:spacing w:after="0" w:line="240" w:lineRule="auto"/>
              <w:rPr>
                <w:rFonts w:ascii="Arial" w:hAnsi="Arial" w:cs="Arial"/>
                <w:b/>
                <w:bCs/>
                <w:color w:val="000000"/>
                <w:sz w:val="16"/>
                <w:szCs w:val="16"/>
                <w:lang w:val="es-ES" w:eastAsia="es-ES"/>
              </w:rPr>
            </w:pPr>
          </w:p>
        </w:tc>
      </w:tr>
    </w:tbl>
    <w:p w:rsidR="00F65F54" w:rsidRDefault="00F65F54" w:rsidP="00272F24">
      <w:pPr>
        <w:pStyle w:val="NormalWeb"/>
        <w:spacing w:before="0" w:beforeAutospacing="0" w:after="0" w:afterAutospacing="0"/>
        <w:ind w:left="708" w:hanging="708"/>
        <w:jc w:val="center"/>
        <w:rPr>
          <w:rFonts w:ascii="Arial" w:hAnsi="Arial" w:cs="Arial"/>
          <w:b/>
          <w:bCs/>
          <w:sz w:val="16"/>
          <w:szCs w:val="16"/>
          <w:shd w:val="clear" w:color="auto" w:fill="FFFFFF"/>
        </w:rPr>
      </w:pPr>
    </w:p>
    <w:p w:rsidR="002A0DB3" w:rsidRDefault="002A0DB3" w:rsidP="00272F24">
      <w:pPr>
        <w:pStyle w:val="NormalWeb"/>
        <w:spacing w:before="0" w:beforeAutospacing="0" w:after="0" w:afterAutospacing="0"/>
        <w:ind w:left="708" w:hanging="708"/>
        <w:jc w:val="center"/>
        <w:rPr>
          <w:rFonts w:ascii="Arial" w:hAnsi="Arial" w:cs="Arial"/>
          <w:b/>
          <w:bCs/>
          <w:sz w:val="16"/>
          <w:szCs w:val="16"/>
          <w:shd w:val="clear" w:color="auto" w:fill="FFFFFF"/>
        </w:rPr>
      </w:pPr>
    </w:p>
    <w:p w:rsidR="00642C1F" w:rsidRDefault="00642C1F" w:rsidP="00272F24">
      <w:pPr>
        <w:pStyle w:val="NormalWeb"/>
        <w:spacing w:before="0" w:beforeAutospacing="0" w:after="0" w:afterAutospacing="0"/>
        <w:ind w:left="708" w:hanging="708"/>
        <w:jc w:val="center"/>
        <w:rPr>
          <w:rFonts w:ascii="Arial" w:hAnsi="Arial" w:cs="Arial"/>
          <w:b/>
          <w:bCs/>
          <w:sz w:val="16"/>
          <w:szCs w:val="16"/>
          <w:shd w:val="clear" w:color="auto" w:fill="FFFFFF"/>
        </w:rPr>
      </w:pPr>
    </w:p>
    <w:p w:rsidR="00272F24" w:rsidRPr="00272F24" w:rsidRDefault="00272F24" w:rsidP="00272F24">
      <w:pPr>
        <w:pStyle w:val="NormalWeb"/>
        <w:spacing w:before="0" w:beforeAutospacing="0" w:after="0" w:afterAutospacing="0"/>
        <w:ind w:left="708" w:hanging="708"/>
        <w:jc w:val="center"/>
        <w:rPr>
          <w:rFonts w:ascii="Arial" w:hAnsi="Arial" w:cs="Arial"/>
          <w:bCs/>
          <w:sz w:val="16"/>
          <w:szCs w:val="16"/>
          <w:shd w:val="clear" w:color="auto" w:fill="FFFFFF"/>
        </w:rPr>
      </w:pPr>
      <w:r w:rsidRPr="00272F24">
        <w:rPr>
          <w:rFonts w:ascii="Arial" w:hAnsi="Arial" w:cs="Arial"/>
          <w:b/>
          <w:bCs/>
          <w:sz w:val="16"/>
          <w:szCs w:val="16"/>
          <w:shd w:val="clear" w:color="auto" w:fill="FFFFFF"/>
        </w:rPr>
        <w:t xml:space="preserve">Grafica 2. Tabla 2.  </w:t>
      </w:r>
      <w:r w:rsidRPr="00272F24">
        <w:rPr>
          <w:rFonts w:ascii="Arial" w:hAnsi="Arial" w:cs="Arial"/>
          <w:bCs/>
          <w:sz w:val="16"/>
          <w:szCs w:val="16"/>
          <w:shd w:val="clear" w:color="auto" w:fill="FFFFFF"/>
        </w:rPr>
        <w:t xml:space="preserve">Resultados evaluación de desempeño por áreas de cumplimiento </w:t>
      </w:r>
    </w:p>
    <w:p w:rsidR="00272F24" w:rsidRDefault="00272F24" w:rsidP="00272F24">
      <w:pPr>
        <w:pStyle w:val="NormalWeb"/>
        <w:spacing w:before="0" w:beforeAutospacing="0" w:after="0" w:afterAutospacing="0"/>
        <w:jc w:val="center"/>
        <w:rPr>
          <w:rFonts w:ascii="Arial" w:hAnsi="Arial" w:cs="Arial"/>
          <w:bCs/>
          <w:sz w:val="16"/>
          <w:szCs w:val="16"/>
          <w:shd w:val="clear" w:color="auto" w:fill="FFFFFF"/>
        </w:rPr>
      </w:pPr>
      <w:r w:rsidRPr="00272F24">
        <w:rPr>
          <w:rFonts w:ascii="Arial" w:hAnsi="Arial" w:cs="Arial"/>
          <w:bCs/>
          <w:sz w:val="16"/>
          <w:szCs w:val="16"/>
          <w:shd w:val="clear" w:color="auto" w:fill="FFFFFF"/>
        </w:rPr>
        <w:t>Fuente: Datos consolidados por el Grupo de Gestión Humana. Abril  de 2016.</w:t>
      </w:r>
    </w:p>
    <w:p w:rsidR="008F7EFF" w:rsidRPr="00155934" w:rsidRDefault="008F7EFF" w:rsidP="00272F24">
      <w:pPr>
        <w:pStyle w:val="NormalWeb"/>
        <w:spacing w:before="0" w:beforeAutospacing="0" w:after="0" w:afterAutospacing="0"/>
        <w:jc w:val="center"/>
        <w:rPr>
          <w:rFonts w:ascii="Arial" w:hAnsi="Arial" w:cs="Arial"/>
          <w:bCs/>
          <w:sz w:val="16"/>
          <w:szCs w:val="16"/>
          <w:shd w:val="clear" w:color="auto" w:fill="FFFFFF"/>
        </w:rPr>
      </w:pPr>
    </w:p>
    <w:p w:rsidR="005C06A3" w:rsidRDefault="005C06A3" w:rsidP="005C06A3">
      <w:pPr>
        <w:pStyle w:val="NormalWeb"/>
        <w:spacing w:before="0" w:beforeAutospacing="0" w:after="0" w:afterAutospacing="0"/>
        <w:jc w:val="center"/>
        <w:rPr>
          <w:rFonts w:ascii="Arial" w:hAnsi="Arial" w:cs="Arial"/>
          <w:sz w:val="22"/>
          <w:szCs w:val="22"/>
        </w:rPr>
      </w:pPr>
      <w:r w:rsidRPr="005C06A3">
        <w:rPr>
          <w:rFonts w:ascii="Arial" w:hAnsi="Arial" w:cs="Arial"/>
          <w:noProof/>
          <w:sz w:val="22"/>
          <w:szCs w:val="22"/>
          <w:bdr w:val="inset" w:sz="6" w:space="0" w:color="auto" w:frame="1"/>
        </w:rPr>
        <w:drawing>
          <wp:inline distT="0" distB="0" distL="0" distR="0">
            <wp:extent cx="5162550" cy="2276475"/>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0DB3" w:rsidRDefault="002A0DB3" w:rsidP="004255FF">
      <w:pPr>
        <w:pStyle w:val="NormalWeb"/>
        <w:spacing w:before="0" w:beforeAutospacing="0" w:after="0" w:afterAutospacing="0"/>
        <w:jc w:val="both"/>
        <w:rPr>
          <w:rFonts w:ascii="Arial" w:hAnsi="Arial" w:cs="Arial"/>
          <w:sz w:val="22"/>
          <w:szCs w:val="22"/>
        </w:rPr>
      </w:pPr>
    </w:p>
    <w:p w:rsidR="00737914" w:rsidRDefault="00737914" w:rsidP="004255FF">
      <w:pPr>
        <w:pStyle w:val="NormalWeb"/>
        <w:spacing w:before="0" w:beforeAutospacing="0" w:after="0" w:afterAutospacing="0"/>
        <w:jc w:val="both"/>
        <w:rPr>
          <w:rFonts w:ascii="Arial" w:hAnsi="Arial" w:cs="Arial"/>
          <w:sz w:val="22"/>
          <w:szCs w:val="22"/>
        </w:rPr>
      </w:pPr>
    </w:p>
    <w:p w:rsidR="00737914" w:rsidRDefault="00737914" w:rsidP="004255FF">
      <w:pPr>
        <w:pStyle w:val="NormalWeb"/>
        <w:spacing w:before="0" w:beforeAutospacing="0" w:after="0" w:afterAutospacing="0"/>
        <w:jc w:val="both"/>
        <w:rPr>
          <w:rFonts w:ascii="Arial" w:hAnsi="Arial" w:cs="Arial"/>
          <w:sz w:val="22"/>
          <w:szCs w:val="22"/>
        </w:rPr>
      </w:pPr>
    </w:p>
    <w:p w:rsidR="00737914" w:rsidRDefault="00737914" w:rsidP="004255FF">
      <w:pPr>
        <w:pStyle w:val="NormalWeb"/>
        <w:spacing w:before="0" w:beforeAutospacing="0" w:after="0" w:afterAutospacing="0"/>
        <w:jc w:val="both"/>
        <w:rPr>
          <w:rFonts w:ascii="Arial" w:hAnsi="Arial" w:cs="Arial"/>
          <w:sz w:val="22"/>
          <w:szCs w:val="22"/>
        </w:rPr>
      </w:pPr>
    </w:p>
    <w:p w:rsidR="003222A4" w:rsidRDefault="004C1968" w:rsidP="004255FF">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Los</w:t>
      </w:r>
      <w:r w:rsidR="00095EDB">
        <w:rPr>
          <w:rFonts w:ascii="Arial" w:hAnsi="Arial" w:cs="Arial"/>
          <w:sz w:val="22"/>
          <w:szCs w:val="22"/>
        </w:rPr>
        <w:t xml:space="preserve"> sie</w:t>
      </w:r>
      <w:r>
        <w:rPr>
          <w:rFonts w:ascii="Arial" w:hAnsi="Arial" w:cs="Arial"/>
          <w:sz w:val="22"/>
          <w:szCs w:val="22"/>
        </w:rPr>
        <w:t>te</w:t>
      </w:r>
      <w:r w:rsidR="00095EDB">
        <w:rPr>
          <w:rFonts w:ascii="Arial" w:hAnsi="Arial" w:cs="Arial"/>
          <w:sz w:val="22"/>
          <w:szCs w:val="22"/>
        </w:rPr>
        <w:t xml:space="preserve"> (7) </w:t>
      </w:r>
      <w:r>
        <w:rPr>
          <w:rFonts w:ascii="Arial" w:hAnsi="Arial" w:cs="Arial"/>
          <w:sz w:val="22"/>
          <w:szCs w:val="22"/>
        </w:rPr>
        <w:t xml:space="preserve"> funcionarios restantes </w:t>
      </w:r>
      <w:r w:rsidR="00065C8D">
        <w:rPr>
          <w:rFonts w:ascii="Arial" w:hAnsi="Arial" w:cs="Arial"/>
          <w:sz w:val="22"/>
          <w:szCs w:val="22"/>
        </w:rPr>
        <w:t>obtuvieron la siguiente calificación:</w:t>
      </w:r>
    </w:p>
    <w:p w:rsidR="00766DED" w:rsidRDefault="00766DED" w:rsidP="004255FF">
      <w:pPr>
        <w:pStyle w:val="NormalWeb"/>
        <w:spacing w:before="0" w:beforeAutospacing="0" w:after="0" w:afterAutospacing="0"/>
        <w:jc w:val="both"/>
        <w:rPr>
          <w:rFonts w:ascii="Arial" w:hAnsi="Arial" w:cs="Arial"/>
          <w:sz w:val="22"/>
          <w:szCs w:val="22"/>
        </w:rPr>
      </w:pPr>
    </w:p>
    <w:p w:rsidR="00F65F54" w:rsidRDefault="00F65F54" w:rsidP="004255FF">
      <w:pPr>
        <w:pStyle w:val="NormalWeb"/>
        <w:spacing w:before="0" w:beforeAutospacing="0" w:after="0" w:afterAutospacing="0"/>
        <w:jc w:val="both"/>
        <w:rPr>
          <w:rFonts w:ascii="Arial" w:hAnsi="Arial" w:cs="Arial"/>
          <w:sz w:val="22"/>
          <w:szCs w:val="22"/>
        </w:rPr>
      </w:pPr>
    </w:p>
    <w:p w:rsidR="00766DED" w:rsidRPr="007554DC" w:rsidRDefault="00766DED" w:rsidP="00766DED">
      <w:pPr>
        <w:pStyle w:val="NormalWeb"/>
        <w:spacing w:before="0" w:beforeAutospacing="0" w:after="0" w:afterAutospacing="0"/>
        <w:ind w:left="708" w:hanging="708"/>
        <w:jc w:val="center"/>
        <w:rPr>
          <w:rFonts w:ascii="Arial" w:hAnsi="Arial" w:cs="Arial"/>
          <w:bCs/>
          <w:sz w:val="16"/>
          <w:szCs w:val="16"/>
          <w:shd w:val="clear" w:color="auto" w:fill="FFFFFF"/>
        </w:rPr>
      </w:pPr>
      <w:r w:rsidRPr="007554DC">
        <w:rPr>
          <w:rFonts w:ascii="Arial" w:hAnsi="Arial" w:cs="Arial"/>
          <w:b/>
          <w:bCs/>
          <w:sz w:val="16"/>
          <w:szCs w:val="16"/>
          <w:shd w:val="clear" w:color="auto" w:fill="FFFFFF"/>
        </w:rPr>
        <w:t xml:space="preserve">Tabla </w:t>
      </w:r>
      <w:r>
        <w:rPr>
          <w:rFonts w:ascii="Arial" w:hAnsi="Arial" w:cs="Arial"/>
          <w:b/>
          <w:bCs/>
          <w:sz w:val="16"/>
          <w:szCs w:val="16"/>
          <w:shd w:val="clear" w:color="auto" w:fill="FFFFFF"/>
        </w:rPr>
        <w:t>3</w:t>
      </w:r>
      <w:r w:rsidRPr="007554DC">
        <w:rPr>
          <w:rFonts w:ascii="Arial" w:hAnsi="Arial" w:cs="Arial"/>
          <w:b/>
          <w:bCs/>
          <w:sz w:val="16"/>
          <w:szCs w:val="16"/>
          <w:shd w:val="clear" w:color="auto" w:fill="FFFFFF"/>
        </w:rPr>
        <w:t xml:space="preserve">.  </w:t>
      </w:r>
      <w:r w:rsidRPr="007554DC">
        <w:rPr>
          <w:rFonts w:ascii="Arial" w:hAnsi="Arial" w:cs="Arial"/>
          <w:bCs/>
          <w:sz w:val="16"/>
          <w:szCs w:val="16"/>
          <w:shd w:val="clear" w:color="auto" w:fill="FFFFFF"/>
        </w:rPr>
        <w:t xml:space="preserve">Resultados evaluación de desempeño por </w:t>
      </w:r>
      <w:r>
        <w:rPr>
          <w:rFonts w:ascii="Arial" w:hAnsi="Arial" w:cs="Arial"/>
          <w:bCs/>
          <w:sz w:val="16"/>
          <w:szCs w:val="16"/>
          <w:shd w:val="clear" w:color="auto" w:fill="FFFFFF"/>
        </w:rPr>
        <w:t xml:space="preserve">áreas de cumplimiento </w:t>
      </w:r>
    </w:p>
    <w:p w:rsidR="00766DED" w:rsidRDefault="00766DED" w:rsidP="00766DED">
      <w:pPr>
        <w:pStyle w:val="NormalWeb"/>
        <w:spacing w:before="0" w:beforeAutospacing="0" w:after="0" w:afterAutospacing="0"/>
        <w:jc w:val="center"/>
        <w:rPr>
          <w:rFonts w:ascii="Arial" w:hAnsi="Arial" w:cs="Arial"/>
          <w:bCs/>
          <w:sz w:val="16"/>
          <w:szCs w:val="16"/>
          <w:shd w:val="clear" w:color="auto" w:fill="FFFFFF"/>
        </w:rPr>
      </w:pPr>
      <w:r w:rsidRPr="00155934">
        <w:rPr>
          <w:rFonts w:ascii="Arial" w:hAnsi="Arial" w:cs="Arial"/>
          <w:bCs/>
          <w:sz w:val="16"/>
          <w:szCs w:val="16"/>
          <w:shd w:val="clear" w:color="auto" w:fill="FFFFFF"/>
        </w:rPr>
        <w:t xml:space="preserve">Fuente: Datos consolidados por el </w:t>
      </w:r>
      <w:r>
        <w:rPr>
          <w:rFonts w:ascii="Arial" w:hAnsi="Arial" w:cs="Arial"/>
          <w:bCs/>
          <w:sz w:val="16"/>
          <w:szCs w:val="16"/>
          <w:shd w:val="clear" w:color="auto" w:fill="FFFFFF"/>
        </w:rPr>
        <w:t>Grupo de Gestión Humana. Abril</w:t>
      </w:r>
      <w:r w:rsidRPr="00155934">
        <w:rPr>
          <w:rFonts w:ascii="Arial" w:hAnsi="Arial" w:cs="Arial"/>
          <w:bCs/>
          <w:sz w:val="16"/>
          <w:szCs w:val="16"/>
          <w:shd w:val="clear" w:color="auto" w:fill="FFFFFF"/>
        </w:rPr>
        <w:t xml:space="preserve"> de 2016</w:t>
      </w:r>
      <w:r w:rsidR="006E42F8">
        <w:rPr>
          <w:rFonts w:ascii="Arial" w:hAnsi="Arial" w:cs="Arial"/>
          <w:bCs/>
          <w:sz w:val="16"/>
          <w:szCs w:val="16"/>
          <w:shd w:val="clear" w:color="auto" w:fill="FFFFFF"/>
        </w:rPr>
        <w:t>.</w:t>
      </w:r>
    </w:p>
    <w:p w:rsidR="006E42F8" w:rsidRDefault="006E42F8" w:rsidP="00766DED">
      <w:pPr>
        <w:pStyle w:val="NormalWeb"/>
        <w:spacing w:before="0" w:beforeAutospacing="0" w:after="0" w:afterAutospacing="0"/>
        <w:jc w:val="center"/>
        <w:rPr>
          <w:rFonts w:ascii="Arial" w:hAnsi="Arial" w:cs="Arial"/>
          <w:bCs/>
          <w:sz w:val="16"/>
          <w:szCs w:val="16"/>
          <w:shd w:val="clear" w:color="auto" w:fill="FFFFFF"/>
        </w:rPr>
      </w:pPr>
    </w:p>
    <w:tbl>
      <w:tblPr>
        <w:tblW w:w="8104" w:type="dxa"/>
        <w:jc w:val="center"/>
        <w:tblInd w:w="779" w:type="dxa"/>
        <w:tblCellMar>
          <w:left w:w="70" w:type="dxa"/>
          <w:right w:w="70" w:type="dxa"/>
        </w:tblCellMar>
        <w:tblLook w:val="04A0" w:firstRow="1" w:lastRow="0" w:firstColumn="1" w:lastColumn="0" w:noHBand="0" w:noVBand="1"/>
      </w:tblPr>
      <w:tblGrid>
        <w:gridCol w:w="2691"/>
        <w:gridCol w:w="2269"/>
        <w:gridCol w:w="3144"/>
      </w:tblGrid>
      <w:tr w:rsidR="00170E7C" w:rsidRPr="00FA613B" w:rsidTr="00531158">
        <w:trPr>
          <w:trHeight w:val="1106"/>
          <w:jc w:val="center"/>
        </w:trPr>
        <w:tc>
          <w:tcPr>
            <w:tcW w:w="8104" w:type="dxa"/>
            <w:gridSpan w:val="3"/>
            <w:tcBorders>
              <w:top w:val="single" w:sz="8" w:space="0" w:color="auto"/>
              <w:left w:val="single" w:sz="8" w:space="0" w:color="auto"/>
              <w:bottom w:val="single" w:sz="8" w:space="0" w:color="auto"/>
              <w:right w:val="single" w:sz="8" w:space="0" w:color="000000"/>
            </w:tcBorders>
            <w:shd w:val="clear" w:color="000000" w:fill="93CDDD"/>
            <w:vAlign w:val="bottom"/>
            <w:hideMark/>
          </w:tcPr>
          <w:p w:rsidR="00170E7C" w:rsidRPr="00FA613B" w:rsidRDefault="00170E7C" w:rsidP="00BB405A">
            <w:pPr>
              <w:spacing w:after="0" w:line="240" w:lineRule="auto"/>
              <w:jc w:val="center"/>
              <w:rPr>
                <w:b/>
                <w:bCs/>
                <w:color w:val="000000"/>
                <w:sz w:val="16"/>
                <w:szCs w:val="16"/>
                <w:lang w:val="es-ES" w:eastAsia="es-ES"/>
              </w:rPr>
            </w:pPr>
            <w:r w:rsidRPr="00FA613B">
              <w:rPr>
                <w:b/>
                <w:bCs/>
                <w:color w:val="000000"/>
                <w:sz w:val="16"/>
                <w:szCs w:val="16"/>
                <w:lang w:val="es-ES" w:eastAsia="es-ES"/>
              </w:rPr>
              <w:t xml:space="preserve">FUNCIONARIOS -LIBRE NOMBRAMIENTO Y REMOCIÒN - PUNTUACIÒN MAXIMA- AREAS DE CUMPLIMIENTO- MINJUSTICIA </w:t>
            </w:r>
          </w:p>
        </w:tc>
      </w:tr>
      <w:tr w:rsidR="00170E7C" w:rsidRPr="00FA613B" w:rsidTr="00531158">
        <w:trPr>
          <w:trHeight w:val="911"/>
          <w:jc w:val="center"/>
        </w:trPr>
        <w:tc>
          <w:tcPr>
            <w:tcW w:w="2691" w:type="dxa"/>
            <w:vMerge w:val="restart"/>
            <w:tcBorders>
              <w:top w:val="nil"/>
              <w:left w:val="single" w:sz="8" w:space="0" w:color="auto"/>
              <w:bottom w:val="single" w:sz="8" w:space="0" w:color="000000"/>
              <w:right w:val="single" w:sz="8" w:space="0" w:color="auto"/>
            </w:tcBorders>
            <w:shd w:val="clear" w:color="000000" w:fill="B6DDE8"/>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Nivel Jerárquico</w:t>
            </w:r>
          </w:p>
        </w:tc>
        <w:tc>
          <w:tcPr>
            <w:tcW w:w="2269" w:type="dxa"/>
            <w:tcBorders>
              <w:top w:val="nil"/>
              <w:left w:val="nil"/>
              <w:bottom w:val="nil"/>
              <w:right w:val="single" w:sz="8" w:space="0" w:color="auto"/>
            </w:tcBorders>
            <w:shd w:val="clear" w:color="000000" w:fill="B6DDE8"/>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Número de Funcionarios Libre Nombramiento y Remoción</w:t>
            </w:r>
          </w:p>
        </w:tc>
        <w:tc>
          <w:tcPr>
            <w:tcW w:w="3144" w:type="dxa"/>
            <w:vMerge w:val="restart"/>
            <w:tcBorders>
              <w:top w:val="nil"/>
              <w:left w:val="single" w:sz="8" w:space="0" w:color="auto"/>
              <w:bottom w:val="single" w:sz="8" w:space="0" w:color="000000"/>
              <w:right w:val="single" w:sz="8" w:space="0" w:color="000000"/>
            </w:tcBorders>
            <w:shd w:val="clear" w:color="000000" w:fill="B6DDE8"/>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 xml:space="preserve">ÁREAS DE CUMPLIMIENTO </w:t>
            </w:r>
            <w:r w:rsidRPr="00FA613B">
              <w:rPr>
                <w:rFonts w:ascii="Arial" w:hAnsi="Arial" w:cs="Arial"/>
                <w:b/>
                <w:bCs/>
                <w:color w:val="000000"/>
                <w:sz w:val="14"/>
                <w:szCs w:val="14"/>
                <w:lang w:val="es-ES" w:eastAsia="es-ES"/>
              </w:rPr>
              <w:softHyphen/>
              <w:t>- PRODUCTIVIDAD – UTILIZACION DE RECURSOS</w:t>
            </w:r>
          </w:p>
        </w:tc>
      </w:tr>
      <w:tr w:rsidR="00170E7C" w:rsidRPr="00FA613B" w:rsidTr="00531158">
        <w:trPr>
          <w:trHeight w:val="292"/>
          <w:jc w:val="center"/>
        </w:trPr>
        <w:tc>
          <w:tcPr>
            <w:tcW w:w="2691" w:type="dxa"/>
            <w:vMerge/>
            <w:tcBorders>
              <w:top w:val="nil"/>
              <w:left w:val="single" w:sz="8" w:space="0" w:color="auto"/>
              <w:bottom w:val="single" w:sz="8" w:space="0" w:color="000000"/>
              <w:right w:val="single" w:sz="8" w:space="0" w:color="auto"/>
            </w:tcBorders>
            <w:vAlign w:val="center"/>
            <w:hideMark/>
          </w:tcPr>
          <w:p w:rsidR="00170E7C" w:rsidRPr="00FA613B" w:rsidRDefault="00170E7C" w:rsidP="00BB405A">
            <w:pPr>
              <w:spacing w:after="0" w:line="240" w:lineRule="auto"/>
              <w:rPr>
                <w:rFonts w:ascii="Arial" w:hAnsi="Arial" w:cs="Arial"/>
                <w:b/>
                <w:bCs/>
                <w:color w:val="000000"/>
                <w:sz w:val="14"/>
                <w:szCs w:val="14"/>
                <w:lang w:val="es-ES" w:eastAsia="es-ES"/>
              </w:rPr>
            </w:pPr>
          </w:p>
        </w:tc>
        <w:tc>
          <w:tcPr>
            <w:tcW w:w="2269" w:type="dxa"/>
            <w:tcBorders>
              <w:top w:val="nil"/>
              <w:left w:val="nil"/>
              <w:bottom w:val="nil"/>
              <w:right w:val="single" w:sz="8" w:space="0" w:color="auto"/>
            </w:tcBorders>
            <w:shd w:val="clear" w:color="000000" w:fill="B6DDE8"/>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(Total siete (7)</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b/>
                <w:bCs/>
                <w:color w:val="000000"/>
                <w:sz w:val="14"/>
                <w:szCs w:val="14"/>
                <w:lang w:val="es-ES" w:eastAsia="es-ES"/>
              </w:rPr>
            </w:pPr>
          </w:p>
        </w:tc>
      </w:tr>
      <w:tr w:rsidR="00170E7C" w:rsidRPr="00FA613B" w:rsidTr="00531158">
        <w:trPr>
          <w:trHeight w:val="169"/>
          <w:jc w:val="center"/>
        </w:trPr>
        <w:tc>
          <w:tcPr>
            <w:tcW w:w="2691" w:type="dxa"/>
            <w:vMerge/>
            <w:tcBorders>
              <w:top w:val="nil"/>
              <w:left w:val="single" w:sz="8" w:space="0" w:color="auto"/>
              <w:bottom w:val="single" w:sz="8" w:space="0" w:color="000000"/>
              <w:right w:val="single" w:sz="8" w:space="0" w:color="auto"/>
            </w:tcBorders>
            <w:vAlign w:val="center"/>
            <w:hideMark/>
          </w:tcPr>
          <w:p w:rsidR="00170E7C" w:rsidRPr="00FA613B" w:rsidRDefault="00170E7C" w:rsidP="00BB405A">
            <w:pPr>
              <w:spacing w:after="0" w:line="240" w:lineRule="auto"/>
              <w:rPr>
                <w:rFonts w:ascii="Arial" w:hAnsi="Arial" w:cs="Arial"/>
                <w:b/>
                <w:bCs/>
                <w:color w:val="000000"/>
                <w:sz w:val="14"/>
                <w:szCs w:val="14"/>
                <w:lang w:val="es-ES" w:eastAsia="es-ES"/>
              </w:rPr>
            </w:pPr>
          </w:p>
        </w:tc>
        <w:tc>
          <w:tcPr>
            <w:tcW w:w="2269" w:type="dxa"/>
            <w:tcBorders>
              <w:top w:val="nil"/>
              <w:left w:val="nil"/>
              <w:bottom w:val="nil"/>
              <w:right w:val="single" w:sz="8" w:space="0" w:color="auto"/>
            </w:tcBorders>
            <w:shd w:val="clear" w:color="000000" w:fill="B6DDE8"/>
            <w:vAlign w:val="bottom"/>
            <w:hideMark/>
          </w:tcPr>
          <w:p w:rsidR="00170E7C" w:rsidRPr="00FA613B" w:rsidRDefault="00170E7C" w:rsidP="00BB405A">
            <w:pPr>
              <w:spacing w:after="0" w:line="240" w:lineRule="auto"/>
              <w:rPr>
                <w:color w:val="000000"/>
                <w:lang w:val="es-ES" w:eastAsia="es-ES"/>
              </w:rPr>
            </w:pPr>
            <w:r w:rsidRPr="00FA613B">
              <w:rPr>
                <w:color w:val="000000"/>
                <w:lang w:val="es-ES" w:eastAsia="es-ES"/>
              </w:rPr>
              <w:t> </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b/>
                <w:bCs/>
                <w:color w:val="000000"/>
                <w:sz w:val="14"/>
                <w:szCs w:val="14"/>
                <w:lang w:val="es-ES" w:eastAsia="es-ES"/>
              </w:rPr>
            </w:pPr>
          </w:p>
        </w:tc>
      </w:tr>
      <w:tr w:rsidR="00170E7C" w:rsidRPr="00FA613B" w:rsidTr="00531158">
        <w:trPr>
          <w:trHeight w:val="174"/>
          <w:jc w:val="center"/>
        </w:trPr>
        <w:tc>
          <w:tcPr>
            <w:tcW w:w="2691" w:type="dxa"/>
            <w:vMerge/>
            <w:tcBorders>
              <w:top w:val="nil"/>
              <w:left w:val="single" w:sz="8" w:space="0" w:color="auto"/>
              <w:bottom w:val="single" w:sz="8" w:space="0" w:color="000000"/>
              <w:right w:val="single" w:sz="8" w:space="0" w:color="auto"/>
            </w:tcBorders>
            <w:vAlign w:val="center"/>
            <w:hideMark/>
          </w:tcPr>
          <w:p w:rsidR="00170E7C" w:rsidRPr="00FA613B" w:rsidRDefault="00170E7C" w:rsidP="00BB405A">
            <w:pPr>
              <w:spacing w:after="0" w:line="240" w:lineRule="auto"/>
              <w:rPr>
                <w:rFonts w:ascii="Arial" w:hAnsi="Arial" w:cs="Arial"/>
                <w:b/>
                <w:bCs/>
                <w:color w:val="000000"/>
                <w:sz w:val="14"/>
                <w:szCs w:val="14"/>
                <w:lang w:val="es-ES" w:eastAsia="es-ES"/>
              </w:rPr>
            </w:pPr>
          </w:p>
        </w:tc>
        <w:tc>
          <w:tcPr>
            <w:tcW w:w="2269" w:type="dxa"/>
            <w:tcBorders>
              <w:top w:val="nil"/>
              <w:left w:val="nil"/>
              <w:bottom w:val="single" w:sz="8" w:space="0" w:color="000000"/>
              <w:right w:val="single" w:sz="8" w:space="0" w:color="auto"/>
            </w:tcBorders>
            <w:shd w:val="clear" w:color="000000" w:fill="B6DDE8"/>
            <w:vAlign w:val="bottom"/>
            <w:hideMark/>
          </w:tcPr>
          <w:p w:rsidR="00170E7C" w:rsidRPr="00FA613B" w:rsidRDefault="00170E7C" w:rsidP="00BB405A">
            <w:pPr>
              <w:spacing w:after="0" w:line="240" w:lineRule="auto"/>
              <w:rPr>
                <w:color w:val="000000"/>
                <w:lang w:val="es-ES" w:eastAsia="es-ES"/>
              </w:rPr>
            </w:pPr>
            <w:r w:rsidRPr="00FA613B">
              <w:rPr>
                <w:color w:val="000000"/>
                <w:lang w:val="es-ES" w:eastAsia="es-ES"/>
              </w:rPr>
              <w:t> </w:t>
            </w:r>
          </w:p>
        </w:tc>
        <w:tc>
          <w:tcPr>
            <w:tcW w:w="3144" w:type="dxa"/>
            <w:vMerge w:val="restart"/>
            <w:tcBorders>
              <w:top w:val="nil"/>
              <w:left w:val="single" w:sz="8" w:space="0" w:color="auto"/>
              <w:bottom w:val="single" w:sz="8" w:space="0" w:color="000000"/>
              <w:right w:val="single" w:sz="8" w:space="0" w:color="000000"/>
            </w:tcBorders>
            <w:shd w:val="clear" w:color="auto" w:fill="auto"/>
            <w:vAlign w:val="center"/>
            <w:hideMark/>
          </w:tcPr>
          <w:p w:rsidR="00170E7C" w:rsidRPr="00FA613B" w:rsidRDefault="00170E7C" w:rsidP="00B14DAA">
            <w:pPr>
              <w:spacing w:after="0" w:line="240" w:lineRule="auto"/>
              <w:jc w:val="center"/>
              <w:rPr>
                <w:rFonts w:ascii="Arial" w:hAnsi="Arial" w:cs="Arial"/>
                <w:color w:val="000000"/>
                <w:sz w:val="16"/>
                <w:szCs w:val="16"/>
                <w:lang w:val="es-ES" w:eastAsia="es-ES"/>
              </w:rPr>
            </w:pPr>
            <w:r w:rsidRPr="00FA613B">
              <w:rPr>
                <w:rFonts w:ascii="Arial" w:hAnsi="Arial" w:cs="Arial"/>
                <w:color w:val="000000"/>
                <w:sz w:val="16"/>
                <w:szCs w:val="16"/>
                <w:lang w:val="es-ES" w:eastAsia="es-ES"/>
              </w:rPr>
              <w:t>Funcionarios  que obtuvieron un Puntaje  entre  (767- 887)  Puntos)</w:t>
            </w:r>
          </w:p>
        </w:tc>
      </w:tr>
      <w:tr w:rsidR="00170E7C" w:rsidRPr="00FA613B" w:rsidTr="00531158">
        <w:trPr>
          <w:trHeight w:val="309"/>
          <w:jc w:val="center"/>
        </w:trPr>
        <w:tc>
          <w:tcPr>
            <w:tcW w:w="2691" w:type="dxa"/>
            <w:tcBorders>
              <w:top w:val="nil"/>
              <w:left w:val="single" w:sz="8" w:space="0" w:color="auto"/>
              <w:bottom w:val="single" w:sz="8" w:space="0" w:color="auto"/>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Asesor</w:t>
            </w:r>
          </w:p>
        </w:tc>
        <w:tc>
          <w:tcPr>
            <w:tcW w:w="2269" w:type="dxa"/>
            <w:tcBorders>
              <w:top w:val="nil"/>
              <w:left w:val="nil"/>
              <w:bottom w:val="single" w:sz="8" w:space="0" w:color="auto"/>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color w:val="000000"/>
                <w:sz w:val="16"/>
                <w:szCs w:val="16"/>
                <w:lang w:val="es-ES" w:eastAsia="es-ES"/>
              </w:rPr>
            </w:pPr>
            <w:r w:rsidRPr="00FA613B">
              <w:rPr>
                <w:rFonts w:ascii="Arial" w:hAnsi="Arial" w:cs="Arial"/>
                <w:color w:val="000000"/>
                <w:sz w:val="16"/>
                <w:szCs w:val="16"/>
                <w:lang w:val="es-ES" w:eastAsia="es-ES"/>
              </w:rPr>
              <w:t>3</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color w:val="000000"/>
                <w:sz w:val="16"/>
                <w:szCs w:val="16"/>
                <w:lang w:val="es-ES" w:eastAsia="es-ES"/>
              </w:rPr>
            </w:pPr>
          </w:p>
        </w:tc>
      </w:tr>
      <w:tr w:rsidR="00170E7C" w:rsidRPr="00FA613B" w:rsidTr="00531158">
        <w:trPr>
          <w:trHeight w:val="309"/>
          <w:jc w:val="center"/>
        </w:trPr>
        <w:tc>
          <w:tcPr>
            <w:tcW w:w="2691" w:type="dxa"/>
            <w:tcBorders>
              <w:top w:val="nil"/>
              <w:left w:val="single" w:sz="8" w:space="0" w:color="auto"/>
              <w:bottom w:val="single" w:sz="8" w:space="0" w:color="auto"/>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Profesional</w:t>
            </w:r>
          </w:p>
        </w:tc>
        <w:tc>
          <w:tcPr>
            <w:tcW w:w="2269" w:type="dxa"/>
            <w:tcBorders>
              <w:top w:val="nil"/>
              <w:left w:val="nil"/>
              <w:bottom w:val="single" w:sz="8" w:space="0" w:color="auto"/>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color w:val="000000"/>
                <w:sz w:val="16"/>
                <w:szCs w:val="16"/>
                <w:lang w:val="es-ES" w:eastAsia="es-ES"/>
              </w:rPr>
            </w:pPr>
            <w:r w:rsidRPr="00FA613B">
              <w:rPr>
                <w:rFonts w:ascii="Arial" w:hAnsi="Arial" w:cs="Arial"/>
                <w:color w:val="000000"/>
                <w:sz w:val="16"/>
                <w:szCs w:val="16"/>
                <w:lang w:val="es-ES" w:eastAsia="es-ES"/>
              </w:rPr>
              <w:t>1</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color w:val="000000"/>
                <w:sz w:val="16"/>
                <w:szCs w:val="16"/>
                <w:lang w:val="es-ES" w:eastAsia="es-ES"/>
              </w:rPr>
            </w:pPr>
          </w:p>
        </w:tc>
      </w:tr>
      <w:tr w:rsidR="00170E7C" w:rsidRPr="00FA613B" w:rsidTr="00531158">
        <w:trPr>
          <w:trHeight w:val="309"/>
          <w:jc w:val="center"/>
        </w:trPr>
        <w:tc>
          <w:tcPr>
            <w:tcW w:w="2691" w:type="dxa"/>
            <w:tcBorders>
              <w:top w:val="nil"/>
              <w:left w:val="single" w:sz="8" w:space="0" w:color="auto"/>
              <w:bottom w:val="nil"/>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Asistencial</w:t>
            </w:r>
          </w:p>
        </w:tc>
        <w:tc>
          <w:tcPr>
            <w:tcW w:w="2269" w:type="dxa"/>
            <w:tcBorders>
              <w:top w:val="nil"/>
              <w:left w:val="nil"/>
              <w:bottom w:val="nil"/>
              <w:right w:val="single" w:sz="8" w:space="0" w:color="auto"/>
            </w:tcBorders>
            <w:shd w:val="clear" w:color="000000" w:fill="D6E8EA"/>
            <w:vAlign w:val="bottom"/>
            <w:hideMark/>
          </w:tcPr>
          <w:p w:rsidR="00170E7C" w:rsidRPr="00FA613B" w:rsidRDefault="00170E7C" w:rsidP="00BB405A">
            <w:pPr>
              <w:spacing w:after="0" w:line="240" w:lineRule="auto"/>
              <w:jc w:val="center"/>
              <w:rPr>
                <w:rFonts w:ascii="Arial" w:hAnsi="Arial" w:cs="Arial"/>
                <w:color w:val="000000"/>
                <w:sz w:val="16"/>
                <w:szCs w:val="16"/>
                <w:lang w:val="es-ES" w:eastAsia="es-ES"/>
              </w:rPr>
            </w:pPr>
            <w:r w:rsidRPr="00FA613B">
              <w:rPr>
                <w:rFonts w:ascii="Arial" w:hAnsi="Arial" w:cs="Arial"/>
                <w:color w:val="000000"/>
                <w:sz w:val="16"/>
                <w:szCs w:val="16"/>
                <w:lang w:val="es-ES" w:eastAsia="es-ES"/>
              </w:rPr>
              <w:t>3</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color w:val="000000"/>
                <w:sz w:val="16"/>
                <w:szCs w:val="16"/>
                <w:lang w:val="es-ES" w:eastAsia="es-ES"/>
              </w:rPr>
            </w:pPr>
          </w:p>
        </w:tc>
      </w:tr>
      <w:tr w:rsidR="00170E7C" w:rsidRPr="00FA613B" w:rsidTr="00531158">
        <w:trPr>
          <w:trHeight w:val="600"/>
          <w:jc w:val="center"/>
        </w:trPr>
        <w:tc>
          <w:tcPr>
            <w:tcW w:w="2691" w:type="dxa"/>
            <w:tcBorders>
              <w:top w:val="single" w:sz="8" w:space="0" w:color="auto"/>
              <w:left w:val="single" w:sz="8" w:space="0" w:color="auto"/>
              <w:bottom w:val="single" w:sz="8" w:space="0" w:color="auto"/>
              <w:right w:val="single" w:sz="8" w:space="0" w:color="auto"/>
            </w:tcBorders>
            <w:shd w:val="clear" w:color="000000" w:fill="93CDDD"/>
            <w:vAlign w:val="bottom"/>
            <w:hideMark/>
          </w:tcPr>
          <w:p w:rsidR="00170E7C" w:rsidRPr="00FA613B" w:rsidRDefault="00170E7C" w:rsidP="00BB405A">
            <w:pPr>
              <w:spacing w:after="0" w:line="240" w:lineRule="auto"/>
              <w:jc w:val="center"/>
              <w:rPr>
                <w:rFonts w:ascii="Arial" w:hAnsi="Arial" w:cs="Arial"/>
                <w:b/>
                <w:bCs/>
                <w:color w:val="000000"/>
                <w:sz w:val="14"/>
                <w:szCs w:val="14"/>
                <w:lang w:val="es-ES" w:eastAsia="es-ES"/>
              </w:rPr>
            </w:pPr>
            <w:r w:rsidRPr="00FA613B">
              <w:rPr>
                <w:rFonts w:ascii="Arial" w:hAnsi="Arial" w:cs="Arial"/>
                <w:b/>
                <w:bCs/>
                <w:color w:val="000000"/>
                <w:sz w:val="14"/>
                <w:szCs w:val="14"/>
                <w:lang w:val="es-ES" w:eastAsia="es-ES"/>
              </w:rPr>
              <w:t>Total</w:t>
            </w:r>
          </w:p>
        </w:tc>
        <w:tc>
          <w:tcPr>
            <w:tcW w:w="2269" w:type="dxa"/>
            <w:tcBorders>
              <w:top w:val="single" w:sz="8" w:space="0" w:color="auto"/>
              <w:left w:val="nil"/>
              <w:bottom w:val="single" w:sz="8" w:space="0" w:color="auto"/>
              <w:right w:val="single" w:sz="8" w:space="0" w:color="auto"/>
            </w:tcBorders>
            <w:shd w:val="clear" w:color="000000" w:fill="93CDDD"/>
            <w:vAlign w:val="bottom"/>
            <w:hideMark/>
          </w:tcPr>
          <w:p w:rsidR="00170E7C" w:rsidRPr="00FA613B" w:rsidRDefault="00170E7C" w:rsidP="00BB405A">
            <w:pPr>
              <w:spacing w:after="0" w:line="240" w:lineRule="auto"/>
              <w:jc w:val="center"/>
              <w:rPr>
                <w:rFonts w:ascii="Arial" w:hAnsi="Arial" w:cs="Arial"/>
                <w:b/>
                <w:bCs/>
                <w:color w:val="000000"/>
                <w:sz w:val="16"/>
                <w:szCs w:val="16"/>
                <w:lang w:val="es-ES" w:eastAsia="es-ES"/>
              </w:rPr>
            </w:pPr>
            <w:r w:rsidRPr="00FA613B">
              <w:rPr>
                <w:rFonts w:ascii="Arial" w:hAnsi="Arial" w:cs="Arial"/>
                <w:b/>
                <w:bCs/>
                <w:color w:val="000000"/>
                <w:sz w:val="16"/>
                <w:szCs w:val="16"/>
                <w:lang w:val="es-ES" w:eastAsia="es-ES"/>
              </w:rPr>
              <w:t>7</w:t>
            </w:r>
          </w:p>
        </w:tc>
        <w:tc>
          <w:tcPr>
            <w:tcW w:w="3144" w:type="dxa"/>
            <w:vMerge/>
            <w:tcBorders>
              <w:top w:val="nil"/>
              <w:left w:val="single" w:sz="8" w:space="0" w:color="auto"/>
              <w:bottom w:val="single" w:sz="8" w:space="0" w:color="000000"/>
              <w:right w:val="single" w:sz="8" w:space="0" w:color="000000"/>
            </w:tcBorders>
            <w:vAlign w:val="center"/>
            <w:hideMark/>
          </w:tcPr>
          <w:p w:rsidR="00170E7C" w:rsidRPr="00FA613B" w:rsidRDefault="00170E7C" w:rsidP="00BB405A">
            <w:pPr>
              <w:spacing w:after="0" w:line="240" w:lineRule="auto"/>
              <w:rPr>
                <w:rFonts w:ascii="Arial" w:hAnsi="Arial" w:cs="Arial"/>
                <w:color w:val="000000"/>
                <w:sz w:val="16"/>
                <w:szCs w:val="16"/>
                <w:lang w:val="es-ES" w:eastAsia="es-ES"/>
              </w:rPr>
            </w:pPr>
          </w:p>
        </w:tc>
      </w:tr>
    </w:tbl>
    <w:p w:rsidR="00B67D84" w:rsidRDefault="00B67D84" w:rsidP="00D334C6">
      <w:pPr>
        <w:pStyle w:val="NormalWeb"/>
        <w:spacing w:before="0" w:beforeAutospacing="0" w:after="0" w:afterAutospacing="0"/>
        <w:jc w:val="both"/>
        <w:rPr>
          <w:rFonts w:ascii="Arial" w:hAnsi="Arial" w:cs="Arial"/>
          <w:sz w:val="22"/>
          <w:szCs w:val="22"/>
        </w:rPr>
      </w:pPr>
    </w:p>
    <w:p w:rsidR="00C12E87" w:rsidRDefault="00C12E87" w:rsidP="00C12E87">
      <w:pPr>
        <w:pStyle w:val="NormalWeb"/>
        <w:spacing w:before="0" w:beforeAutospacing="0" w:after="0" w:afterAutospacing="0"/>
        <w:ind w:left="708" w:hanging="708"/>
        <w:jc w:val="center"/>
        <w:rPr>
          <w:rFonts w:ascii="Arial" w:hAnsi="Arial" w:cs="Arial"/>
          <w:b/>
          <w:bCs/>
          <w:sz w:val="16"/>
          <w:szCs w:val="16"/>
          <w:shd w:val="clear" w:color="auto" w:fill="FFFFFF"/>
        </w:rPr>
      </w:pPr>
    </w:p>
    <w:p w:rsidR="00C12E87" w:rsidRDefault="00C12E87" w:rsidP="00C12E87">
      <w:pPr>
        <w:pStyle w:val="NormalWeb"/>
        <w:spacing w:before="0" w:beforeAutospacing="0" w:after="0" w:afterAutospacing="0"/>
        <w:ind w:left="708" w:hanging="708"/>
        <w:jc w:val="center"/>
        <w:rPr>
          <w:rFonts w:ascii="Arial" w:hAnsi="Arial" w:cs="Arial"/>
          <w:b/>
          <w:bCs/>
          <w:sz w:val="16"/>
          <w:szCs w:val="16"/>
          <w:shd w:val="clear" w:color="auto" w:fill="FFFFFF"/>
        </w:rPr>
      </w:pPr>
    </w:p>
    <w:p w:rsidR="00C12E87" w:rsidRPr="00272F24" w:rsidRDefault="00C12E87" w:rsidP="00C12E87">
      <w:pPr>
        <w:pStyle w:val="NormalWeb"/>
        <w:spacing w:before="0" w:beforeAutospacing="0" w:after="0" w:afterAutospacing="0"/>
        <w:ind w:left="708" w:hanging="708"/>
        <w:jc w:val="center"/>
        <w:rPr>
          <w:rFonts w:ascii="Arial" w:hAnsi="Arial" w:cs="Arial"/>
          <w:bCs/>
          <w:sz w:val="16"/>
          <w:szCs w:val="16"/>
          <w:shd w:val="clear" w:color="auto" w:fill="FFFFFF"/>
        </w:rPr>
      </w:pPr>
      <w:r>
        <w:rPr>
          <w:rFonts w:ascii="Arial" w:hAnsi="Arial" w:cs="Arial"/>
          <w:b/>
          <w:bCs/>
          <w:sz w:val="16"/>
          <w:szCs w:val="16"/>
          <w:shd w:val="clear" w:color="auto" w:fill="FFFFFF"/>
        </w:rPr>
        <w:t>Grafica 3</w:t>
      </w:r>
      <w:r w:rsidRPr="00272F24">
        <w:rPr>
          <w:rFonts w:ascii="Arial" w:hAnsi="Arial" w:cs="Arial"/>
          <w:b/>
          <w:bCs/>
          <w:sz w:val="16"/>
          <w:szCs w:val="16"/>
          <w:shd w:val="clear" w:color="auto" w:fill="FFFFFF"/>
        </w:rPr>
        <w:t xml:space="preserve">. </w:t>
      </w:r>
      <w:r>
        <w:rPr>
          <w:rFonts w:ascii="Arial" w:hAnsi="Arial" w:cs="Arial"/>
          <w:b/>
          <w:bCs/>
          <w:sz w:val="16"/>
          <w:szCs w:val="16"/>
          <w:shd w:val="clear" w:color="auto" w:fill="FFFFFF"/>
        </w:rPr>
        <w:t>Tabla 3</w:t>
      </w:r>
      <w:r w:rsidRPr="00272F24">
        <w:rPr>
          <w:rFonts w:ascii="Arial" w:hAnsi="Arial" w:cs="Arial"/>
          <w:b/>
          <w:bCs/>
          <w:sz w:val="16"/>
          <w:szCs w:val="16"/>
          <w:shd w:val="clear" w:color="auto" w:fill="FFFFFF"/>
        </w:rPr>
        <w:t xml:space="preserve">.  </w:t>
      </w:r>
      <w:r w:rsidRPr="00272F24">
        <w:rPr>
          <w:rFonts w:ascii="Arial" w:hAnsi="Arial" w:cs="Arial"/>
          <w:bCs/>
          <w:sz w:val="16"/>
          <w:szCs w:val="16"/>
          <w:shd w:val="clear" w:color="auto" w:fill="FFFFFF"/>
        </w:rPr>
        <w:t xml:space="preserve">Resultados evaluación de desempeño por áreas de cumplimiento </w:t>
      </w:r>
    </w:p>
    <w:p w:rsidR="00C12E87" w:rsidRPr="00155934" w:rsidRDefault="00C12E87" w:rsidP="00C12E87">
      <w:pPr>
        <w:pStyle w:val="NormalWeb"/>
        <w:spacing w:before="0" w:beforeAutospacing="0" w:after="0" w:afterAutospacing="0"/>
        <w:jc w:val="center"/>
        <w:rPr>
          <w:rFonts w:ascii="Arial" w:hAnsi="Arial" w:cs="Arial"/>
          <w:bCs/>
          <w:sz w:val="16"/>
          <w:szCs w:val="16"/>
          <w:shd w:val="clear" w:color="auto" w:fill="FFFFFF"/>
        </w:rPr>
      </w:pPr>
      <w:r w:rsidRPr="00272F24">
        <w:rPr>
          <w:rFonts w:ascii="Arial" w:hAnsi="Arial" w:cs="Arial"/>
          <w:bCs/>
          <w:sz w:val="16"/>
          <w:szCs w:val="16"/>
          <w:shd w:val="clear" w:color="auto" w:fill="FFFFFF"/>
        </w:rPr>
        <w:t>Fuente: Datos consolidados por el Grupo de Gestión Humana. Abril  de 2016.</w:t>
      </w:r>
    </w:p>
    <w:p w:rsidR="00C12E87" w:rsidRDefault="00C12E87" w:rsidP="00D334C6">
      <w:pPr>
        <w:pStyle w:val="NormalWeb"/>
        <w:spacing w:before="0" w:beforeAutospacing="0" w:after="0" w:afterAutospacing="0"/>
        <w:jc w:val="both"/>
        <w:rPr>
          <w:rFonts w:ascii="Arial" w:hAnsi="Arial" w:cs="Arial"/>
          <w:sz w:val="22"/>
          <w:szCs w:val="22"/>
        </w:rPr>
      </w:pPr>
    </w:p>
    <w:p w:rsidR="00B67D84" w:rsidRDefault="00170E7C" w:rsidP="00FB2C41">
      <w:pPr>
        <w:pStyle w:val="NormalWeb"/>
        <w:spacing w:before="0" w:beforeAutospacing="0" w:after="0" w:afterAutospacing="0"/>
        <w:jc w:val="center"/>
        <w:rPr>
          <w:rFonts w:ascii="Arial" w:hAnsi="Arial" w:cs="Arial"/>
          <w:sz w:val="22"/>
          <w:szCs w:val="22"/>
        </w:rPr>
      </w:pPr>
      <w:r w:rsidRPr="00FB2C41">
        <w:rPr>
          <w:rFonts w:ascii="Arial" w:hAnsi="Arial" w:cs="Arial"/>
          <w:noProof/>
          <w:sz w:val="22"/>
          <w:szCs w:val="22"/>
          <w:bdr w:val="inset" w:sz="6" w:space="0" w:color="auto" w:frame="1"/>
        </w:rPr>
        <w:drawing>
          <wp:inline distT="0" distB="0" distL="0" distR="0">
            <wp:extent cx="5153025" cy="2914650"/>
            <wp:effectExtent l="19050" t="0" r="9525"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7D84" w:rsidRDefault="00B67D84" w:rsidP="00D334C6">
      <w:pPr>
        <w:pStyle w:val="NormalWeb"/>
        <w:spacing w:before="0" w:beforeAutospacing="0" w:after="0" w:afterAutospacing="0"/>
        <w:jc w:val="both"/>
        <w:rPr>
          <w:rFonts w:ascii="Arial" w:hAnsi="Arial" w:cs="Arial"/>
          <w:sz w:val="22"/>
          <w:szCs w:val="22"/>
        </w:rPr>
      </w:pPr>
    </w:p>
    <w:p w:rsidR="00B67D84" w:rsidRDefault="00B67D84" w:rsidP="00D334C6">
      <w:pPr>
        <w:pStyle w:val="NormalWeb"/>
        <w:spacing w:before="0" w:beforeAutospacing="0" w:after="0" w:afterAutospacing="0"/>
        <w:jc w:val="both"/>
        <w:rPr>
          <w:rFonts w:ascii="Arial" w:hAnsi="Arial" w:cs="Arial"/>
          <w:sz w:val="22"/>
          <w:szCs w:val="22"/>
        </w:rPr>
      </w:pPr>
    </w:p>
    <w:p w:rsidR="00AD5EE0" w:rsidRDefault="004C1968" w:rsidP="004C1968">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Los siete (7) funcionarios restantes obtuvieron un puntaje que </w:t>
      </w:r>
      <w:r w:rsidR="00306A2C">
        <w:rPr>
          <w:rFonts w:ascii="Arial" w:hAnsi="Arial" w:cs="Arial"/>
          <w:sz w:val="22"/>
          <w:szCs w:val="22"/>
        </w:rPr>
        <w:t>fluctúa</w:t>
      </w:r>
      <w:r>
        <w:rPr>
          <w:rFonts w:ascii="Arial" w:hAnsi="Arial" w:cs="Arial"/>
          <w:sz w:val="22"/>
          <w:szCs w:val="22"/>
        </w:rPr>
        <w:t xml:space="preserve"> en un rango de (767- 887) puntos </w:t>
      </w:r>
      <w:r w:rsidR="00AD5EE0">
        <w:rPr>
          <w:rFonts w:ascii="Arial" w:hAnsi="Arial" w:cs="Arial"/>
          <w:sz w:val="22"/>
          <w:szCs w:val="22"/>
        </w:rPr>
        <w:t xml:space="preserve"> de la siguiente forma:</w:t>
      </w:r>
    </w:p>
    <w:p w:rsidR="00AD5EE0" w:rsidRDefault="00AD5EE0" w:rsidP="004C1968">
      <w:pPr>
        <w:pStyle w:val="NormalWeb"/>
        <w:spacing w:before="0" w:beforeAutospacing="0" w:after="0" w:afterAutospacing="0"/>
        <w:jc w:val="both"/>
        <w:rPr>
          <w:rFonts w:ascii="Arial" w:hAnsi="Arial" w:cs="Arial"/>
          <w:sz w:val="22"/>
          <w:szCs w:val="22"/>
        </w:rPr>
      </w:pPr>
    </w:p>
    <w:p w:rsidR="004C1968" w:rsidRDefault="00F12B05" w:rsidP="004C1968">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T</w:t>
      </w:r>
      <w:r w:rsidR="004C1968">
        <w:rPr>
          <w:rFonts w:ascii="Arial" w:hAnsi="Arial" w:cs="Arial"/>
          <w:sz w:val="22"/>
          <w:szCs w:val="22"/>
        </w:rPr>
        <w:t xml:space="preserve">res (3) </w:t>
      </w:r>
      <w:r>
        <w:rPr>
          <w:rFonts w:ascii="Arial" w:hAnsi="Arial" w:cs="Arial"/>
          <w:sz w:val="22"/>
          <w:szCs w:val="22"/>
        </w:rPr>
        <w:t>fun</w:t>
      </w:r>
      <w:r w:rsidR="00E45BA2">
        <w:rPr>
          <w:rFonts w:ascii="Arial" w:hAnsi="Arial" w:cs="Arial"/>
          <w:sz w:val="22"/>
          <w:szCs w:val="22"/>
        </w:rPr>
        <w:t>c</w:t>
      </w:r>
      <w:r>
        <w:rPr>
          <w:rFonts w:ascii="Arial" w:hAnsi="Arial" w:cs="Arial"/>
          <w:sz w:val="22"/>
          <w:szCs w:val="22"/>
        </w:rPr>
        <w:t xml:space="preserve">ionarios </w:t>
      </w:r>
      <w:r w:rsidR="004C1968">
        <w:rPr>
          <w:rFonts w:ascii="Arial" w:hAnsi="Arial" w:cs="Arial"/>
          <w:sz w:val="22"/>
          <w:szCs w:val="22"/>
        </w:rPr>
        <w:t xml:space="preserve">de ellos obtuvieron una calificación entre (767 - 827), quienes prestan sus servicios </w:t>
      </w:r>
      <w:r w:rsidR="00725890">
        <w:rPr>
          <w:rFonts w:ascii="Arial" w:hAnsi="Arial" w:cs="Arial"/>
          <w:sz w:val="22"/>
          <w:szCs w:val="22"/>
        </w:rPr>
        <w:t>en este M</w:t>
      </w:r>
      <w:r w:rsidR="004C1968">
        <w:rPr>
          <w:rFonts w:ascii="Arial" w:hAnsi="Arial" w:cs="Arial"/>
          <w:sz w:val="22"/>
          <w:szCs w:val="22"/>
        </w:rPr>
        <w:t xml:space="preserve">inisterio </w:t>
      </w:r>
      <w:r w:rsidR="001345BF">
        <w:rPr>
          <w:rFonts w:ascii="Arial" w:hAnsi="Arial" w:cs="Arial"/>
          <w:sz w:val="22"/>
          <w:szCs w:val="22"/>
        </w:rPr>
        <w:t xml:space="preserve">como </w:t>
      </w:r>
      <w:r w:rsidR="00F72D31">
        <w:rPr>
          <w:rFonts w:ascii="Arial" w:hAnsi="Arial" w:cs="Arial"/>
          <w:sz w:val="22"/>
          <w:szCs w:val="22"/>
        </w:rPr>
        <w:t>a</w:t>
      </w:r>
      <w:r w:rsidR="004C1968">
        <w:rPr>
          <w:rFonts w:ascii="Arial" w:hAnsi="Arial" w:cs="Arial"/>
          <w:sz w:val="22"/>
          <w:szCs w:val="22"/>
        </w:rPr>
        <w:t>uxiliar administrativo (1), secretario ejecutivo (1), y un (1) profesional especializado, mientras cuatro (4) func</w:t>
      </w:r>
      <w:r w:rsidR="008200BC">
        <w:rPr>
          <w:rFonts w:ascii="Arial" w:hAnsi="Arial" w:cs="Arial"/>
          <w:sz w:val="22"/>
          <w:szCs w:val="22"/>
        </w:rPr>
        <w:t xml:space="preserve">ionarios </w:t>
      </w:r>
      <w:r w:rsidR="00F72D31">
        <w:rPr>
          <w:rFonts w:ascii="Arial" w:hAnsi="Arial" w:cs="Arial"/>
          <w:sz w:val="22"/>
          <w:szCs w:val="22"/>
        </w:rPr>
        <w:t>alcanzaron</w:t>
      </w:r>
      <w:r w:rsidR="008200BC">
        <w:rPr>
          <w:rFonts w:ascii="Arial" w:hAnsi="Arial" w:cs="Arial"/>
          <w:sz w:val="22"/>
          <w:szCs w:val="22"/>
        </w:rPr>
        <w:t xml:space="preserve"> un puntaje </w:t>
      </w:r>
      <w:r w:rsidR="004C1968">
        <w:rPr>
          <w:rFonts w:ascii="Arial" w:hAnsi="Arial" w:cs="Arial"/>
          <w:sz w:val="22"/>
          <w:szCs w:val="22"/>
        </w:rPr>
        <w:t>entre (830 - 887), quienes</w:t>
      </w:r>
      <w:r w:rsidR="008200BC">
        <w:rPr>
          <w:rFonts w:ascii="Arial" w:hAnsi="Arial" w:cs="Arial"/>
          <w:sz w:val="22"/>
          <w:szCs w:val="22"/>
        </w:rPr>
        <w:t xml:space="preserve"> prestan sus  servicios como</w:t>
      </w:r>
      <w:r w:rsidR="004C1968">
        <w:rPr>
          <w:rFonts w:ascii="Arial" w:hAnsi="Arial" w:cs="Arial"/>
          <w:sz w:val="22"/>
          <w:szCs w:val="22"/>
        </w:rPr>
        <w:t xml:space="preserve"> Asesores (3) y un (1) conductor mecánico.</w:t>
      </w:r>
    </w:p>
    <w:p w:rsidR="00B67D84" w:rsidRDefault="00B67D84" w:rsidP="00D334C6">
      <w:pPr>
        <w:pStyle w:val="NormalWeb"/>
        <w:spacing w:before="0" w:beforeAutospacing="0" w:after="0" w:afterAutospacing="0"/>
        <w:jc w:val="both"/>
        <w:rPr>
          <w:rFonts w:ascii="Arial" w:hAnsi="Arial" w:cs="Arial"/>
          <w:sz w:val="22"/>
          <w:szCs w:val="22"/>
        </w:rPr>
      </w:pPr>
    </w:p>
    <w:p w:rsidR="00A271F7" w:rsidRDefault="00A271F7" w:rsidP="00D334C6">
      <w:pPr>
        <w:pStyle w:val="NormalWeb"/>
        <w:spacing w:before="0" w:beforeAutospacing="0" w:after="0" w:afterAutospacing="0"/>
        <w:jc w:val="both"/>
        <w:rPr>
          <w:rFonts w:ascii="Arial" w:hAnsi="Arial" w:cs="Arial"/>
          <w:sz w:val="22"/>
          <w:szCs w:val="22"/>
        </w:rPr>
      </w:pPr>
    </w:p>
    <w:p w:rsidR="007C16F2" w:rsidRDefault="007C16F2" w:rsidP="00D334C6">
      <w:pPr>
        <w:pStyle w:val="NormalWeb"/>
        <w:spacing w:before="0" w:beforeAutospacing="0" w:after="0" w:afterAutospacing="0"/>
        <w:jc w:val="both"/>
        <w:rPr>
          <w:rFonts w:ascii="Arial" w:hAnsi="Arial" w:cs="Arial"/>
          <w:sz w:val="22"/>
          <w:szCs w:val="22"/>
        </w:rPr>
      </w:pPr>
    </w:p>
    <w:p w:rsidR="00841A10" w:rsidRDefault="00841A10" w:rsidP="00841A10">
      <w:pPr>
        <w:spacing w:after="0" w:line="240" w:lineRule="auto"/>
        <w:jc w:val="both"/>
        <w:rPr>
          <w:rFonts w:ascii="Arial" w:hAnsi="Arial"/>
          <w:b/>
          <w:sz w:val="24"/>
        </w:rPr>
      </w:pPr>
      <w:r w:rsidRPr="00D002FA">
        <w:rPr>
          <w:rFonts w:ascii="Arial" w:hAnsi="Arial" w:cs="Arial"/>
        </w:rPr>
        <w:t>Atentamen</w:t>
      </w:r>
      <w:r>
        <w:rPr>
          <w:rFonts w:ascii="Arial" w:hAnsi="Arial" w:cs="Arial"/>
        </w:rPr>
        <w:t>te,</w:t>
      </w:r>
    </w:p>
    <w:p w:rsidR="00841A10" w:rsidRDefault="00841A10" w:rsidP="00841A10">
      <w:pPr>
        <w:spacing w:after="0" w:line="240" w:lineRule="auto"/>
        <w:jc w:val="both"/>
        <w:rPr>
          <w:rFonts w:ascii="Arial" w:hAnsi="Arial"/>
          <w:b/>
          <w:sz w:val="24"/>
        </w:rPr>
      </w:pPr>
    </w:p>
    <w:p w:rsidR="00841A10" w:rsidRDefault="00841A10" w:rsidP="00841A10">
      <w:pPr>
        <w:spacing w:after="0" w:line="240" w:lineRule="auto"/>
        <w:jc w:val="both"/>
        <w:rPr>
          <w:rFonts w:ascii="Arial" w:hAnsi="Arial"/>
          <w:b/>
          <w:sz w:val="24"/>
        </w:rPr>
      </w:pPr>
    </w:p>
    <w:p w:rsidR="00841A10" w:rsidRDefault="00841A10" w:rsidP="00E1664F">
      <w:pPr>
        <w:spacing w:after="0" w:line="240" w:lineRule="auto"/>
        <w:ind w:left="708" w:hanging="708"/>
        <w:jc w:val="both"/>
        <w:rPr>
          <w:rFonts w:ascii="Arial" w:hAnsi="Arial"/>
          <w:b/>
          <w:sz w:val="24"/>
        </w:rPr>
      </w:pPr>
    </w:p>
    <w:p w:rsidR="007C16F2" w:rsidRDefault="007C16F2" w:rsidP="00E1664F">
      <w:pPr>
        <w:spacing w:after="0" w:line="240" w:lineRule="auto"/>
        <w:ind w:left="708" w:hanging="708"/>
        <w:jc w:val="both"/>
        <w:rPr>
          <w:rFonts w:ascii="Arial" w:hAnsi="Arial"/>
          <w:b/>
          <w:sz w:val="24"/>
        </w:rPr>
      </w:pPr>
    </w:p>
    <w:p w:rsidR="00597FB9" w:rsidRDefault="00597FB9" w:rsidP="00E1664F">
      <w:pPr>
        <w:spacing w:after="0" w:line="240" w:lineRule="auto"/>
        <w:ind w:left="708" w:hanging="708"/>
        <w:jc w:val="both"/>
        <w:rPr>
          <w:rFonts w:ascii="Arial" w:hAnsi="Arial"/>
          <w:b/>
          <w:sz w:val="24"/>
        </w:rPr>
      </w:pPr>
    </w:p>
    <w:p w:rsidR="00841A10" w:rsidRDefault="00841A10" w:rsidP="00841A10">
      <w:pPr>
        <w:spacing w:after="0" w:line="240" w:lineRule="auto"/>
        <w:jc w:val="both"/>
        <w:rPr>
          <w:rFonts w:ascii="Arial" w:hAnsi="Arial"/>
          <w:b/>
          <w:sz w:val="24"/>
        </w:rPr>
      </w:pPr>
    </w:p>
    <w:p w:rsidR="00397F3F" w:rsidRDefault="00397F3F" w:rsidP="00397F3F">
      <w:pPr>
        <w:spacing w:after="0" w:line="240" w:lineRule="auto"/>
        <w:jc w:val="both"/>
        <w:rPr>
          <w:rFonts w:ascii="Arial" w:hAnsi="Arial"/>
          <w:b/>
          <w:sz w:val="24"/>
        </w:rPr>
      </w:pPr>
      <w:r>
        <w:rPr>
          <w:rFonts w:ascii="Arial" w:hAnsi="Arial"/>
          <w:b/>
          <w:sz w:val="24"/>
        </w:rPr>
        <w:t>_______________________________</w:t>
      </w:r>
    </w:p>
    <w:p w:rsidR="00397F3F" w:rsidRDefault="00397F3F" w:rsidP="00397F3F">
      <w:pPr>
        <w:spacing w:after="0" w:line="240" w:lineRule="auto"/>
        <w:jc w:val="both"/>
        <w:rPr>
          <w:rFonts w:ascii="Arial" w:hAnsi="Arial"/>
          <w:b/>
          <w:sz w:val="24"/>
        </w:rPr>
      </w:pPr>
      <w:r>
        <w:rPr>
          <w:rFonts w:ascii="Arial" w:hAnsi="Arial"/>
          <w:b/>
          <w:sz w:val="24"/>
        </w:rPr>
        <w:t>Coordinador Grupo Gestión Humana</w:t>
      </w:r>
    </w:p>
    <w:p w:rsidR="00397F3F" w:rsidRDefault="00397F3F" w:rsidP="00397F3F">
      <w:pPr>
        <w:spacing w:after="0" w:line="240" w:lineRule="auto"/>
        <w:jc w:val="both"/>
        <w:rPr>
          <w:rFonts w:ascii="Arial" w:hAnsi="Arial"/>
          <w:b/>
          <w:sz w:val="24"/>
        </w:rPr>
      </w:pPr>
      <w:r>
        <w:rPr>
          <w:rFonts w:ascii="Arial" w:hAnsi="Arial"/>
          <w:b/>
          <w:sz w:val="24"/>
        </w:rPr>
        <w:t>Camilo Sarmiento Garzón</w:t>
      </w:r>
    </w:p>
    <w:p w:rsidR="00397F3F" w:rsidRDefault="00397F3F" w:rsidP="00397F3F">
      <w:pPr>
        <w:spacing w:after="0" w:line="240" w:lineRule="auto"/>
        <w:jc w:val="both"/>
        <w:rPr>
          <w:rFonts w:ascii="Arial" w:hAnsi="Arial"/>
          <w:sz w:val="16"/>
          <w:szCs w:val="16"/>
        </w:rPr>
      </w:pPr>
    </w:p>
    <w:p w:rsidR="00397F3F" w:rsidRDefault="00397F3F" w:rsidP="00397F3F">
      <w:pPr>
        <w:spacing w:after="0" w:line="240" w:lineRule="auto"/>
        <w:jc w:val="both"/>
        <w:rPr>
          <w:rFonts w:ascii="Arial" w:hAnsi="Arial"/>
          <w:sz w:val="16"/>
          <w:szCs w:val="16"/>
        </w:rPr>
      </w:pPr>
    </w:p>
    <w:p w:rsidR="00397F3F" w:rsidRPr="005652C8" w:rsidRDefault="00397F3F" w:rsidP="00397F3F">
      <w:pPr>
        <w:spacing w:after="0" w:line="240" w:lineRule="auto"/>
        <w:jc w:val="both"/>
        <w:rPr>
          <w:rFonts w:ascii="Arial" w:hAnsi="Arial"/>
          <w:sz w:val="16"/>
          <w:szCs w:val="16"/>
        </w:rPr>
      </w:pPr>
      <w:r w:rsidRPr="005652C8">
        <w:rPr>
          <w:rFonts w:ascii="Arial" w:hAnsi="Arial"/>
          <w:sz w:val="16"/>
          <w:szCs w:val="16"/>
        </w:rPr>
        <w:t>Elaborado por: Jenny Liliana Serna Villa</w:t>
      </w:r>
    </w:p>
    <w:p w:rsidR="00397F3F" w:rsidRDefault="00397F3F" w:rsidP="00397F3F">
      <w:pPr>
        <w:spacing w:after="0" w:line="240" w:lineRule="auto"/>
        <w:jc w:val="both"/>
        <w:rPr>
          <w:rFonts w:ascii="Arial" w:hAnsi="Arial"/>
          <w:sz w:val="16"/>
          <w:szCs w:val="16"/>
        </w:rPr>
      </w:pPr>
      <w:r w:rsidRPr="005652C8">
        <w:rPr>
          <w:rFonts w:ascii="Arial" w:hAnsi="Arial"/>
          <w:sz w:val="16"/>
          <w:szCs w:val="16"/>
        </w:rPr>
        <w:t>Revisado y Aprobado: Camilo Sarmiento Garzón</w:t>
      </w:r>
    </w:p>
    <w:p w:rsidR="00397F3F" w:rsidRDefault="00397F3F" w:rsidP="00397F3F">
      <w:pPr>
        <w:spacing w:after="0" w:line="240" w:lineRule="auto"/>
        <w:jc w:val="both"/>
        <w:rPr>
          <w:rFonts w:ascii="Arial" w:hAnsi="Arial"/>
          <w:sz w:val="16"/>
          <w:szCs w:val="16"/>
        </w:rPr>
      </w:pPr>
    </w:p>
    <w:p w:rsidR="00397F3F" w:rsidRDefault="00397F3F" w:rsidP="00397F3F">
      <w:pPr>
        <w:spacing w:after="0" w:line="240" w:lineRule="auto"/>
        <w:jc w:val="both"/>
        <w:rPr>
          <w:rFonts w:ascii="Arial" w:hAnsi="Arial"/>
          <w:sz w:val="16"/>
          <w:szCs w:val="16"/>
        </w:rPr>
      </w:pPr>
      <w:r w:rsidRPr="00AF341C">
        <w:rPr>
          <w:rFonts w:ascii="Arial" w:hAnsi="Arial"/>
          <w:sz w:val="16"/>
          <w:szCs w:val="16"/>
        </w:rPr>
        <w:t>Copia: Control Interno</w:t>
      </w:r>
    </w:p>
    <w:p w:rsidR="00397F3F" w:rsidRPr="00AF341C" w:rsidRDefault="00397F3F" w:rsidP="00397F3F">
      <w:pPr>
        <w:spacing w:after="0" w:line="240" w:lineRule="auto"/>
        <w:jc w:val="both"/>
        <w:rPr>
          <w:rFonts w:ascii="Arial" w:hAnsi="Arial"/>
          <w:sz w:val="16"/>
          <w:szCs w:val="16"/>
        </w:rPr>
      </w:pPr>
      <w:r>
        <w:rPr>
          <w:rFonts w:ascii="Arial" w:hAnsi="Arial"/>
          <w:sz w:val="16"/>
          <w:szCs w:val="16"/>
        </w:rPr>
        <w:t xml:space="preserve">          </w:t>
      </w:r>
      <w:r w:rsidR="00D2451E">
        <w:rPr>
          <w:rFonts w:ascii="Arial" w:hAnsi="Arial"/>
          <w:sz w:val="16"/>
          <w:szCs w:val="16"/>
        </w:rPr>
        <w:t xml:space="preserve"> </w:t>
      </w:r>
      <w:r>
        <w:rPr>
          <w:rFonts w:ascii="Arial" w:hAnsi="Arial"/>
          <w:sz w:val="16"/>
          <w:szCs w:val="16"/>
        </w:rPr>
        <w:t xml:space="preserve"> </w:t>
      </w:r>
      <w:r w:rsidR="008D4DB3">
        <w:rPr>
          <w:rFonts w:ascii="Arial" w:hAnsi="Arial"/>
          <w:sz w:val="16"/>
          <w:szCs w:val="16"/>
        </w:rPr>
        <w:t xml:space="preserve"> </w:t>
      </w:r>
      <w:r>
        <w:rPr>
          <w:rFonts w:ascii="Arial" w:hAnsi="Arial"/>
          <w:sz w:val="16"/>
          <w:szCs w:val="16"/>
        </w:rPr>
        <w:t>Gestión Humana (Área de Bienestar)</w:t>
      </w:r>
    </w:p>
    <w:p w:rsidR="00B51EF2" w:rsidRDefault="00397F3F" w:rsidP="005F3D1A">
      <w:pPr>
        <w:spacing w:after="0" w:line="240" w:lineRule="auto"/>
        <w:jc w:val="both"/>
        <w:rPr>
          <w:rFonts w:ascii="Arial" w:hAnsi="Arial" w:cs="Arial"/>
        </w:rPr>
      </w:pPr>
      <w:r w:rsidRPr="00AF341C">
        <w:rPr>
          <w:rFonts w:ascii="Arial" w:hAnsi="Arial"/>
          <w:sz w:val="16"/>
          <w:szCs w:val="16"/>
        </w:rPr>
        <w:t xml:space="preserve">Anexo: Planilla de </w:t>
      </w:r>
      <w:r>
        <w:rPr>
          <w:rFonts w:ascii="Arial" w:hAnsi="Arial"/>
          <w:sz w:val="16"/>
          <w:szCs w:val="16"/>
        </w:rPr>
        <w:t>R</w:t>
      </w:r>
      <w:r w:rsidRPr="00AF341C">
        <w:rPr>
          <w:rFonts w:ascii="Arial" w:hAnsi="Arial"/>
          <w:sz w:val="16"/>
          <w:szCs w:val="16"/>
        </w:rPr>
        <w:t>egistro</w:t>
      </w:r>
      <w:r w:rsidR="001520C9">
        <w:rPr>
          <w:rFonts w:ascii="Arial" w:hAnsi="Arial"/>
          <w:sz w:val="16"/>
          <w:szCs w:val="16"/>
        </w:rPr>
        <w:t xml:space="preserve"> Cinco (5) folios</w:t>
      </w:r>
    </w:p>
    <w:sectPr w:rsidR="00B51EF2" w:rsidSect="00456D71">
      <w:headerReference w:type="default" r:id="rId19"/>
      <w:footerReference w:type="even" r:id="rId20"/>
      <w:footerReference w:type="default" r:id="rId21"/>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EA" w:rsidRDefault="00F30EEA" w:rsidP="002858CC">
      <w:pPr>
        <w:spacing w:after="0" w:line="240" w:lineRule="auto"/>
      </w:pPr>
      <w:r>
        <w:separator/>
      </w:r>
    </w:p>
  </w:endnote>
  <w:endnote w:type="continuationSeparator" w:id="0">
    <w:p w:rsidR="00F30EEA" w:rsidRDefault="00F30EEA" w:rsidP="0028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242"/>
      <w:docPartObj>
        <w:docPartGallery w:val="Page Numbers (Bottom of Page)"/>
        <w:docPartUnique/>
      </w:docPartObj>
    </w:sdtPr>
    <w:sdtEndPr/>
    <w:sdtContent>
      <w:p w:rsidR="00BB405A" w:rsidRDefault="00F30EEA">
        <w:pPr>
          <w:pStyle w:val="Piedepgina"/>
          <w:jc w:val="right"/>
        </w:pPr>
        <w:r>
          <w:fldChar w:fldCharType="begin"/>
        </w:r>
        <w:r>
          <w:instrText xml:space="preserve"> PAGE   \* MERGEFORMAT </w:instrText>
        </w:r>
        <w:r>
          <w:fldChar w:fldCharType="separate"/>
        </w:r>
        <w:r w:rsidR="00BB405A">
          <w:rPr>
            <w:noProof/>
          </w:rPr>
          <w:t>14</w:t>
        </w:r>
        <w:r>
          <w:rPr>
            <w:noProof/>
          </w:rPr>
          <w:fldChar w:fldCharType="end"/>
        </w:r>
      </w:p>
    </w:sdtContent>
  </w:sdt>
  <w:p w:rsidR="00BB405A" w:rsidRDefault="00BB40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243"/>
      <w:docPartObj>
        <w:docPartGallery w:val="Page Numbers (Bottom of Page)"/>
        <w:docPartUnique/>
      </w:docPartObj>
    </w:sdtPr>
    <w:sdtEndPr/>
    <w:sdtContent>
      <w:p w:rsidR="00BB405A" w:rsidRDefault="00F30EEA">
        <w:pPr>
          <w:pStyle w:val="Piedepgina"/>
          <w:jc w:val="right"/>
        </w:pPr>
        <w:r>
          <w:fldChar w:fldCharType="begin"/>
        </w:r>
        <w:r>
          <w:instrText xml:space="preserve"> PAGE   \* MERGEFORMAT </w:instrText>
        </w:r>
        <w:r>
          <w:fldChar w:fldCharType="separate"/>
        </w:r>
        <w:r w:rsidR="0016520F">
          <w:rPr>
            <w:noProof/>
          </w:rPr>
          <w:t>1</w:t>
        </w:r>
        <w:r>
          <w:rPr>
            <w:noProof/>
          </w:rPr>
          <w:fldChar w:fldCharType="end"/>
        </w:r>
      </w:p>
    </w:sdtContent>
  </w:sdt>
  <w:p w:rsidR="00BB405A" w:rsidRDefault="00BB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EA" w:rsidRDefault="00F30EEA" w:rsidP="002858CC">
      <w:pPr>
        <w:spacing w:after="0" w:line="240" w:lineRule="auto"/>
      </w:pPr>
      <w:r>
        <w:separator/>
      </w:r>
    </w:p>
  </w:footnote>
  <w:footnote w:type="continuationSeparator" w:id="0">
    <w:p w:rsidR="00F30EEA" w:rsidRDefault="00F30EEA" w:rsidP="0028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5A" w:rsidRDefault="00BB405A">
    <w:pPr>
      <w:pStyle w:val="Encabezado"/>
    </w:pPr>
    <w:r>
      <w:rPr>
        <w:noProof/>
        <w:lang w:eastAsia="es-CO"/>
      </w:rPr>
      <w:drawing>
        <wp:anchor distT="0" distB="0" distL="114300" distR="114300" simplePos="0" relativeHeight="251658240" behindDoc="0" locked="0" layoutInCell="1" allowOverlap="1">
          <wp:simplePos x="0" y="0"/>
          <wp:positionH relativeFrom="column">
            <wp:posOffset>-232410</wp:posOffset>
          </wp:positionH>
          <wp:positionV relativeFrom="paragraph">
            <wp:posOffset>26670</wp:posOffset>
          </wp:positionV>
          <wp:extent cx="2606040" cy="609600"/>
          <wp:effectExtent l="19050" t="0" r="3810" b="0"/>
          <wp:wrapThrough wrapText="bothSides">
            <wp:wrapPolygon edited="0">
              <wp:start x="-158" y="0"/>
              <wp:lineTo x="-158" y="20925"/>
              <wp:lineTo x="21632" y="20925"/>
              <wp:lineTo x="21632" y="0"/>
              <wp:lineTo x="-15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606040" cy="609600"/>
                  </a:xfrm>
                  <a:prstGeom prst="rect">
                    <a:avLst/>
                  </a:prstGeom>
                  <a:noFill/>
                  <a:ln w="9525">
                    <a:noFill/>
                    <a:miter lim="800000"/>
                    <a:headEnd/>
                    <a:tailEnd/>
                  </a:ln>
                </pic:spPr>
              </pic:pic>
            </a:graphicData>
          </a:graphic>
        </wp:anchor>
      </w:drawing>
    </w:r>
  </w:p>
  <w:p w:rsidR="00BB405A" w:rsidRDefault="00BB405A">
    <w:pPr>
      <w:pStyle w:val="Encabezado"/>
    </w:pPr>
  </w:p>
  <w:p w:rsidR="00BB405A" w:rsidRDefault="00BB405A">
    <w:pPr>
      <w:pStyle w:val="Encabezado"/>
    </w:pPr>
  </w:p>
  <w:p w:rsidR="00BB405A" w:rsidRDefault="00BB405A">
    <w:pPr>
      <w:pStyle w:val="Encabezado"/>
    </w:pPr>
  </w:p>
  <w:p w:rsidR="00BB405A" w:rsidRDefault="00BB40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4A7"/>
    <w:multiLevelType w:val="hybridMultilevel"/>
    <w:tmpl w:val="C1E042C6"/>
    <w:lvl w:ilvl="0" w:tplc="83EA4A96">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E2927"/>
    <w:multiLevelType w:val="hybridMultilevel"/>
    <w:tmpl w:val="6CDA6844"/>
    <w:lvl w:ilvl="0" w:tplc="2CE492F0">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A11D0"/>
    <w:multiLevelType w:val="hybridMultilevel"/>
    <w:tmpl w:val="34BA14D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C7D3E3D"/>
    <w:multiLevelType w:val="hybridMultilevel"/>
    <w:tmpl w:val="EB603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DF7D1A"/>
    <w:multiLevelType w:val="hybridMultilevel"/>
    <w:tmpl w:val="348434D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AEC7EF5"/>
    <w:multiLevelType w:val="hybridMultilevel"/>
    <w:tmpl w:val="A51CC7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E6959DA"/>
    <w:multiLevelType w:val="hybridMultilevel"/>
    <w:tmpl w:val="AAF40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0520E7"/>
    <w:multiLevelType w:val="hybridMultilevel"/>
    <w:tmpl w:val="ED0EEF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4CA047A"/>
    <w:multiLevelType w:val="hybridMultilevel"/>
    <w:tmpl w:val="CB587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CD568E"/>
    <w:multiLevelType w:val="hybridMultilevel"/>
    <w:tmpl w:val="95881A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2763FA"/>
    <w:multiLevelType w:val="hybridMultilevel"/>
    <w:tmpl w:val="C1E042C6"/>
    <w:lvl w:ilvl="0" w:tplc="83EA4A96">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2329CA"/>
    <w:multiLevelType w:val="hybridMultilevel"/>
    <w:tmpl w:val="FC166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19B252B"/>
    <w:multiLevelType w:val="hybridMultilevel"/>
    <w:tmpl w:val="C1E042C6"/>
    <w:lvl w:ilvl="0" w:tplc="83EA4A96">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6F726E"/>
    <w:multiLevelType w:val="hybridMultilevel"/>
    <w:tmpl w:val="C1E042C6"/>
    <w:lvl w:ilvl="0" w:tplc="83EA4A96">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034C15"/>
    <w:multiLevelType w:val="hybridMultilevel"/>
    <w:tmpl w:val="FC166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3A0152"/>
    <w:multiLevelType w:val="hybridMultilevel"/>
    <w:tmpl w:val="A636E1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B9545E"/>
    <w:multiLevelType w:val="hybridMultilevel"/>
    <w:tmpl w:val="B2E8050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4AF6145F"/>
    <w:multiLevelType w:val="hybridMultilevel"/>
    <w:tmpl w:val="53DCA9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B1B7F67"/>
    <w:multiLevelType w:val="hybridMultilevel"/>
    <w:tmpl w:val="A99EA35E"/>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D421534"/>
    <w:multiLevelType w:val="hybridMultilevel"/>
    <w:tmpl w:val="1AACAC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511DE4"/>
    <w:multiLevelType w:val="hybridMultilevel"/>
    <w:tmpl w:val="DE982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BD5F30"/>
    <w:multiLevelType w:val="hybridMultilevel"/>
    <w:tmpl w:val="FC166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6C1376"/>
    <w:multiLevelType w:val="multilevel"/>
    <w:tmpl w:val="3B1A9FC2"/>
    <w:lvl w:ilvl="0">
      <w:start w:val="1"/>
      <w:numFmt w:val="lowerLetter"/>
      <w:lvlText w:val="%1."/>
      <w:lvlJc w:val="left"/>
      <w:pPr>
        <w:tabs>
          <w:tab w:val="decimal" w:pos="288"/>
        </w:tabs>
        <w:ind w:left="720"/>
      </w:pPr>
      <w:rPr>
        <w:rFonts w:ascii="Arial" w:hAnsi="Arial"/>
        <w:b/>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F2404F"/>
    <w:multiLevelType w:val="hybridMultilevel"/>
    <w:tmpl w:val="A0B4A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4C2E4A"/>
    <w:multiLevelType w:val="hybridMultilevel"/>
    <w:tmpl w:val="06AAF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B9B707B"/>
    <w:multiLevelType w:val="hybridMultilevel"/>
    <w:tmpl w:val="BFBE53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DE408DB"/>
    <w:multiLevelType w:val="hybridMultilevel"/>
    <w:tmpl w:val="F7E23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E54937"/>
    <w:multiLevelType w:val="hybridMultilevel"/>
    <w:tmpl w:val="24BA7D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59D593A"/>
    <w:multiLevelType w:val="hybridMultilevel"/>
    <w:tmpl w:val="BB68FD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C350A9"/>
    <w:multiLevelType w:val="hybridMultilevel"/>
    <w:tmpl w:val="5A921B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BD23B8"/>
    <w:multiLevelType w:val="hybridMultilevel"/>
    <w:tmpl w:val="C1E042C6"/>
    <w:lvl w:ilvl="0" w:tplc="83EA4A96">
      <w:start w:val="1"/>
      <w:numFmt w:val="decimal"/>
      <w:lvlText w:val="%1."/>
      <w:lvlJc w:val="left"/>
      <w:pPr>
        <w:ind w:left="720" w:hanging="360"/>
      </w:pPr>
      <w:rPr>
        <w:rFonts w:hint="default"/>
        <w:b/>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8"/>
  </w:num>
  <w:num w:numId="3">
    <w:abstractNumId w:val="19"/>
  </w:num>
  <w:num w:numId="4">
    <w:abstractNumId w:val="3"/>
  </w:num>
  <w:num w:numId="5">
    <w:abstractNumId w:val="10"/>
  </w:num>
  <w:num w:numId="6">
    <w:abstractNumId w:val="0"/>
  </w:num>
  <w:num w:numId="7">
    <w:abstractNumId w:val="13"/>
  </w:num>
  <w:num w:numId="8">
    <w:abstractNumId w:val="12"/>
  </w:num>
  <w:num w:numId="9">
    <w:abstractNumId w:val="30"/>
  </w:num>
  <w:num w:numId="10">
    <w:abstractNumId w:val="21"/>
  </w:num>
  <w:num w:numId="11">
    <w:abstractNumId w:val="11"/>
  </w:num>
  <w:num w:numId="12">
    <w:abstractNumId w:val="14"/>
  </w:num>
  <w:num w:numId="13">
    <w:abstractNumId w:val="1"/>
  </w:num>
  <w:num w:numId="14">
    <w:abstractNumId w:val="7"/>
  </w:num>
  <w:num w:numId="15">
    <w:abstractNumId w:val="5"/>
  </w:num>
  <w:num w:numId="16">
    <w:abstractNumId w:val="17"/>
  </w:num>
  <w:num w:numId="17">
    <w:abstractNumId w:val="29"/>
  </w:num>
  <w:num w:numId="18">
    <w:abstractNumId w:val="22"/>
  </w:num>
  <w:num w:numId="19">
    <w:abstractNumId w:val="24"/>
  </w:num>
  <w:num w:numId="20">
    <w:abstractNumId w:val="2"/>
  </w:num>
  <w:num w:numId="21">
    <w:abstractNumId w:val="18"/>
  </w:num>
  <w:num w:numId="22">
    <w:abstractNumId w:val="25"/>
  </w:num>
  <w:num w:numId="23">
    <w:abstractNumId w:val="16"/>
  </w:num>
  <w:num w:numId="24">
    <w:abstractNumId w:val="6"/>
  </w:num>
  <w:num w:numId="25">
    <w:abstractNumId w:val="8"/>
  </w:num>
  <w:num w:numId="26">
    <w:abstractNumId w:val="26"/>
  </w:num>
  <w:num w:numId="27">
    <w:abstractNumId w:val="20"/>
  </w:num>
  <w:num w:numId="28">
    <w:abstractNumId w:val="27"/>
  </w:num>
  <w:num w:numId="29">
    <w:abstractNumId w:val="15"/>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09"/>
    <w:rsid w:val="00000CDE"/>
    <w:rsid w:val="00000FEB"/>
    <w:rsid w:val="00002ADB"/>
    <w:rsid w:val="000035E2"/>
    <w:rsid w:val="000049A2"/>
    <w:rsid w:val="00004C00"/>
    <w:rsid w:val="00004F8A"/>
    <w:rsid w:val="0000526F"/>
    <w:rsid w:val="00005429"/>
    <w:rsid w:val="00005E89"/>
    <w:rsid w:val="000069FC"/>
    <w:rsid w:val="00006E6A"/>
    <w:rsid w:val="00006EA6"/>
    <w:rsid w:val="00007307"/>
    <w:rsid w:val="000100DE"/>
    <w:rsid w:val="000106CF"/>
    <w:rsid w:val="000109CD"/>
    <w:rsid w:val="000114A6"/>
    <w:rsid w:val="0001186E"/>
    <w:rsid w:val="000134EB"/>
    <w:rsid w:val="00014613"/>
    <w:rsid w:val="00014699"/>
    <w:rsid w:val="00014CD9"/>
    <w:rsid w:val="00015AAD"/>
    <w:rsid w:val="00017268"/>
    <w:rsid w:val="000178CA"/>
    <w:rsid w:val="00017D8A"/>
    <w:rsid w:val="00017FDF"/>
    <w:rsid w:val="00021353"/>
    <w:rsid w:val="0002153A"/>
    <w:rsid w:val="00021F7F"/>
    <w:rsid w:val="0002224C"/>
    <w:rsid w:val="000224F9"/>
    <w:rsid w:val="000225E9"/>
    <w:rsid w:val="00022880"/>
    <w:rsid w:val="00022CB0"/>
    <w:rsid w:val="00023214"/>
    <w:rsid w:val="00023231"/>
    <w:rsid w:val="00023349"/>
    <w:rsid w:val="00023D90"/>
    <w:rsid w:val="00023F49"/>
    <w:rsid w:val="00024B79"/>
    <w:rsid w:val="00025879"/>
    <w:rsid w:val="000258B2"/>
    <w:rsid w:val="00025EA5"/>
    <w:rsid w:val="0002749C"/>
    <w:rsid w:val="00027C4F"/>
    <w:rsid w:val="000315A7"/>
    <w:rsid w:val="00031EC8"/>
    <w:rsid w:val="0003269B"/>
    <w:rsid w:val="00032951"/>
    <w:rsid w:val="0003463A"/>
    <w:rsid w:val="00034693"/>
    <w:rsid w:val="00034C72"/>
    <w:rsid w:val="000350B0"/>
    <w:rsid w:val="00035471"/>
    <w:rsid w:val="000357E1"/>
    <w:rsid w:val="00035BE9"/>
    <w:rsid w:val="000364CA"/>
    <w:rsid w:val="00036990"/>
    <w:rsid w:val="00040D6D"/>
    <w:rsid w:val="00042336"/>
    <w:rsid w:val="000427C9"/>
    <w:rsid w:val="0004289C"/>
    <w:rsid w:val="00042E28"/>
    <w:rsid w:val="00042F36"/>
    <w:rsid w:val="00043228"/>
    <w:rsid w:val="00043C70"/>
    <w:rsid w:val="00043EC7"/>
    <w:rsid w:val="000444A6"/>
    <w:rsid w:val="0004472E"/>
    <w:rsid w:val="00044868"/>
    <w:rsid w:val="00045FC7"/>
    <w:rsid w:val="00047584"/>
    <w:rsid w:val="000477D6"/>
    <w:rsid w:val="0005228C"/>
    <w:rsid w:val="0005262F"/>
    <w:rsid w:val="0005355C"/>
    <w:rsid w:val="000535A4"/>
    <w:rsid w:val="00053A92"/>
    <w:rsid w:val="000543E3"/>
    <w:rsid w:val="000548C2"/>
    <w:rsid w:val="00055E28"/>
    <w:rsid w:val="00057B67"/>
    <w:rsid w:val="000600AD"/>
    <w:rsid w:val="000606E9"/>
    <w:rsid w:val="00061364"/>
    <w:rsid w:val="00063165"/>
    <w:rsid w:val="00063652"/>
    <w:rsid w:val="00063B0A"/>
    <w:rsid w:val="00063C9F"/>
    <w:rsid w:val="00064A93"/>
    <w:rsid w:val="00065C8D"/>
    <w:rsid w:val="000669B8"/>
    <w:rsid w:val="00066D48"/>
    <w:rsid w:val="000671D8"/>
    <w:rsid w:val="0006760E"/>
    <w:rsid w:val="00070149"/>
    <w:rsid w:val="00070987"/>
    <w:rsid w:val="00071233"/>
    <w:rsid w:val="00071E08"/>
    <w:rsid w:val="00072360"/>
    <w:rsid w:val="0007280E"/>
    <w:rsid w:val="00072A9A"/>
    <w:rsid w:val="00072BF7"/>
    <w:rsid w:val="00073265"/>
    <w:rsid w:val="0007327C"/>
    <w:rsid w:val="0007342C"/>
    <w:rsid w:val="00073902"/>
    <w:rsid w:val="00073C12"/>
    <w:rsid w:val="0007467D"/>
    <w:rsid w:val="00074C1E"/>
    <w:rsid w:val="000768EB"/>
    <w:rsid w:val="00076C1A"/>
    <w:rsid w:val="00076E55"/>
    <w:rsid w:val="00076F19"/>
    <w:rsid w:val="0007777B"/>
    <w:rsid w:val="000800CF"/>
    <w:rsid w:val="000802C6"/>
    <w:rsid w:val="00082CFA"/>
    <w:rsid w:val="00084ED7"/>
    <w:rsid w:val="0008524B"/>
    <w:rsid w:val="000853A3"/>
    <w:rsid w:val="0008570C"/>
    <w:rsid w:val="00086998"/>
    <w:rsid w:val="000878A0"/>
    <w:rsid w:val="000901E3"/>
    <w:rsid w:val="00090372"/>
    <w:rsid w:val="00090401"/>
    <w:rsid w:val="00091AE8"/>
    <w:rsid w:val="00091D24"/>
    <w:rsid w:val="00092519"/>
    <w:rsid w:val="000929BF"/>
    <w:rsid w:val="00092FA8"/>
    <w:rsid w:val="000934B3"/>
    <w:rsid w:val="00095D70"/>
    <w:rsid w:val="00095EDB"/>
    <w:rsid w:val="00096898"/>
    <w:rsid w:val="000968CD"/>
    <w:rsid w:val="00096CA4"/>
    <w:rsid w:val="00097179"/>
    <w:rsid w:val="000A086E"/>
    <w:rsid w:val="000A0DFC"/>
    <w:rsid w:val="000A1474"/>
    <w:rsid w:val="000A165D"/>
    <w:rsid w:val="000A260D"/>
    <w:rsid w:val="000A2804"/>
    <w:rsid w:val="000A39A7"/>
    <w:rsid w:val="000A3C0D"/>
    <w:rsid w:val="000A48A2"/>
    <w:rsid w:val="000A5EC9"/>
    <w:rsid w:val="000A64F8"/>
    <w:rsid w:val="000A70D1"/>
    <w:rsid w:val="000A79D7"/>
    <w:rsid w:val="000B0B5B"/>
    <w:rsid w:val="000B165F"/>
    <w:rsid w:val="000B168D"/>
    <w:rsid w:val="000B208F"/>
    <w:rsid w:val="000B27FC"/>
    <w:rsid w:val="000B299F"/>
    <w:rsid w:val="000B349A"/>
    <w:rsid w:val="000B349D"/>
    <w:rsid w:val="000B4DEF"/>
    <w:rsid w:val="000B4EF3"/>
    <w:rsid w:val="000B5749"/>
    <w:rsid w:val="000B585C"/>
    <w:rsid w:val="000B62F9"/>
    <w:rsid w:val="000B67F3"/>
    <w:rsid w:val="000B7784"/>
    <w:rsid w:val="000B7C65"/>
    <w:rsid w:val="000C03DF"/>
    <w:rsid w:val="000C0E59"/>
    <w:rsid w:val="000C0FDD"/>
    <w:rsid w:val="000C1364"/>
    <w:rsid w:val="000C1761"/>
    <w:rsid w:val="000C1E88"/>
    <w:rsid w:val="000C23AD"/>
    <w:rsid w:val="000C240D"/>
    <w:rsid w:val="000C29AA"/>
    <w:rsid w:val="000C2E52"/>
    <w:rsid w:val="000C3497"/>
    <w:rsid w:val="000C3C06"/>
    <w:rsid w:val="000C4118"/>
    <w:rsid w:val="000C63E0"/>
    <w:rsid w:val="000C6782"/>
    <w:rsid w:val="000D0545"/>
    <w:rsid w:val="000D0B4D"/>
    <w:rsid w:val="000D15C4"/>
    <w:rsid w:val="000D16B8"/>
    <w:rsid w:val="000D1F1F"/>
    <w:rsid w:val="000D23A6"/>
    <w:rsid w:val="000D286A"/>
    <w:rsid w:val="000D2F2B"/>
    <w:rsid w:val="000D3446"/>
    <w:rsid w:val="000D39ED"/>
    <w:rsid w:val="000D5003"/>
    <w:rsid w:val="000D7152"/>
    <w:rsid w:val="000D7672"/>
    <w:rsid w:val="000D7B60"/>
    <w:rsid w:val="000E091C"/>
    <w:rsid w:val="000E1132"/>
    <w:rsid w:val="000E1865"/>
    <w:rsid w:val="000E1D30"/>
    <w:rsid w:val="000E1E7C"/>
    <w:rsid w:val="000E3D9C"/>
    <w:rsid w:val="000E4365"/>
    <w:rsid w:val="000E4723"/>
    <w:rsid w:val="000E47C7"/>
    <w:rsid w:val="000E5919"/>
    <w:rsid w:val="000E5E65"/>
    <w:rsid w:val="000E7518"/>
    <w:rsid w:val="000E775A"/>
    <w:rsid w:val="000F05D6"/>
    <w:rsid w:val="000F0938"/>
    <w:rsid w:val="000F21BC"/>
    <w:rsid w:val="000F2354"/>
    <w:rsid w:val="000F5454"/>
    <w:rsid w:val="000F59D1"/>
    <w:rsid w:val="000F61D0"/>
    <w:rsid w:val="000F6784"/>
    <w:rsid w:val="000F6A26"/>
    <w:rsid w:val="000F74DA"/>
    <w:rsid w:val="000F78D9"/>
    <w:rsid w:val="000F7B8D"/>
    <w:rsid w:val="000F7F06"/>
    <w:rsid w:val="00100508"/>
    <w:rsid w:val="00100A3C"/>
    <w:rsid w:val="00100B0C"/>
    <w:rsid w:val="00100F95"/>
    <w:rsid w:val="001016CF"/>
    <w:rsid w:val="00101AFA"/>
    <w:rsid w:val="00101B89"/>
    <w:rsid w:val="001021EA"/>
    <w:rsid w:val="00102648"/>
    <w:rsid w:val="00102D7F"/>
    <w:rsid w:val="00105AFB"/>
    <w:rsid w:val="00106971"/>
    <w:rsid w:val="00106A64"/>
    <w:rsid w:val="00107604"/>
    <w:rsid w:val="0010774D"/>
    <w:rsid w:val="00107F38"/>
    <w:rsid w:val="001106C1"/>
    <w:rsid w:val="00110EC2"/>
    <w:rsid w:val="001118FA"/>
    <w:rsid w:val="00111B3F"/>
    <w:rsid w:val="001123B8"/>
    <w:rsid w:val="00113AA1"/>
    <w:rsid w:val="00114576"/>
    <w:rsid w:val="00114767"/>
    <w:rsid w:val="00114922"/>
    <w:rsid w:val="00114B0C"/>
    <w:rsid w:val="00114B86"/>
    <w:rsid w:val="00114C1F"/>
    <w:rsid w:val="0011600B"/>
    <w:rsid w:val="00116083"/>
    <w:rsid w:val="00116204"/>
    <w:rsid w:val="00116B44"/>
    <w:rsid w:val="00116BB1"/>
    <w:rsid w:val="00116FF2"/>
    <w:rsid w:val="00120104"/>
    <w:rsid w:val="001204BA"/>
    <w:rsid w:val="0012168C"/>
    <w:rsid w:val="00122C0B"/>
    <w:rsid w:val="00123031"/>
    <w:rsid w:val="001233C0"/>
    <w:rsid w:val="001235D1"/>
    <w:rsid w:val="00123ABB"/>
    <w:rsid w:val="00123AC0"/>
    <w:rsid w:val="00123DB1"/>
    <w:rsid w:val="00123E10"/>
    <w:rsid w:val="00123E1B"/>
    <w:rsid w:val="0012438A"/>
    <w:rsid w:val="00124B7A"/>
    <w:rsid w:val="00124F39"/>
    <w:rsid w:val="00125B59"/>
    <w:rsid w:val="00125E1E"/>
    <w:rsid w:val="00126775"/>
    <w:rsid w:val="00127014"/>
    <w:rsid w:val="0012706F"/>
    <w:rsid w:val="00127DB7"/>
    <w:rsid w:val="00127F79"/>
    <w:rsid w:val="001300AB"/>
    <w:rsid w:val="0013048B"/>
    <w:rsid w:val="001308C2"/>
    <w:rsid w:val="00131C9D"/>
    <w:rsid w:val="0013223D"/>
    <w:rsid w:val="00132744"/>
    <w:rsid w:val="00132E1C"/>
    <w:rsid w:val="001345BF"/>
    <w:rsid w:val="001346E5"/>
    <w:rsid w:val="00134767"/>
    <w:rsid w:val="00134BB5"/>
    <w:rsid w:val="001351E6"/>
    <w:rsid w:val="001355F7"/>
    <w:rsid w:val="001358DC"/>
    <w:rsid w:val="00136A68"/>
    <w:rsid w:val="00136B61"/>
    <w:rsid w:val="00137111"/>
    <w:rsid w:val="00137A2F"/>
    <w:rsid w:val="001401B0"/>
    <w:rsid w:val="001404C6"/>
    <w:rsid w:val="00140DA0"/>
    <w:rsid w:val="00140F77"/>
    <w:rsid w:val="0014109A"/>
    <w:rsid w:val="0014127B"/>
    <w:rsid w:val="0014128B"/>
    <w:rsid w:val="00141B07"/>
    <w:rsid w:val="001424A4"/>
    <w:rsid w:val="001424CF"/>
    <w:rsid w:val="00142D5E"/>
    <w:rsid w:val="001431B1"/>
    <w:rsid w:val="00143668"/>
    <w:rsid w:val="00143996"/>
    <w:rsid w:val="00143AE3"/>
    <w:rsid w:val="00143B83"/>
    <w:rsid w:val="00144373"/>
    <w:rsid w:val="001445D7"/>
    <w:rsid w:val="0014462C"/>
    <w:rsid w:val="00144E91"/>
    <w:rsid w:val="001458AF"/>
    <w:rsid w:val="00145BD2"/>
    <w:rsid w:val="00146982"/>
    <w:rsid w:val="00146D3F"/>
    <w:rsid w:val="00146F97"/>
    <w:rsid w:val="001473BB"/>
    <w:rsid w:val="00150405"/>
    <w:rsid w:val="0015148F"/>
    <w:rsid w:val="00151524"/>
    <w:rsid w:val="0015177B"/>
    <w:rsid w:val="00151D8E"/>
    <w:rsid w:val="00151F9D"/>
    <w:rsid w:val="001520C9"/>
    <w:rsid w:val="00152387"/>
    <w:rsid w:val="00152757"/>
    <w:rsid w:val="001527BA"/>
    <w:rsid w:val="00152C92"/>
    <w:rsid w:val="00152DA8"/>
    <w:rsid w:val="0015329B"/>
    <w:rsid w:val="00153526"/>
    <w:rsid w:val="001537AA"/>
    <w:rsid w:val="00153F95"/>
    <w:rsid w:val="00154AD6"/>
    <w:rsid w:val="00154C7E"/>
    <w:rsid w:val="00155934"/>
    <w:rsid w:val="00156ECD"/>
    <w:rsid w:val="00157016"/>
    <w:rsid w:val="00157F2D"/>
    <w:rsid w:val="00157FC0"/>
    <w:rsid w:val="00160491"/>
    <w:rsid w:val="00160CDB"/>
    <w:rsid w:val="00161012"/>
    <w:rsid w:val="001614A5"/>
    <w:rsid w:val="00161BA1"/>
    <w:rsid w:val="00163371"/>
    <w:rsid w:val="00163738"/>
    <w:rsid w:val="001637B0"/>
    <w:rsid w:val="00163FB7"/>
    <w:rsid w:val="0016520F"/>
    <w:rsid w:val="001657F8"/>
    <w:rsid w:val="00165D64"/>
    <w:rsid w:val="00166FE2"/>
    <w:rsid w:val="001677E6"/>
    <w:rsid w:val="00170624"/>
    <w:rsid w:val="00170E7C"/>
    <w:rsid w:val="00171379"/>
    <w:rsid w:val="00171B7A"/>
    <w:rsid w:val="00172624"/>
    <w:rsid w:val="00172919"/>
    <w:rsid w:val="00173400"/>
    <w:rsid w:val="00173CC9"/>
    <w:rsid w:val="00174319"/>
    <w:rsid w:val="0017483C"/>
    <w:rsid w:val="0017605A"/>
    <w:rsid w:val="00177F50"/>
    <w:rsid w:val="001809FD"/>
    <w:rsid w:val="00181063"/>
    <w:rsid w:val="00181391"/>
    <w:rsid w:val="001816A7"/>
    <w:rsid w:val="0018198A"/>
    <w:rsid w:val="00182253"/>
    <w:rsid w:val="001828D9"/>
    <w:rsid w:val="00183D26"/>
    <w:rsid w:val="00184562"/>
    <w:rsid w:val="00185A1A"/>
    <w:rsid w:val="00187383"/>
    <w:rsid w:val="00187AE1"/>
    <w:rsid w:val="00187BBB"/>
    <w:rsid w:val="00187C88"/>
    <w:rsid w:val="00187D14"/>
    <w:rsid w:val="00190177"/>
    <w:rsid w:val="0019089C"/>
    <w:rsid w:val="001910C6"/>
    <w:rsid w:val="001927A7"/>
    <w:rsid w:val="0019324E"/>
    <w:rsid w:val="00193500"/>
    <w:rsid w:val="001935AA"/>
    <w:rsid w:val="0019443D"/>
    <w:rsid w:val="00194D3B"/>
    <w:rsid w:val="00194F90"/>
    <w:rsid w:val="00195C49"/>
    <w:rsid w:val="00195CFE"/>
    <w:rsid w:val="00195E4A"/>
    <w:rsid w:val="0019685C"/>
    <w:rsid w:val="001968BD"/>
    <w:rsid w:val="001A0C63"/>
    <w:rsid w:val="001A1248"/>
    <w:rsid w:val="001A17A1"/>
    <w:rsid w:val="001A1BD0"/>
    <w:rsid w:val="001A1F4C"/>
    <w:rsid w:val="001A26CF"/>
    <w:rsid w:val="001A2883"/>
    <w:rsid w:val="001A3871"/>
    <w:rsid w:val="001A4309"/>
    <w:rsid w:val="001A49A2"/>
    <w:rsid w:val="001A5293"/>
    <w:rsid w:val="001A58F5"/>
    <w:rsid w:val="001A5D28"/>
    <w:rsid w:val="001A6231"/>
    <w:rsid w:val="001A6DEF"/>
    <w:rsid w:val="001A763C"/>
    <w:rsid w:val="001A7DFF"/>
    <w:rsid w:val="001A7EC7"/>
    <w:rsid w:val="001B0096"/>
    <w:rsid w:val="001B0429"/>
    <w:rsid w:val="001B1C2B"/>
    <w:rsid w:val="001B1E82"/>
    <w:rsid w:val="001B315C"/>
    <w:rsid w:val="001B325F"/>
    <w:rsid w:val="001B476A"/>
    <w:rsid w:val="001B480D"/>
    <w:rsid w:val="001B555C"/>
    <w:rsid w:val="001B6B46"/>
    <w:rsid w:val="001B72FD"/>
    <w:rsid w:val="001B7E79"/>
    <w:rsid w:val="001C19BF"/>
    <w:rsid w:val="001C1B75"/>
    <w:rsid w:val="001C297C"/>
    <w:rsid w:val="001C2CBA"/>
    <w:rsid w:val="001C2FD8"/>
    <w:rsid w:val="001C383E"/>
    <w:rsid w:val="001C387C"/>
    <w:rsid w:val="001C5424"/>
    <w:rsid w:val="001C56D2"/>
    <w:rsid w:val="001C5759"/>
    <w:rsid w:val="001C5892"/>
    <w:rsid w:val="001C5F86"/>
    <w:rsid w:val="001C695A"/>
    <w:rsid w:val="001C69D3"/>
    <w:rsid w:val="001C7420"/>
    <w:rsid w:val="001C746E"/>
    <w:rsid w:val="001C78FB"/>
    <w:rsid w:val="001C7DD2"/>
    <w:rsid w:val="001D0904"/>
    <w:rsid w:val="001D0F7C"/>
    <w:rsid w:val="001D1319"/>
    <w:rsid w:val="001D1387"/>
    <w:rsid w:val="001D2FF2"/>
    <w:rsid w:val="001D3534"/>
    <w:rsid w:val="001D35D3"/>
    <w:rsid w:val="001D48C0"/>
    <w:rsid w:val="001D510F"/>
    <w:rsid w:val="001D523B"/>
    <w:rsid w:val="001D5F48"/>
    <w:rsid w:val="001D6A24"/>
    <w:rsid w:val="001D74CA"/>
    <w:rsid w:val="001D7DCE"/>
    <w:rsid w:val="001E029D"/>
    <w:rsid w:val="001E112F"/>
    <w:rsid w:val="001E11EC"/>
    <w:rsid w:val="001E1C73"/>
    <w:rsid w:val="001E1FA9"/>
    <w:rsid w:val="001E2765"/>
    <w:rsid w:val="001E32A4"/>
    <w:rsid w:val="001E390B"/>
    <w:rsid w:val="001E5048"/>
    <w:rsid w:val="001E67DE"/>
    <w:rsid w:val="001E6A7F"/>
    <w:rsid w:val="001F1650"/>
    <w:rsid w:val="001F27ED"/>
    <w:rsid w:val="001F2A9C"/>
    <w:rsid w:val="001F30CB"/>
    <w:rsid w:val="001F4167"/>
    <w:rsid w:val="001F46B0"/>
    <w:rsid w:val="001F5C74"/>
    <w:rsid w:val="001F62B3"/>
    <w:rsid w:val="001F71A3"/>
    <w:rsid w:val="001F7D07"/>
    <w:rsid w:val="002006C4"/>
    <w:rsid w:val="00200AB7"/>
    <w:rsid w:val="00200F94"/>
    <w:rsid w:val="00201084"/>
    <w:rsid w:val="0020176C"/>
    <w:rsid w:val="00203B31"/>
    <w:rsid w:val="002040B7"/>
    <w:rsid w:val="0020500B"/>
    <w:rsid w:val="00205FD2"/>
    <w:rsid w:val="0020633D"/>
    <w:rsid w:val="00206647"/>
    <w:rsid w:val="00206E84"/>
    <w:rsid w:val="0020747E"/>
    <w:rsid w:val="002103F8"/>
    <w:rsid w:val="00211046"/>
    <w:rsid w:val="00211153"/>
    <w:rsid w:val="002114D2"/>
    <w:rsid w:val="00211780"/>
    <w:rsid w:val="00212887"/>
    <w:rsid w:val="00212E68"/>
    <w:rsid w:val="0021319F"/>
    <w:rsid w:val="002138C5"/>
    <w:rsid w:val="002156E0"/>
    <w:rsid w:val="002172F8"/>
    <w:rsid w:val="002178BE"/>
    <w:rsid w:val="00217AEA"/>
    <w:rsid w:val="00220304"/>
    <w:rsid w:val="0022056C"/>
    <w:rsid w:val="002213B1"/>
    <w:rsid w:val="00222B4C"/>
    <w:rsid w:val="00222F0D"/>
    <w:rsid w:val="0022329F"/>
    <w:rsid w:val="002240FC"/>
    <w:rsid w:val="002243BE"/>
    <w:rsid w:val="00224B44"/>
    <w:rsid w:val="00225060"/>
    <w:rsid w:val="00225179"/>
    <w:rsid w:val="002263D2"/>
    <w:rsid w:val="00226704"/>
    <w:rsid w:val="002278B5"/>
    <w:rsid w:val="00227E1D"/>
    <w:rsid w:val="0023000A"/>
    <w:rsid w:val="00231580"/>
    <w:rsid w:val="00232094"/>
    <w:rsid w:val="00232C8E"/>
    <w:rsid w:val="0023306E"/>
    <w:rsid w:val="002332D1"/>
    <w:rsid w:val="00233A61"/>
    <w:rsid w:val="002343D9"/>
    <w:rsid w:val="00234C90"/>
    <w:rsid w:val="002358B7"/>
    <w:rsid w:val="00235C0E"/>
    <w:rsid w:val="00236202"/>
    <w:rsid w:val="002364B7"/>
    <w:rsid w:val="002365E3"/>
    <w:rsid w:val="0023732A"/>
    <w:rsid w:val="00237342"/>
    <w:rsid w:val="0023765D"/>
    <w:rsid w:val="00237813"/>
    <w:rsid w:val="0024102E"/>
    <w:rsid w:val="00242007"/>
    <w:rsid w:val="0024313B"/>
    <w:rsid w:val="0024380F"/>
    <w:rsid w:val="00243B7E"/>
    <w:rsid w:val="00244C45"/>
    <w:rsid w:val="00245939"/>
    <w:rsid w:val="00246266"/>
    <w:rsid w:val="002476E1"/>
    <w:rsid w:val="00247FC8"/>
    <w:rsid w:val="002509D2"/>
    <w:rsid w:val="002518B3"/>
    <w:rsid w:val="00251944"/>
    <w:rsid w:val="002529B4"/>
    <w:rsid w:val="00254599"/>
    <w:rsid w:val="0025493D"/>
    <w:rsid w:val="00255031"/>
    <w:rsid w:val="002552CD"/>
    <w:rsid w:val="00255708"/>
    <w:rsid w:val="00255835"/>
    <w:rsid w:val="00255A08"/>
    <w:rsid w:val="002563C8"/>
    <w:rsid w:val="00256F2E"/>
    <w:rsid w:val="00257329"/>
    <w:rsid w:val="0025791F"/>
    <w:rsid w:val="0026016F"/>
    <w:rsid w:val="0026044A"/>
    <w:rsid w:val="00260479"/>
    <w:rsid w:val="0026080D"/>
    <w:rsid w:val="00260CE4"/>
    <w:rsid w:val="00261D0E"/>
    <w:rsid w:val="00262596"/>
    <w:rsid w:val="00262CBC"/>
    <w:rsid w:val="00264000"/>
    <w:rsid w:val="002641EF"/>
    <w:rsid w:val="00264961"/>
    <w:rsid w:val="00264C8D"/>
    <w:rsid w:val="00264E23"/>
    <w:rsid w:val="00265E4B"/>
    <w:rsid w:val="00265F05"/>
    <w:rsid w:val="002661E7"/>
    <w:rsid w:val="00266F9D"/>
    <w:rsid w:val="00267308"/>
    <w:rsid w:val="00267FEB"/>
    <w:rsid w:val="00270EC2"/>
    <w:rsid w:val="00270FAE"/>
    <w:rsid w:val="002711F0"/>
    <w:rsid w:val="0027125E"/>
    <w:rsid w:val="00272DB0"/>
    <w:rsid w:val="00272F24"/>
    <w:rsid w:val="00273239"/>
    <w:rsid w:val="002734DA"/>
    <w:rsid w:val="00273C09"/>
    <w:rsid w:val="0027451D"/>
    <w:rsid w:val="0027466F"/>
    <w:rsid w:val="0027496E"/>
    <w:rsid w:val="002757D3"/>
    <w:rsid w:val="00275860"/>
    <w:rsid w:val="00276611"/>
    <w:rsid w:val="00276A66"/>
    <w:rsid w:val="00276B2C"/>
    <w:rsid w:val="00277151"/>
    <w:rsid w:val="002772DD"/>
    <w:rsid w:val="00277500"/>
    <w:rsid w:val="00277574"/>
    <w:rsid w:val="00280AF9"/>
    <w:rsid w:val="00280D51"/>
    <w:rsid w:val="00281226"/>
    <w:rsid w:val="00281CEB"/>
    <w:rsid w:val="00281F02"/>
    <w:rsid w:val="00281FB2"/>
    <w:rsid w:val="0028265E"/>
    <w:rsid w:val="0028275D"/>
    <w:rsid w:val="00282A3D"/>
    <w:rsid w:val="0028484B"/>
    <w:rsid w:val="00284889"/>
    <w:rsid w:val="00284F56"/>
    <w:rsid w:val="00285479"/>
    <w:rsid w:val="002858CC"/>
    <w:rsid w:val="002859DF"/>
    <w:rsid w:val="00285D8A"/>
    <w:rsid w:val="00287804"/>
    <w:rsid w:val="0028787A"/>
    <w:rsid w:val="002904BF"/>
    <w:rsid w:val="002909B2"/>
    <w:rsid w:val="00290DE4"/>
    <w:rsid w:val="00292A07"/>
    <w:rsid w:val="00292B06"/>
    <w:rsid w:val="00292FB8"/>
    <w:rsid w:val="00295081"/>
    <w:rsid w:val="00296406"/>
    <w:rsid w:val="00296424"/>
    <w:rsid w:val="00296FDD"/>
    <w:rsid w:val="002A0794"/>
    <w:rsid w:val="002A0CB6"/>
    <w:rsid w:val="002A0DB3"/>
    <w:rsid w:val="002A1CE0"/>
    <w:rsid w:val="002A2A84"/>
    <w:rsid w:val="002A2F36"/>
    <w:rsid w:val="002A31A6"/>
    <w:rsid w:val="002A35F5"/>
    <w:rsid w:val="002A3631"/>
    <w:rsid w:val="002A36F2"/>
    <w:rsid w:val="002A3F02"/>
    <w:rsid w:val="002A4836"/>
    <w:rsid w:val="002A49A1"/>
    <w:rsid w:val="002A5170"/>
    <w:rsid w:val="002A5FE9"/>
    <w:rsid w:val="002A6091"/>
    <w:rsid w:val="002A628E"/>
    <w:rsid w:val="002A6BEE"/>
    <w:rsid w:val="002B0B98"/>
    <w:rsid w:val="002B14A1"/>
    <w:rsid w:val="002B18C8"/>
    <w:rsid w:val="002B1A25"/>
    <w:rsid w:val="002B1A35"/>
    <w:rsid w:val="002B2316"/>
    <w:rsid w:val="002B299A"/>
    <w:rsid w:val="002B39A0"/>
    <w:rsid w:val="002B3B3D"/>
    <w:rsid w:val="002B3D75"/>
    <w:rsid w:val="002B4AE9"/>
    <w:rsid w:val="002B5037"/>
    <w:rsid w:val="002B62E3"/>
    <w:rsid w:val="002B6BA7"/>
    <w:rsid w:val="002C04CF"/>
    <w:rsid w:val="002C0DC7"/>
    <w:rsid w:val="002C1854"/>
    <w:rsid w:val="002C1B8D"/>
    <w:rsid w:val="002C24E8"/>
    <w:rsid w:val="002C2799"/>
    <w:rsid w:val="002C3E85"/>
    <w:rsid w:val="002C4246"/>
    <w:rsid w:val="002C4AEC"/>
    <w:rsid w:val="002C4E64"/>
    <w:rsid w:val="002C617B"/>
    <w:rsid w:val="002C6698"/>
    <w:rsid w:val="002C6A1C"/>
    <w:rsid w:val="002D0590"/>
    <w:rsid w:val="002D05B5"/>
    <w:rsid w:val="002D061A"/>
    <w:rsid w:val="002D0630"/>
    <w:rsid w:val="002D1C16"/>
    <w:rsid w:val="002D23A8"/>
    <w:rsid w:val="002D2771"/>
    <w:rsid w:val="002D2A8A"/>
    <w:rsid w:val="002D470B"/>
    <w:rsid w:val="002D4772"/>
    <w:rsid w:val="002D5424"/>
    <w:rsid w:val="002D5CFF"/>
    <w:rsid w:val="002D6060"/>
    <w:rsid w:val="002D6EC6"/>
    <w:rsid w:val="002D722C"/>
    <w:rsid w:val="002D734A"/>
    <w:rsid w:val="002D7745"/>
    <w:rsid w:val="002D7946"/>
    <w:rsid w:val="002E0FE0"/>
    <w:rsid w:val="002E15E3"/>
    <w:rsid w:val="002E1753"/>
    <w:rsid w:val="002E1B86"/>
    <w:rsid w:val="002E204B"/>
    <w:rsid w:val="002E33A0"/>
    <w:rsid w:val="002E77A7"/>
    <w:rsid w:val="002E7E5A"/>
    <w:rsid w:val="002F054F"/>
    <w:rsid w:val="002F05C6"/>
    <w:rsid w:val="002F1475"/>
    <w:rsid w:val="002F1D2A"/>
    <w:rsid w:val="002F225D"/>
    <w:rsid w:val="002F2EDC"/>
    <w:rsid w:val="002F38C8"/>
    <w:rsid w:val="002F3D6B"/>
    <w:rsid w:val="002F417A"/>
    <w:rsid w:val="002F4367"/>
    <w:rsid w:val="002F4782"/>
    <w:rsid w:val="002F48C2"/>
    <w:rsid w:val="002F53ED"/>
    <w:rsid w:val="002F54FE"/>
    <w:rsid w:val="002F5658"/>
    <w:rsid w:val="002F5C09"/>
    <w:rsid w:val="002F60FE"/>
    <w:rsid w:val="002F63F1"/>
    <w:rsid w:val="002F71C6"/>
    <w:rsid w:val="002F7853"/>
    <w:rsid w:val="003009A2"/>
    <w:rsid w:val="003010F5"/>
    <w:rsid w:val="00301510"/>
    <w:rsid w:val="003015BD"/>
    <w:rsid w:val="00301DDE"/>
    <w:rsid w:val="00302627"/>
    <w:rsid w:val="00302663"/>
    <w:rsid w:val="00302B4F"/>
    <w:rsid w:val="00302D02"/>
    <w:rsid w:val="00302F24"/>
    <w:rsid w:val="00303CBB"/>
    <w:rsid w:val="00304460"/>
    <w:rsid w:val="00304737"/>
    <w:rsid w:val="0030474C"/>
    <w:rsid w:val="003047E1"/>
    <w:rsid w:val="00304A06"/>
    <w:rsid w:val="00304E00"/>
    <w:rsid w:val="00305501"/>
    <w:rsid w:val="003067A3"/>
    <w:rsid w:val="00306A2C"/>
    <w:rsid w:val="003070D3"/>
    <w:rsid w:val="00310670"/>
    <w:rsid w:val="00310767"/>
    <w:rsid w:val="00310DAC"/>
    <w:rsid w:val="00310EA8"/>
    <w:rsid w:val="0031126B"/>
    <w:rsid w:val="003114CC"/>
    <w:rsid w:val="00311D36"/>
    <w:rsid w:val="003122CA"/>
    <w:rsid w:val="00313283"/>
    <w:rsid w:val="00314AD0"/>
    <w:rsid w:val="00314C2D"/>
    <w:rsid w:val="00315033"/>
    <w:rsid w:val="003151D1"/>
    <w:rsid w:val="0031567E"/>
    <w:rsid w:val="00315A94"/>
    <w:rsid w:val="003173C6"/>
    <w:rsid w:val="00321D64"/>
    <w:rsid w:val="003222A4"/>
    <w:rsid w:val="0032231A"/>
    <w:rsid w:val="00322605"/>
    <w:rsid w:val="00322905"/>
    <w:rsid w:val="00322D49"/>
    <w:rsid w:val="00324AD0"/>
    <w:rsid w:val="00325446"/>
    <w:rsid w:val="0032626F"/>
    <w:rsid w:val="00327342"/>
    <w:rsid w:val="00327725"/>
    <w:rsid w:val="0033021B"/>
    <w:rsid w:val="0033051F"/>
    <w:rsid w:val="003306A8"/>
    <w:rsid w:val="003306BB"/>
    <w:rsid w:val="00330D05"/>
    <w:rsid w:val="003315AC"/>
    <w:rsid w:val="003317F9"/>
    <w:rsid w:val="00331CA5"/>
    <w:rsid w:val="003324C4"/>
    <w:rsid w:val="003327E5"/>
    <w:rsid w:val="00332896"/>
    <w:rsid w:val="0033399B"/>
    <w:rsid w:val="00333A8C"/>
    <w:rsid w:val="00333BAF"/>
    <w:rsid w:val="00334427"/>
    <w:rsid w:val="003344D7"/>
    <w:rsid w:val="00334906"/>
    <w:rsid w:val="00334DF8"/>
    <w:rsid w:val="0033505A"/>
    <w:rsid w:val="003355FD"/>
    <w:rsid w:val="00335916"/>
    <w:rsid w:val="0033638B"/>
    <w:rsid w:val="0033759F"/>
    <w:rsid w:val="00340395"/>
    <w:rsid w:val="0034164E"/>
    <w:rsid w:val="003419B7"/>
    <w:rsid w:val="00342501"/>
    <w:rsid w:val="0034260D"/>
    <w:rsid w:val="00342B86"/>
    <w:rsid w:val="00343A1D"/>
    <w:rsid w:val="00343C1C"/>
    <w:rsid w:val="00345168"/>
    <w:rsid w:val="0034517D"/>
    <w:rsid w:val="00345285"/>
    <w:rsid w:val="00345DB5"/>
    <w:rsid w:val="00346164"/>
    <w:rsid w:val="00346743"/>
    <w:rsid w:val="0034727A"/>
    <w:rsid w:val="0035125F"/>
    <w:rsid w:val="003512AE"/>
    <w:rsid w:val="00351543"/>
    <w:rsid w:val="00351710"/>
    <w:rsid w:val="003522BA"/>
    <w:rsid w:val="003528C4"/>
    <w:rsid w:val="003536B7"/>
    <w:rsid w:val="00353F0D"/>
    <w:rsid w:val="00353F5B"/>
    <w:rsid w:val="00354141"/>
    <w:rsid w:val="003541EE"/>
    <w:rsid w:val="00354691"/>
    <w:rsid w:val="00355E7E"/>
    <w:rsid w:val="00356D30"/>
    <w:rsid w:val="00357093"/>
    <w:rsid w:val="003570CE"/>
    <w:rsid w:val="003572F3"/>
    <w:rsid w:val="00357983"/>
    <w:rsid w:val="00357BB2"/>
    <w:rsid w:val="00357F24"/>
    <w:rsid w:val="00360610"/>
    <w:rsid w:val="003614C7"/>
    <w:rsid w:val="00361C12"/>
    <w:rsid w:val="00361E97"/>
    <w:rsid w:val="00364169"/>
    <w:rsid w:val="00365390"/>
    <w:rsid w:val="003654F9"/>
    <w:rsid w:val="00365989"/>
    <w:rsid w:val="00366B37"/>
    <w:rsid w:val="00366C56"/>
    <w:rsid w:val="00366DA2"/>
    <w:rsid w:val="00367340"/>
    <w:rsid w:val="00367C67"/>
    <w:rsid w:val="00367DF5"/>
    <w:rsid w:val="003700AD"/>
    <w:rsid w:val="003701B7"/>
    <w:rsid w:val="003709CF"/>
    <w:rsid w:val="003714FB"/>
    <w:rsid w:val="003717BE"/>
    <w:rsid w:val="0037273B"/>
    <w:rsid w:val="003728F0"/>
    <w:rsid w:val="0037368C"/>
    <w:rsid w:val="003736DB"/>
    <w:rsid w:val="00373943"/>
    <w:rsid w:val="00373D7C"/>
    <w:rsid w:val="00373FAB"/>
    <w:rsid w:val="003747D4"/>
    <w:rsid w:val="003757AD"/>
    <w:rsid w:val="00377CA4"/>
    <w:rsid w:val="00380293"/>
    <w:rsid w:val="00380BD0"/>
    <w:rsid w:val="00380C30"/>
    <w:rsid w:val="00380CCE"/>
    <w:rsid w:val="00380DB4"/>
    <w:rsid w:val="00381790"/>
    <w:rsid w:val="00381C6A"/>
    <w:rsid w:val="00381CE6"/>
    <w:rsid w:val="00382064"/>
    <w:rsid w:val="003826B7"/>
    <w:rsid w:val="00382D39"/>
    <w:rsid w:val="003832A7"/>
    <w:rsid w:val="00383538"/>
    <w:rsid w:val="00383E99"/>
    <w:rsid w:val="00384329"/>
    <w:rsid w:val="00384599"/>
    <w:rsid w:val="00385147"/>
    <w:rsid w:val="00385459"/>
    <w:rsid w:val="00385C8D"/>
    <w:rsid w:val="00386468"/>
    <w:rsid w:val="00386513"/>
    <w:rsid w:val="00386911"/>
    <w:rsid w:val="00386BCF"/>
    <w:rsid w:val="0038725E"/>
    <w:rsid w:val="00387503"/>
    <w:rsid w:val="00387B36"/>
    <w:rsid w:val="0039100D"/>
    <w:rsid w:val="003913F1"/>
    <w:rsid w:val="00391591"/>
    <w:rsid w:val="00392DFE"/>
    <w:rsid w:val="00392F03"/>
    <w:rsid w:val="003932A0"/>
    <w:rsid w:val="003938A4"/>
    <w:rsid w:val="00393E72"/>
    <w:rsid w:val="00394005"/>
    <w:rsid w:val="003945E1"/>
    <w:rsid w:val="00394A5E"/>
    <w:rsid w:val="00394D2B"/>
    <w:rsid w:val="00394FC6"/>
    <w:rsid w:val="0039574E"/>
    <w:rsid w:val="00395B8B"/>
    <w:rsid w:val="00397F3F"/>
    <w:rsid w:val="003A01DD"/>
    <w:rsid w:val="003A08F8"/>
    <w:rsid w:val="003A0F99"/>
    <w:rsid w:val="003A209B"/>
    <w:rsid w:val="003A28FD"/>
    <w:rsid w:val="003A2D59"/>
    <w:rsid w:val="003A2E25"/>
    <w:rsid w:val="003A31CB"/>
    <w:rsid w:val="003A43D4"/>
    <w:rsid w:val="003A532D"/>
    <w:rsid w:val="003A5CB1"/>
    <w:rsid w:val="003A5CB7"/>
    <w:rsid w:val="003A66D2"/>
    <w:rsid w:val="003A6C1E"/>
    <w:rsid w:val="003A75C9"/>
    <w:rsid w:val="003A7E0F"/>
    <w:rsid w:val="003A7ED6"/>
    <w:rsid w:val="003B0655"/>
    <w:rsid w:val="003B079B"/>
    <w:rsid w:val="003B383B"/>
    <w:rsid w:val="003B3F30"/>
    <w:rsid w:val="003B4F9D"/>
    <w:rsid w:val="003B6CA5"/>
    <w:rsid w:val="003B6DAF"/>
    <w:rsid w:val="003B7753"/>
    <w:rsid w:val="003C0058"/>
    <w:rsid w:val="003C007F"/>
    <w:rsid w:val="003C05FF"/>
    <w:rsid w:val="003C1025"/>
    <w:rsid w:val="003C1CCC"/>
    <w:rsid w:val="003C1E1A"/>
    <w:rsid w:val="003C2331"/>
    <w:rsid w:val="003C28A5"/>
    <w:rsid w:val="003C2DA7"/>
    <w:rsid w:val="003C377D"/>
    <w:rsid w:val="003C37F1"/>
    <w:rsid w:val="003C47CE"/>
    <w:rsid w:val="003C546B"/>
    <w:rsid w:val="003C5700"/>
    <w:rsid w:val="003C6F58"/>
    <w:rsid w:val="003C771E"/>
    <w:rsid w:val="003C79FE"/>
    <w:rsid w:val="003D1875"/>
    <w:rsid w:val="003D271D"/>
    <w:rsid w:val="003D2BC4"/>
    <w:rsid w:val="003D3002"/>
    <w:rsid w:val="003D40A4"/>
    <w:rsid w:val="003D455D"/>
    <w:rsid w:val="003D46BB"/>
    <w:rsid w:val="003D4C49"/>
    <w:rsid w:val="003D4F2A"/>
    <w:rsid w:val="003D575F"/>
    <w:rsid w:val="003D677A"/>
    <w:rsid w:val="003D73D2"/>
    <w:rsid w:val="003D74E9"/>
    <w:rsid w:val="003D7C1B"/>
    <w:rsid w:val="003E0797"/>
    <w:rsid w:val="003E2C09"/>
    <w:rsid w:val="003E3ABA"/>
    <w:rsid w:val="003E4A96"/>
    <w:rsid w:val="003E5695"/>
    <w:rsid w:val="003E7189"/>
    <w:rsid w:val="003E71EB"/>
    <w:rsid w:val="003E74CE"/>
    <w:rsid w:val="003F04FD"/>
    <w:rsid w:val="003F0A70"/>
    <w:rsid w:val="003F1329"/>
    <w:rsid w:val="003F13AE"/>
    <w:rsid w:val="003F277A"/>
    <w:rsid w:val="003F294E"/>
    <w:rsid w:val="003F2E1D"/>
    <w:rsid w:val="003F3040"/>
    <w:rsid w:val="003F3B3B"/>
    <w:rsid w:val="003F422F"/>
    <w:rsid w:val="003F4473"/>
    <w:rsid w:val="003F4769"/>
    <w:rsid w:val="003F4C45"/>
    <w:rsid w:val="003F4FF6"/>
    <w:rsid w:val="003F52D6"/>
    <w:rsid w:val="003F68E7"/>
    <w:rsid w:val="003F7A66"/>
    <w:rsid w:val="003F7B21"/>
    <w:rsid w:val="00400353"/>
    <w:rsid w:val="00400A39"/>
    <w:rsid w:val="00402BC8"/>
    <w:rsid w:val="00402BC9"/>
    <w:rsid w:val="00403416"/>
    <w:rsid w:val="00404495"/>
    <w:rsid w:val="00404E97"/>
    <w:rsid w:val="00405561"/>
    <w:rsid w:val="0040623A"/>
    <w:rsid w:val="004069B3"/>
    <w:rsid w:val="00407267"/>
    <w:rsid w:val="004075CA"/>
    <w:rsid w:val="0041078C"/>
    <w:rsid w:val="00410DB9"/>
    <w:rsid w:val="00410E5A"/>
    <w:rsid w:val="004110C4"/>
    <w:rsid w:val="004111C1"/>
    <w:rsid w:val="00412B3B"/>
    <w:rsid w:val="0041357D"/>
    <w:rsid w:val="00413595"/>
    <w:rsid w:val="00413606"/>
    <w:rsid w:val="00414301"/>
    <w:rsid w:val="004143A0"/>
    <w:rsid w:val="004147F9"/>
    <w:rsid w:val="004148D6"/>
    <w:rsid w:val="0041728D"/>
    <w:rsid w:val="004178FD"/>
    <w:rsid w:val="00420395"/>
    <w:rsid w:val="00422905"/>
    <w:rsid w:val="004239E7"/>
    <w:rsid w:val="00424324"/>
    <w:rsid w:val="00424F37"/>
    <w:rsid w:val="00425142"/>
    <w:rsid w:val="004255FF"/>
    <w:rsid w:val="00425835"/>
    <w:rsid w:val="00425A86"/>
    <w:rsid w:val="00425FB7"/>
    <w:rsid w:val="00426798"/>
    <w:rsid w:val="00426BEB"/>
    <w:rsid w:val="004270AD"/>
    <w:rsid w:val="00427483"/>
    <w:rsid w:val="004300F6"/>
    <w:rsid w:val="00430E80"/>
    <w:rsid w:val="00432416"/>
    <w:rsid w:val="004326A6"/>
    <w:rsid w:val="00432E57"/>
    <w:rsid w:val="00432FCB"/>
    <w:rsid w:val="00433221"/>
    <w:rsid w:val="004332E7"/>
    <w:rsid w:val="00433A93"/>
    <w:rsid w:val="00433D91"/>
    <w:rsid w:val="004342CF"/>
    <w:rsid w:val="00434461"/>
    <w:rsid w:val="00434B5C"/>
    <w:rsid w:val="004353DC"/>
    <w:rsid w:val="004359C1"/>
    <w:rsid w:val="00435D9F"/>
    <w:rsid w:val="00435DF6"/>
    <w:rsid w:val="00437FD3"/>
    <w:rsid w:val="004401AD"/>
    <w:rsid w:val="004404E9"/>
    <w:rsid w:val="004409E5"/>
    <w:rsid w:val="004409F5"/>
    <w:rsid w:val="00440DD1"/>
    <w:rsid w:val="004413AE"/>
    <w:rsid w:val="00441809"/>
    <w:rsid w:val="004427E2"/>
    <w:rsid w:val="00442EEE"/>
    <w:rsid w:val="00442F5D"/>
    <w:rsid w:val="0044367F"/>
    <w:rsid w:val="0044372B"/>
    <w:rsid w:val="00443E44"/>
    <w:rsid w:val="0044436C"/>
    <w:rsid w:val="00444B47"/>
    <w:rsid w:val="00445206"/>
    <w:rsid w:val="004455C2"/>
    <w:rsid w:val="00446EEA"/>
    <w:rsid w:val="004475D5"/>
    <w:rsid w:val="0044793F"/>
    <w:rsid w:val="00450B25"/>
    <w:rsid w:val="004511AD"/>
    <w:rsid w:val="004511F0"/>
    <w:rsid w:val="00452B6A"/>
    <w:rsid w:val="00452D9B"/>
    <w:rsid w:val="004534BA"/>
    <w:rsid w:val="00454AD4"/>
    <w:rsid w:val="00455177"/>
    <w:rsid w:val="0045653B"/>
    <w:rsid w:val="004565B7"/>
    <w:rsid w:val="0045672D"/>
    <w:rsid w:val="00456D71"/>
    <w:rsid w:val="004574E8"/>
    <w:rsid w:val="00457ECE"/>
    <w:rsid w:val="00457F41"/>
    <w:rsid w:val="004607A7"/>
    <w:rsid w:val="0046095A"/>
    <w:rsid w:val="004611F2"/>
    <w:rsid w:val="00461CF7"/>
    <w:rsid w:val="00461DC7"/>
    <w:rsid w:val="004631E6"/>
    <w:rsid w:val="004633D6"/>
    <w:rsid w:val="004633F8"/>
    <w:rsid w:val="004635B6"/>
    <w:rsid w:val="004640D1"/>
    <w:rsid w:val="00464243"/>
    <w:rsid w:val="00464994"/>
    <w:rsid w:val="00464AB9"/>
    <w:rsid w:val="00465CE7"/>
    <w:rsid w:val="00467171"/>
    <w:rsid w:val="0046729B"/>
    <w:rsid w:val="004719E6"/>
    <w:rsid w:val="0047239D"/>
    <w:rsid w:val="004726AC"/>
    <w:rsid w:val="00472737"/>
    <w:rsid w:val="00472E2A"/>
    <w:rsid w:val="00473A9C"/>
    <w:rsid w:val="0047489E"/>
    <w:rsid w:val="00474940"/>
    <w:rsid w:val="0047532C"/>
    <w:rsid w:val="00475A13"/>
    <w:rsid w:val="00476D11"/>
    <w:rsid w:val="00476E10"/>
    <w:rsid w:val="0047789C"/>
    <w:rsid w:val="00477A94"/>
    <w:rsid w:val="0048129E"/>
    <w:rsid w:val="004826BA"/>
    <w:rsid w:val="00483556"/>
    <w:rsid w:val="004837E7"/>
    <w:rsid w:val="004837EA"/>
    <w:rsid w:val="00484005"/>
    <w:rsid w:val="00484350"/>
    <w:rsid w:val="0048470B"/>
    <w:rsid w:val="00485053"/>
    <w:rsid w:val="004851D3"/>
    <w:rsid w:val="004852B8"/>
    <w:rsid w:val="00485E2B"/>
    <w:rsid w:val="00486132"/>
    <w:rsid w:val="00486565"/>
    <w:rsid w:val="00486662"/>
    <w:rsid w:val="00487AC8"/>
    <w:rsid w:val="00490731"/>
    <w:rsid w:val="0049086B"/>
    <w:rsid w:val="00490DC1"/>
    <w:rsid w:val="00493120"/>
    <w:rsid w:val="00493CC9"/>
    <w:rsid w:val="00493E02"/>
    <w:rsid w:val="00496597"/>
    <w:rsid w:val="004971D1"/>
    <w:rsid w:val="004A0F36"/>
    <w:rsid w:val="004A0F98"/>
    <w:rsid w:val="004A14C9"/>
    <w:rsid w:val="004A2719"/>
    <w:rsid w:val="004A27CD"/>
    <w:rsid w:val="004A2D2A"/>
    <w:rsid w:val="004A3C2E"/>
    <w:rsid w:val="004A447F"/>
    <w:rsid w:val="004A4996"/>
    <w:rsid w:val="004A4F37"/>
    <w:rsid w:val="004A5883"/>
    <w:rsid w:val="004A5906"/>
    <w:rsid w:val="004A5BB8"/>
    <w:rsid w:val="004A61C4"/>
    <w:rsid w:val="004A6715"/>
    <w:rsid w:val="004A6EDD"/>
    <w:rsid w:val="004A7681"/>
    <w:rsid w:val="004A7D8F"/>
    <w:rsid w:val="004B14A8"/>
    <w:rsid w:val="004B19A3"/>
    <w:rsid w:val="004B280C"/>
    <w:rsid w:val="004B3851"/>
    <w:rsid w:val="004B38B7"/>
    <w:rsid w:val="004B3AB3"/>
    <w:rsid w:val="004B417E"/>
    <w:rsid w:val="004B5079"/>
    <w:rsid w:val="004B53A0"/>
    <w:rsid w:val="004B58CA"/>
    <w:rsid w:val="004B5E35"/>
    <w:rsid w:val="004B62BE"/>
    <w:rsid w:val="004B637D"/>
    <w:rsid w:val="004B6BC4"/>
    <w:rsid w:val="004B779E"/>
    <w:rsid w:val="004C04FE"/>
    <w:rsid w:val="004C090E"/>
    <w:rsid w:val="004C1968"/>
    <w:rsid w:val="004C19E0"/>
    <w:rsid w:val="004C1AF6"/>
    <w:rsid w:val="004C1E95"/>
    <w:rsid w:val="004C1FD5"/>
    <w:rsid w:val="004C2620"/>
    <w:rsid w:val="004C2B05"/>
    <w:rsid w:val="004C2C8C"/>
    <w:rsid w:val="004C3C4E"/>
    <w:rsid w:val="004C3D62"/>
    <w:rsid w:val="004C4088"/>
    <w:rsid w:val="004C465E"/>
    <w:rsid w:val="004C520A"/>
    <w:rsid w:val="004C535B"/>
    <w:rsid w:val="004C5A4A"/>
    <w:rsid w:val="004C5A75"/>
    <w:rsid w:val="004C64B9"/>
    <w:rsid w:val="004C6BDB"/>
    <w:rsid w:val="004D1B49"/>
    <w:rsid w:val="004D1E75"/>
    <w:rsid w:val="004D3AAA"/>
    <w:rsid w:val="004D3D31"/>
    <w:rsid w:val="004D3EA7"/>
    <w:rsid w:val="004D4349"/>
    <w:rsid w:val="004D4624"/>
    <w:rsid w:val="004D4639"/>
    <w:rsid w:val="004D4EA0"/>
    <w:rsid w:val="004D6AAD"/>
    <w:rsid w:val="004D6E0D"/>
    <w:rsid w:val="004D6F56"/>
    <w:rsid w:val="004D79C9"/>
    <w:rsid w:val="004D7ECC"/>
    <w:rsid w:val="004E0295"/>
    <w:rsid w:val="004E063B"/>
    <w:rsid w:val="004E06CA"/>
    <w:rsid w:val="004E0A86"/>
    <w:rsid w:val="004E107C"/>
    <w:rsid w:val="004E15B4"/>
    <w:rsid w:val="004E1C7F"/>
    <w:rsid w:val="004E1D85"/>
    <w:rsid w:val="004E1E5D"/>
    <w:rsid w:val="004E1F13"/>
    <w:rsid w:val="004E26CC"/>
    <w:rsid w:val="004E2AEE"/>
    <w:rsid w:val="004E2D0D"/>
    <w:rsid w:val="004E3295"/>
    <w:rsid w:val="004E37BC"/>
    <w:rsid w:val="004E462F"/>
    <w:rsid w:val="004E51DA"/>
    <w:rsid w:val="004E5268"/>
    <w:rsid w:val="004E5CBB"/>
    <w:rsid w:val="004E5EAD"/>
    <w:rsid w:val="004E69EC"/>
    <w:rsid w:val="004E6DC8"/>
    <w:rsid w:val="004E77A1"/>
    <w:rsid w:val="004F05A8"/>
    <w:rsid w:val="004F0E04"/>
    <w:rsid w:val="004F18CD"/>
    <w:rsid w:val="004F3002"/>
    <w:rsid w:val="004F33B8"/>
    <w:rsid w:val="004F51C9"/>
    <w:rsid w:val="004F5A72"/>
    <w:rsid w:val="004F656E"/>
    <w:rsid w:val="004F67C4"/>
    <w:rsid w:val="004F6A3B"/>
    <w:rsid w:val="004F6CD9"/>
    <w:rsid w:val="004F7758"/>
    <w:rsid w:val="004F7829"/>
    <w:rsid w:val="004F7E4F"/>
    <w:rsid w:val="004F7E68"/>
    <w:rsid w:val="00500147"/>
    <w:rsid w:val="00500176"/>
    <w:rsid w:val="00500806"/>
    <w:rsid w:val="00501195"/>
    <w:rsid w:val="00502023"/>
    <w:rsid w:val="00503D2A"/>
    <w:rsid w:val="00503F22"/>
    <w:rsid w:val="005051C4"/>
    <w:rsid w:val="005070F7"/>
    <w:rsid w:val="005075E7"/>
    <w:rsid w:val="0051006E"/>
    <w:rsid w:val="00510113"/>
    <w:rsid w:val="0051095D"/>
    <w:rsid w:val="0051112C"/>
    <w:rsid w:val="00512373"/>
    <w:rsid w:val="00512B4E"/>
    <w:rsid w:val="00512FCD"/>
    <w:rsid w:val="005137DD"/>
    <w:rsid w:val="00513996"/>
    <w:rsid w:val="00513C09"/>
    <w:rsid w:val="005149E5"/>
    <w:rsid w:val="00514A4E"/>
    <w:rsid w:val="00516B77"/>
    <w:rsid w:val="00516BA4"/>
    <w:rsid w:val="00516E50"/>
    <w:rsid w:val="0051775A"/>
    <w:rsid w:val="00517A45"/>
    <w:rsid w:val="0052046D"/>
    <w:rsid w:val="00520DEB"/>
    <w:rsid w:val="00521F78"/>
    <w:rsid w:val="00521FFD"/>
    <w:rsid w:val="0052338F"/>
    <w:rsid w:val="00523599"/>
    <w:rsid w:val="0052455F"/>
    <w:rsid w:val="005254A0"/>
    <w:rsid w:val="00525778"/>
    <w:rsid w:val="00525F66"/>
    <w:rsid w:val="00526F1D"/>
    <w:rsid w:val="00527222"/>
    <w:rsid w:val="005279FD"/>
    <w:rsid w:val="005303E0"/>
    <w:rsid w:val="005306F7"/>
    <w:rsid w:val="00530763"/>
    <w:rsid w:val="00531158"/>
    <w:rsid w:val="00531511"/>
    <w:rsid w:val="00531F5B"/>
    <w:rsid w:val="00532215"/>
    <w:rsid w:val="00532BDB"/>
    <w:rsid w:val="00532BE4"/>
    <w:rsid w:val="0053303C"/>
    <w:rsid w:val="00533A1D"/>
    <w:rsid w:val="00533E02"/>
    <w:rsid w:val="0053473B"/>
    <w:rsid w:val="00534BE7"/>
    <w:rsid w:val="00535206"/>
    <w:rsid w:val="005358DF"/>
    <w:rsid w:val="0053728F"/>
    <w:rsid w:val="00537A37"/>
    <w:rsid w:val="005406C7"/>
    <w:rsid w:val="0054085A"/>
    <w:rsid w:val="00540905"/>
    <w:rsid w:val="00540A09"/>
    <w:rsid w:val="00540BD3"/>
    <w:rsid w:val="0054116C"/>
    <w:rsid w:val="00542673"/>
    <w:rsid w:val="005432A0"/>
    <w:rsid w:val="005438E9"/>
    <w:rsid w:val="005443FB"/>
    <w:rsid w:val="00545DE2"/>
    <w:rsid w:val="00545E9E"/>
    <w:rsid w:val="005504DA"/>
    <w:rsid w:val="00550651"/>
    <w:rsid w:val="005507DC"/>
    <w:rsid w:val="005516D4"/>
    <w:rsid w:val="005519B3"/>
    <w:rsid w:val="00551AF9"/>
    <w:rsid w:val="00552424"/>
    <w:rsid w:val="00552664"/>
    <w:rsid w:val="005527FA"/>
    <w:rsid w:val="005528AC"/>
    <w:rsid w:val="00552B9E"/>
    <w:rsid w:val="00553605"/>
    <w:rsid w:val="00553BBB"/>
    <w:rsid w:val="00553C87"/>
    <w:rsid w:val="00553D4B"/>
    <w:rsid w:val="00554EF8"/>
    <w:rsid w:val="0055540D"/>
    <w:rsid w:val="00555873"/>
    <w:rsid w:val="00556231"/>
    <w:rsid w:val="00556888"/>
    <w:rsid w:val="00556B63"/>
    <w:rsid w:val="00557CD6"/>
    <w:rsid w:val="00557CF2"/>
    <w:rsid w:val="00560644"/>
    <w:rsid w:val="00560781"/>
    <w:rsid w:val="005614FD"/>
    <w:rsid w:val="00561CC6"/>
    <w:rsid w:val="00562334"/>
    <w:rsid w:val="0056264C"/>
    <w:rsid w:val="00562C10"/>
    <w:rsid w:val="00563B43"/>
    <w:rsid w:val="00563C69"/>
    <w:rsid w:val="005646FC"/>
    <w:rsid w:val="005649D8"/>
    <w:rsid w:val="00565D0C"/>
    <w:rsid w:val="00566238"/>
    <w:rsid w:val="005663EF"/>
    <w:rsid w:val="00566983"/>
    <w:rsid w:val="00566D00"/>
    <w:rsid w:val="00567ED9"/>
    <w:rsid w:val="0057007A"/>
    <w:rsid w:val="005707E4"/>
    <w:rsid w:val="005711A1"/>
    <w:rsid w:val="00571549"/>
    <w:rsid w:val="0057156D"/>
    <w:rsid w:val="0057262D"/>
    <w:rsid w:val="005726A4"/>
    <w:rsid w:val="00572A64"/>
    <w:rsid w:val="0057414E"/>
    <w:rsid w:val="005743F9"/>
    <w:rsid w:val="00574747"/>
    <w:rsid w:val="00574FDD"/>
    <w:rsid w:val="00575140"/>
    <w:rsid w:val="005764AD"/>
    <w:rsid w:val="00576CD1"/>
    <w:rsid w:val="00577DD4"/>
    <w:rsid w:val="00582845"/>
    <w:rsid w:val="00582DA0"/>
    <w:rsid w:val="005841C5"/>
    <w:rsid w:val="00584E26"/>
    <w:rsid w:val="00585542"/>
    <w:rsid w:val="0058595C"/>
    <w:rsid w:val="005859F1"/>
    <w:rsid w:val="00585ADF"/>
    <w:rsid w:val="00585B96"/>
    <w:rsid w:val="00585BDC"/>
    <w:rsid w:val="0058605B"/>
    <w:rsid w:val="00586A45"/>
    <w:rsid w:val="00586E5F"/>
    <w:rsid w:val="00587322"/>
    <w:rsid w:val="00587776"/>
    <w:rsid w:val="00590521"/>
    <w:rsid w:val="00590844"/>
    <w:rsid w:val="00590957"/>
    <w:rsid w:val="00591622"/>
    <w:rsid w:val="005918D4"/>
    <w:rsid w:val="005919BE"/>
    <w:rsid w:val="00591DE7"/>
    <w:rsid w:val="00591E84"/>
    <w:rsid w:val="00592B79"/>
    <w:rsid w:val="00592FDC"/>
    <w:rsid w:val="0059389A"/>
    <w:rsid w:val="00594E07"/>
    <w:rsid w:val="0059575D"/>
    <w:rsid w:val="005960E1"/>
    <w:rsid w:val="00596A8A"/>
    <w:rsid w:val="00597FB9"/>
    <w:rsid w:val="005A15A5"/>
    <w:rsid w:val="005A15B1"/>
    <w:rsid w:val="005A18CE"/>
    <w:rsid w:val="005A217E"/>
    <w:rsid w:val="005A2B63"/>
    <w:rsid w:val="005A3824"/>
    <w:rsid w:val="005A3B73"/>
    <w:rsid w:val="005A3CA1"/>
    <w:rsid w:val="005A3F2B"/>
    <w:rsid w:val="005A3F9B"/>
    <w:rsid w:val="005A46E6"/>
    <w:rsid w:val="005A4808"/>
    <w:rsid w:val="005A4AE9"/>
    <w:rsid w:val="005A513B"/>
    <w:rsid w:val="005A5541"/>
    <w:rsid w:val="005A5825"/>
    <w:rsid w:val="005A66CE"/>
    <w:rsid w:val="005A7CBE"/>
    <w:rsid w:val="005A7E2B"/>
    <w:rsid w:val="005B0DBA"/>
    <w:rsid w:val="005B16EA"/>
    <w:rsid w:val="005B19EB"/>
    <w:rsid w:val="005B2134"/>
    <w:rsid w:val="005B26B7"/>
    <w:rsid w:val="005B2D06"/>
    <w:rsid w:val="005B3219"/>
    <w:rsid w:val="005B323F"/>
    <w:rsid w:val="005B45FC"/>
    <w:rsid w:val="005B477F"/>
    <w:rsid w:val="005B4FBF"/>
    <w:rsid w:val="005B4FCA"/>
    <w:rsid w:val="005B5B7D"/>
    <w:rsid w:val="005B6071"/>
    <w:rsid w:val="005B69EA"/>
    <w:rsid w:val="005B7469"/>
    <w:rsid w:val="005B757A"/>
    <w:rsid w:val="005B7DD7"/>
    <w:rsid w:val="005C06A3"/>
    <w:rsid w:val="005C0C58"/>
    <w:rsid w:val="005C1280"/>
    <w:rsid w:val="005C2813"/>
    <w:rsid w:val="005C2952"/>
    <w:rsid w:val="005C3F3A"/>
    <w:rsid w:val="005C4732"/>
    <w:rsid w:val="005C51FC"/>
    <w:rsid w:val="005C55D2"/>
    <w:rsid w:val="005C55EE"/>
    <w:rsid w:val="005C66B6"/>
    <w:rsid w:val="005C7ABD"/>
    <w:rsid w:val="005C7E27"/>
    <w:rsid w:val="005D037A"/>
    <w:rsid w:val="005D0DB8"/>
    <w:rsid w:val="005D14A9"/>
    <w:rsid w:val="005D2391"/>
    <w:rsid w:val="005D2932"/>
    <w:rsid w:val="005D3433"/>
    <w:rsid w:val="005D456B"/>
    <w:rsid w:val="005D592E"/>
    <w:rsid w:val="005D6746"/>
    <w:rsid w:val="005D7F2A"/>
    <w:rsid w:val="005E0ACC"/>
    <w:rsid w:val="005E0C43"/>
    <w:rsid w:val="005E1259"/>
    <w:rsid w:val="005E1D03"/>
    <w:rsid w:val="005E206A"/>
    <w:rsid w:val="005E2076"/>
    <w:rsid w:val="005E30AE"/>
    <w:rsid w:val="005E3250"/>
    <w:rsid w:val="005E3CAD"/>
    <w:rsid w:val="005E3E3E"/>
    <w:rsid w:val="005E403A"/>
    <w:rsid w:val="005E490D"/>
    <w:rsid w:val="005E49EC"/>
    <w:rsid w:val="005E4FA4"/>
    <w:rsid w:val="005E4FCF"/>
    <w:rsid w:val="005E4FE0"/>
    <w:rsid w:val="005E53B5"/>
    <w:rsid w:val="005E636E"/>
    <w:rsid w:val="005E6AFC"/>
    <w:rsid w:val="005E6D7B"/>
    <w:rsid w:val="005E772E"/>
    <w:rsid w:val="005E7A21"/>
    <w:rsid w:val="005E7D91"/>
    <w:rsid w:val="005F0100"/>
    <w:rsid w:val="005F03E3"/>
    <w:rsid w:val="005F09CF"/>
    <w:rsid w:val="005F147B"/>
    <w:rsid w:val="005F16F0"/>
    <w:rsid w:val="005F18A0"/>
    <w:rsid w:val="005F2010"/>
    <w:rsid w:val="005F221E"/>
    <w:rsid w:val="005F30A1"/>
    <w:rsid w:val="005F38AA"/>
    <w:rsid w:val="005F3D1A"/>
    <w:rsid w:val="005F4F14"/>
    <w:rsid w:val="005F4F1C"/>
    <w:rsid w:val="005F5F29"/>
    <w:rsid w:val="005F6561"/>
    <w:rsid w:val="005F7E2F"/>
    <w:rsid w:val="006000C5"/>
    <w:rsid w:val="00600AC5"/>
    <w:rsid w:val="006010B3"/>
    <w:rsid w:val="00601EBE"/>
    <w:rsid w:val="00601FD8"/>
    <w:rsid w:val="00602E53"/>
    <w:rsid w:val="00603340"/>
    <w:rsid w:val="0060432B"/>
    <w:rsid w:val="006046A9"/>
    <w:rsid w:val="0060502A"/>
    <w:rsid w:val="00605355"/>
    <w:rsid w:val="00605476"/>
    <w:rsid w:val="00605554"/>
    <w:rsid w:val="00605AEC"/>
    <w:rsid w:val="00606957"/>
    <w:rsid w:val="00607ED4"/>
    <w:rsid w:val="00611215"/>
    <w:rsid w:val="0061223D"/>
    <w:rsid w:val="0061423B"/>
    <w:rsid w:val="00614FE1"/>
    <w:rsid w:val="00616DE1"/>
    <w:rsid w:val="00617D7B"/>
    <w:rsid w:val="00620258"/>
    <w:rsid w:val="00620CC5"/>
    <w:rsid w:val="00621872"/>
    <w:rsid w:val="0062194B"/>
    <w:rsid w:val="00621F02"/>
    <w:rsid w:val="0062289A"/>
    <w:rsid w:val="00623142"/>
    <w:rsid w:val="0062342C"/>
    <w:rsid w:val="006241EA"/>
    <w:rsid w:val="00626F3F"/>
    <w:rsid w:val="006276EB"/>
    <w:rsid w:val="006276F3"/>
    <w:rsid w:val="006301E4"/>
    <w:rsid w:val="00630C8D"/>
    <w:rsid w:val="00631D99"/>
    <w:rsid w:val="00632079"/>
    <w:rsid w:val="00633346"/>
    <w:rsid w:val="0063411B"/>
    <w:rsid w:val="00634BE0"/>
    <w:rsid w:val="00635FB8"/>
    <w:rsid w:val="006370F7"/>
    <w:rsid w:val="00637BF7"/>
    <w:rsid w:val="00637E31"/>
    <w:rsid w:val="00640DEC"/>
    <w:rsid w:val="006420F0"/>
    <w:rsid w:val="00642C1F"/>
    <w:rsid w:val="00643314"/>
    <w:rsid w:val="0064366E"/>
    <w:rsid w:val="006447AA"/>
    <w:rsid w:val="00644DD5"/>
    <w:rsid w:val="00644E5E"/>
    <w:rsid w:val="00646112"/>
    <w:rsid w:val="00646151"/>
    <w:rsid w:val="00646251"/>
    <w:rsid w:val="00647746"/>
    <w:rsid w:val="0064790E"/>
    <w:rsid w:val="006508B5"/>
    <w:rsid w:val="0065129D"/>
    <w:rsid w:val="006513A7"/>
    <w:rsid w:val="00651697"/>
    <w:rsid w:val="00652DBC"/>
    <w:rsid w:val="00653310"/>
    <w:rsid w:val="006534CC"/>
    <w:rsid w:val="006539DD"/>
    <w:rsid w:val="00654DF6"/>
    <w:rsid w:val="006562BA"/>
    <w:rsid w:val="0065666F"/>
    <w:rsid w:val="006568B2"/>
    <w:rsid w:val="00656D9F"/>
    <w:rsid w:val="006570B5"/>
    <w:rsid w:val="00660B17"/>
    <w:rsid w:val="00661BE7"/>
    <w:rsid w:val="00663033"/>
    <w:rsid w:val="00663868"/>
    <w:rsid w:val="00663B08"/>
    <w:rsid w:val="00663C8C"/>
    <w:rsid w:val="006641D3"/>
    <w:rsid w:val="00664937"/>
    <w:rsid w:val="006650A1"/>
    <w:rsid w:val="00665622"/>
    <w:rsid w:val="006668AB"/>
    <w:rsid w:val="006669B3"/>
    <w:rsid w:val="00667730"/>
    <w:rsid w:val="0066794F"/>
    <w:rsid w:val="00667D45"/>
    <w:rsid w:val="00667E17"/>
    <w:rsid w:val="0067009A"/>
    <w:rsid w:val="006705C2"/>
    <w:rsid w:val="00671639"/>
    <w:rsid w:val="00671A29"/>
    <w:rsid w:val="006720E1"/>
    <w:rsid w:val="00672ADF"/>
    <w:rsid w:val="006732D1"/>
    <w:rsid w:val="006733F3"/>
    <w:rsid w:val="006734A8"/>
    <w:rsid w:val="00673CD6"/>
    <w:rsid w:val="006749B7"/>
    <w:rsid w:val="006766DF"/>
    <w:rsid w:val="00676703"/>
    <w:rsid w:val="00676946"/>
    <w:rsid w:val="0067761C"/>
    <w:rsid w:val="006801BE"/>
    <w:rsid w:val="006814F9"/>
    <w:rsid w:val="00683A05"/>
    <w:rsid w:val="00683AE9"/>
    <w:rsid w:val="006841E7"/>
    <w:rsid w:val="00685777"/>
    <w:rsid w:val="00685B8C"/>
    <w:rsid w:val="00686920"/>
    <w:rsid w:val="00686AF8"/>
    <w:rsid w:val="00686B84"/>
    <w:rsid w:val="00686EE8"/>
    <w:rsid w:val="00686EF6"/>
    <w:rsid w:val="00686FE8"/>
    <w:rsid w:val="006901C6"/>
    <w:rsid w:val="0069070B"/>
    <w:rsid w:val="006913FE"/>
    <w:rsid w:val="00691750"/>
    <w:rsid w:val="006921D1"/>
    <w:rsid w:val="00692260"/>
    <w:rsid w:val="00693966"/>
    <w:rsid w:val="00693E50"/>
    <w:rsid w:val="00694023"/>
    <w:rsid w:val="006940E7"/>
    <w:rsid w:val="006950BA"/>
    <w:rsid w:val="00695704"/>
    <w:rsid w:val="00695BE7"/>
    <w:rsid w:val="00696006"/>
    <w:rsid w:val="00696204"/>
    <w:rsid w:val="0069745D"/>
    <w:rsid w:val="00697CD7"/>
    <w:rsid w:val="006A005D"/>
    <w:rsid w:val="006A01D2"/>
    <w:rsid w:val="006A0555"/>
    <w:rsid w:val="006A0D9E"/>
    <w:rsid w:val="006A0F66"/>
    <w:rsid w:val="006A191B"/>
    <w:rsid w:val="006A1943"/>
    <w:rsid w:val="006A1A35"/>
    <w:rsid w:val="006A1C77"/>
    <w:rsid w:val="006A22AF"/>
    <w:rsid w:val="006A3656"/>
    <w:rsid w:val="006A4979"/>
    <w:rsid w:val="006A5131"/>
    <w:rsid w:val="006A5905"/>
    <w:rsid w:val="006A5D33"/>
    <w:rsid w:val="006A63CE"/>
    <w:rsid w:val="006A78AE"/>
    <w:rsid w:val="006A7D3E"/>
    <w:rsid w:val="006B0866"/>
    <w:rsid w:val="006B244C"/>
    <w:rsid w:val="006B3236"/>
    <w:rsid w:val="006B470E"/>
    <w:rsid w:val="006B48AD"/>
    <w:rsid w:val="006B4919"/>
    <w:rsid w:val="006B5224"/>
    <w:rsid w:val="006B5431"/>
    <w:rsid w:val="006B593D"/>
    <w:rsid w:val="006B5EC4"/>
    <w:rsid w:val="006B7310"/>
    <w:rsid w:val="006B74CB"/>
    <w:rsid w:val="006C015C"/>
    <w:rsid w:val="006C0463"/>
    <w:rsid w:val="006C077A"/>
    <w:rsid w:val="006C1B44"/>
    <w:rsid w:val="006C2891"/>
    <w:rsid w:val="006C2988"/>
    <w:rsid w:val="006C2B37"/>
    <w:rsid w:val="006C360F"/>
    <w:rsid w:val="006C4783"/>
    <w:rsid w:val="006C4F19"/>
    <w:rsid w:val="006C5455"/>
    <w:rsid w:val="006C72FD"/>
    <w:rsid w:val="006D013F"/>
    <w:rsid w:val="006D0FEB"/>
    <w:rsid w:val="006D2277"/>
    <w:rsid w:val="006D3056"/>
    <w:rsid w:val="006D323B"/>
    <w:rsid w:val="006D49BB"/>
    <w:rsid w:val="006D4FCB"/>
    <w:rsid w:val="006D6C55"/>
    <w:rsid w:val="006D7DCD"/>
    <w:rsid w:val="006E05C5"/>
    <w:rsid w:val="006E09F6"/>
    <w:rsid w:val="006E0C4B"/>
    <w:rsid w:val="006E0E27"/>
    <w:rsid w:val="006E0FBE"/>
    <w:rsid w:val="006E17F9"/>
    <w:rsid w:val="006E1F13"/>
    <w:rsid w:val="006E2568"/>
    <w:rsid w:val="006E25E6"/>
    <w:rsid w:val="006E2A18"/>
    <w:rsid w:val="006E2EE4"/>
    <w:rsid w:val="006E343B"/>
    <w:rsid w:val="006E42F8"/>
    <w:rsid w:val="006E4651"/>
    <w:rsid w:val="006E4CFF"/>
    <w:rsid w:val="006E4EB0"/>
    <w:rsid w:val="006E5633"/>
    <w:rsid w:val="006E564D"/>
    <w:rsid w:val="006E56F3"/>
    <w:rsid w:val="006E5794"/>
    <w:rsid w:val="006E64FB"/>
    <w:rsid w:val="006E6EBA"/>
    <w:rsid w:val="006E71F3"/>
    <w:rsid w:val="006E7F55"/>
    <w:rsid w:val="006F1291"/>
    <w:rsid w:val="006F25C5"/>
    <w:rsid w:val="006F2730"/>
    <w:rsid w:val="006F2912"/>
    <w:rsid w:val="006F47D6"/>
    <w:rsid w:val="006F4FFE"/>
    <w:rsid w:val="006F51EB"/>
    <w:rsid w:val="006F55DA"/>
    <w:rsid w:val="006F59A3"/>
    <w:rsid w:val="006F5FF7"/>
    <w:rsid w:val="006F615A"/>
    <w:rsid w:val="006F7188"/>
    <w:rsid w:val="00700446"/>
    <w:rsid w:val="00700947"/>
    <w:rsid w:val="00701074"/>
    <w:rsid w:val="00701107"/>
    <w:rsid w:val="00701E2E"/>
    <w:rsid w:val="00702E90"/>
    <w:rsid w:val="00703440"/>
    <w:rsid w:val="0070347F"/>
    <w:rsid w:val="007038AD"/>
    <w:rsid w:val="00703A62"/>
    <w:rsid w:val="00704945"/>
    <w:rsid w:val="007058B1"/>
    <w:rsid w:val="007072AD"/>
    <w:rsid w:val="00707367"/>
    <w:rsid w:val="007074FA"/>
    <w:rsid w:val="00710477"/>
    <w:rsid w:val="00710B8E"/>
    <w:rsid w:val="00710EB3"/>
    <w:rsid w:val="00711128"/>
    <w:rsid w:val="00711AE1"/>
    <w:rsid w:val="00711DC0"/>
    <w:rsid w:val="00712AD5"/>
    <w:rsid w:val="007135D2"/>
    <w:rsid w:val="00714665"/>
    <w:rsid w:val="0071482D"/>
    <w:rsid w:val="00714A91"/>
    <w:rsid w:val="00714F54"/>
    <w:rsid w:val="007151B2"/>
    <w:rsid w:val="00715EE6"/>
    <w:rsid w:val="0071651B"/>
    <w:rsid w:val="00716B0B"/>
    <w:rsid w:val="00716CEF"/>
    <w:rsid w:val="00716D43"/>
    <w:rsid w:val="00716E50"/>
    <w:rsid w:val="007178C9"/>
    <w:rsid w:val="00717D59"/>
    <w:rsid w:val="00721121"/>
    <w:rsid w:val="00721810"/>
    <w:rsid w:val="00721C2B"/>
    <w:rsid w:val="007222BD"/>
    <w:rsid w:val="00722DD2"/>
    <w:rsid w:val="00723428"/>
    <w:rsid w:val="00724536"/>
    <w:rsid w:val="00724673"/>
    <w:rsid w:val="007251DC"/>
    <w:rsid w:val="00725890"/>
    <w:rsid w:val="00727B7A"/>
    <w:rsid w:val="0073174B"/>
    <w:rsid w:val="007317A4"/>
    <w:rsid w:val="007321D0"/>
    <w:rsid w:val="007337F4"/>
    <w:rsid w:val="00733E29"/>
    <w:rsid w:val="007351BD"/>
    <w:rsid w:val="00735A04"/>
    <w:rsid w:val="0073675B"/>
    <w:rsid w:val="00736BB8"/>
    <w:rsid w:val="00736E32"/>
    <w:rsid w:val="007371E0"/>
    <w:rsid w:val="00737461"/>
    <w:rsid w:val="007375EB"/>
    <w:rsid w:val="00737914"/>
    <w:rsid w:val="00737C17"/>
    <w:rsid w:val="00737CE3"/>
    <w:rsid w:val="00737DC7"/>
    <w:rsid w:val="00741A2A"/>
    <w:rsid w:val="00742465"/>
    <w:rsid w:val="00744A81"/>
    <w:rsid w:val="0074533E"/>
    <w:rsid w:val="0074582A"/>
    <w:rsid w:val="00745D84"/>
    <w:rsid w:val="0074606B"/>
    <w:rsid w:val="007473DF"/>
    <w:rsid w:val="00750E3F"/>
    <w:rsid w:val="0075133E"/>
    <w:rsid w:val="0075226F"/>
    <w:rsid w:val="00752535"/>
    <w:rsid w:val="00752558"/>
    <w:rsid w:val="00752628"/>
    <w:rsid w:val="00753167"/>
    <w:rsid w:val="007532AC"/>
    <w:rsid w:val="00753C90"/>
    <w:rsid w:val="00753FEF"/>
    <w:rsid w:val="00754B77"/>
    <w:rsid w:val="00754C78"/>
    <w:rsid w:val="007554DC"/>
    <w:rsid w:val="00755C16"/>
    <w:rsid w:val="00755D8B"/>
    <w:rsid w:val="007561B6"/>
    <w:rsid w:val="007561E8"/>
    <w:rsid w:val="007567A3"/>
    <w:rsid w:val="00756BC3"/>
    <w:rsid w:val="00756FC6"/>
    <w:rsid w:val="007575B1"/>
    <w:rsid w:val="0076069D"/>
    <w:rsid w:val="007606E7"/>
    <w:rsid w:val="00760CB0"/>
    <w:rsid w:val="0076118D"/>
    <w:rsid w:val="00761502"/>
    <w:rsid w:val="0076194C"/>
    <w:rsid w:val="00762244"/>
    <w:rsid w:val="00762EC7"/>
    <w:rsid w:val="007630C0"/>
    <w:rsid w:val="00763850"/>
    <w:rsid w:val="00763E81"/>
    <w:rsid w:val="0076420B"/>
    <w:rsid w:val="007649AD"/>
    <w:rsid w:val="007653AB"/>
    <w:rsid w:val="0076557B"/>
    <w:rsid w:val="00765BD4"/>
    <w:rsid w:val="00765F33"/>
    <w:rsid w:val="00766095"/>
    <w:rsid w:val="00766168"/>
    <w:rsid w:val="0076641F"/>
    <w:rsid w:val="00766DED"/>
    <w:rsid w:val="00767D91"/>
    <w:rsid w:val="007707AC"/>
    <w:rsid w:val="00770C3C"/>
    <w:rsid w:val="00770C73"/>
    <w:rsid w:val="00770EF0"/>
    <w:rsid w:val="0077238B"/>
    <w:rsid w:val="007727F7"/>
    <w:rsid w:val="00773688"/>
    <w:rsid w:val="007737C9"/>
    <w:rsid w:val="00773DC5"/>
    <w:rsid w:val="007754FB"/>
    <w:rsid w:val="00775BC3"/>
    <w:rsid w:val="0077659C"/>
    <w:rsid w:val="00776782"/>
    <w:rsid w:val="00776DFB"/>
    <w:rsid w:val="00777835"/>
    <w:rsid w:val="00777D43"/>
    <w:rsid w:val="00780345"/>
    <w:rsid w:val="00781198"/>
    <w:rsid w:val="00781B32"/>
    <w:rsid w:val="00781EAF"/>
    <w:rsid w:val="00782051"/>
    <w:rsid w:val="00782098"/>
    <w:rsid w:val="00783DA6"/>
    <w:rsid w:val="007844FD"/>
    <w:rsid w:val="00784648"/>
    <w:rsid w:val="00784C34"/>
    <w:rsid w:val="00785BAC"/>
    <w:rsid w:val="00787B14"/>
    <w:rsid w:val="00790961"/>
    <w:rsid w:val="00790E29"/>
    <w:rsid w:val="00791442"/>
    <w:rsid w:val="0079284D"/>
    <w:rsid w:val="00792D38"/>
    <w:rsid w:val="00792EBB"/>
    <w:rsid w:val="007931EC"/>
    <w:rsid w:val="00793311"/>
    <w:rsid w:val="0079359E"/>
    <w:rsid w:val="00793B88"/>
    <w:rsid w:val="00793FE3"/>
    <w:rsid w:val="007940E9"/>
    <w:rsid w:val="007949E8"/>
    <w:rsid w:val="00794D90"/>
    <w:rsid w:val="007953A1"/>
    <w:rsid w:val="007954DB"/>
    <w:rsid w:val="00796452"/>
    <w:rsid w:val="00796A53"/>
    <w:rsid w:val="007970C3"/>
    <w:rsid w:val="007977A9"/>
    <w:rsid w:val="007A0895"/>
    <w:rsid w:val="007A12C5"/>
    <w:rsid w:val="007A1EBC"/>
    <w:rsid w:val="007A2924"/>
    <w:rsid w:val="007A3270"/>
    <w:rsid w:val="007A33F9"/>
    <w:rsid w:val="007A4421"/>
    <w:rsid w:val="007A4D09"/>
    <w:rsid w:val="007A5519"/>
    <w:rsid w:val="007A5562"/>
    <w:rsid w:val="007A6768"/>
    <w:rsid w:val="007A6AEB"/>
    <w:rsid w:val="007A6D32"/>
    <w:rsid w:val="007B063F"/>
    <w:rsid w:val="007B1835"/>
    <w:rsid w:val="007B1DE2"/>
    <w:rsid w:val="007B3B97"/>
    <w:rsid w:val="007B3BD0"/>
    <w:rsid w:val="007B453F"/>
    <w:rsid w:val="007B46E8"/>
    <w:rsid w:val="007B4834"/>
    <w:rsid w:val="007B4BE8"/>
    <w:rsid w:val="007B5F1F"/>
    <w:rsid w:val="007B6142"/>
    <w:rsid w:val="007B65CB"/>
    <w:rsid w:val="007B6DB1"/>
    <w:rsid w:val="007B7119"/>
    <w:rsid w:val="007B760C"/>
    <w:rsid w:val="007C066A"/>
    <w:rsid w:val="007C09CE"/>
    <w:rsid w:val="007C0FD4"/>
    <w:rsid w:val="007C16F2"/>
    <w:rsid w:val="007C1AD1"/>
    <w:rsid w:val="007C1EEE"/>
    <w:rsid w:val="007C2715"/>
    <w:rsid w:val="007C3535"/>
    <w:rsid w:val="007C3683"/>
    <w:rsid w:val="007C498C"/>
    <w:rsid w:val="007C4E3A"/>
    <w:rsid w:val="007C5261"/>
    <w:rsid w:val="007C5A10"/>
    <w:rsid w:val="007C5FFB"/>
    <w:rsid w:val="007C6266"/>
    <w:rsid w:val="007C73F4"/>
    <w:rsid w:val="007D1B0C"/>
    <w:rsid w:val="007D2267"/>
    <w:rsid w:val="007D395D"/>
    <w:rsid w:val="007D3A94"/>
    <w:rsid w:val="007D474F"/>
    <w:rsid w:val="007D5DC1"/>
    <w:rsid w:val="007D6DAA"/>
    <w:rsid w:val="007D7160"/>
    <w:rsid w:val="007E02BE"/>
    <w:rsid w:val="007E0A16"/>
    <w:rsid w:val="007E0F04"/>
    <w:rsid w:val="007E1573"/>
    <w:rsid w:val="007E2233"/>
    <w:rsid w:val="007E278E"/>
    <w:rsid w:val="007E27FF"/>
    <w:rsid w:val="007E3549"/>
    <w:rsid w:val="007E37AD"/>
    <w:rsid w:val="007E621E"/>
    <w:rsid w:val="007E62DB"/>
    <w:rsid w:val="007E678A"/>
    <w:rsid w:val="007E6A7E"/>
    <w:rsid w:val="007E71FD"/>
    <w:rsid w:val="007F086D"/>
    <w:rsid w:val="007F258D"/>
    <w:rsid w:val="007F2686"/>
    <w:rsid w:val="007F26EF"/>
    <w:rsid w:val="007F29E3"/>
    <w:rsid w:val="007F2D28"/>
    <w:rsid w:val="007F2EE5"/>
    <w:rsid w:val="007F3604"/>
    <w:rsid w:val="007F52A0"/>
    <w:rsid w:val="007F54DB"/>
    <w:rsid w:val="007F5582"/>
    <w:rsid w:val="007F5AFD"/>
    <w:rsid w:val="007F68AF"/>
    <w:rsid w:val="007F6A12"/>
    <w:rsid w:val="00800D6E"/>
    <w:rsid w:val="00801030"/>
    <w:rsid w:val="0080116D"/>
    <w:rsid w:val="00801D74"/>
    <w:rsid w:val="00802416"/>
    <w:rsid w:val="008024D2"/>
    <w:rsid w:val="00802623"/>
    <w:rsid w:val="008029A9"/>
    <w:rsid w:val="00802B2B"/>
    <w:rsid w:val="00803215"/>
    <w:rsid w:val="0080348E"/>
    <w:rsid w:val="00803F54"/>
    <w:rsid w:val="008040E9"/>
    <w:rsid w:val="00805A43"/>
    <w:rsid w:val="00805C78"/>
    <w:rsid w:val="00806080"/>
    <w:rsid w:val="0080787F"/>
    <w:rsid w:val="00810CD0"/>
    <w:rsid w:val="00810FFD"/>
    <w:rsid w:val="00811856"/>
    <w:rsid w:val="00811A78"/>
    <w:rsid w:val="0081282F"/>
    <w:rsid w:val="00812F19"/>
    <w:rsid w:val="0081311C"/>
    <w:rsid w:val="00813418"/>
    <w:rsid w:val="00813DA9"/>
    <w:rsid w:val="008143E5"/>
    <w:rsid w:val="00814FE6"/>
    <w:rsid w:val="008155D5"/>
    <w:rsid w:val="0081699E"/>
    <w:rsid w:val="008172CC"/>
    <w:rsid w:val="008175B5"/>
    <w:rsid w:val="00817B9A"/>
    <w:rsid w:val="008200BC"/>
    <w:rsid w:val="00820925"/>
    <w:rsid w:val="00820D28"/>
    <w:rsid w:val="008216F7"/>
    <w:rsid w:val="00821BD3"/>
    <w:rsid w:val="00822097"/>
    <w:rsid w:val="00822407"/>
    <w:rsid w:val="00823FB7"/>
    <w:rsid w:val="008248CD"/>
    <w:rsid w:val="00824B30"/>
    <w:rsid w:val="0082507E"/>
    <w:rsid w:val="008259C0"/>
    <w:rsid w:val="008259D7"/>
    <w:rsid w:val="00825E96"/>
    <w:rsid w:val="0082650A"/>
    <w:rsid w:val="00827A1D"/>
    <w:rsid w:val="00831210"/>
    <w:rsid w:val="00831EEE"/>
    <w:rsid w:val="00832380"/>
    <w:rsid w:val="008323BB"/>
    <w:rsid w:val="00832962"/>
    <w:rsid w:val="00833959"/>
    <w:rsid w:val="0083451A"/>
    <w:rsid w:val="00834617"/>
    <w:rsid w:val="00834A59"/>
    <w:rsid w:val="0083542B"/>
    <w:rsid w:val="00835679"/>
    <w:rsid w:val="00840834"/>
    <w:rsid w:val="00840AE4"/>
    <w:rsid w:val="00840C31"/>
    <w:rsid w:val="00841755"/>
    <w:rsid w:val="00841864"/>
    <w:rsid w:val="00841A10"/>
    <w:rsid w:val="00842428"/>
    <w:rsid w:val="00842A7A"/>
    <w:rsid w:val="00843BB4"/>
    <w:rsid w:val="00843C06"/>
    <w:rsid w:val="00843F23"/>
    <w:rsid w:val="00844312"/>
    <w:rsid w:val="00846C57"/>
    <w:rsid w:val="00847867"/>
    <w:rsid w:val="00847A30"/>
    <w:rsid w:val="008509A1"/>
    <w:rsid w:val="00850FF4"/>
    <w:rsid w:val="00851357"/>
    <w:rsid w:val="00851D5B"/>
    <w:rsid w:val="00851D71"/>
    <w:rsid w:val="00851FB6"/>
    <w:rsid w:val="008552AB"/>
    <w:rsid w:val="00857503"/>
    <w:rsid w:val="008578EA"/>
    <w:rsid w:val="008601C3"/>
    <w:rsid w:val="00860CF3"/>
    <w:rsid w:val="00860F3A"/>
    <w:rsid w:val="00861072"/>
    <w:rsid w:val="0086252A"/>
    <w:rsid w:val="00862AD8"/>
    <w:rsid w:val="00863087"/>
    <w:rsid w:val="0086313B"/>
    <w:rsid w:val="008637D2"/>
    <w:rsid w:val="0086393B"/>
    <w:rsid w:val="008647CF"/>
    <w:rsid w:val="0086625D"/>
    <w:rsid w:val="008670F2"/>
    <w:rsid w:val="008672A0"/>
    <w:rsid w:val="008676E0"/>
    <w:rsid w:val="008732F0"/>
    <w:rsid w:val="0087359F"/>
    <w:rsid w:val="00874129"/>
    <w:rsid w:val="00875CCC"/>
    <w:rsid w:val="0087601D"/>
    <w:rsid w:val="0087663E"/>
    <w:rsid w:val="00876AD3"/>
    <w:rsid w:val="00881210"/>
    <w:rsid w:val="00881408"/>
    <w:rsid w:val="00881C38"/>
    <w:rsid w:val="00882D37"/>
    <w:rsid w:val="008836A3"/>
    <w:rsid w:val="0088439E"/>
    <w:rsid w:val="008854DA"/>
    <w:rsid w:val="0088564C"/>
    <w:rsid w:val="00885FDC"/>
    <w:rsid w:val="00886232"/>
    <w:rsid w:val="0088672F"/>
    <w:rsid w:val="00886897"/>
    <w:rsid w:val="00886EA1"/>
    <w:rsid w:val="008872DC"/>
    <w:rsid w:val="00890120"/>
    <w:rsid w:val="0089018B"/>
    <w:rsid w:val="00890AF2"/>
    <w:rsid w:val="00890E3D"/>
    <w:rsid w:val="00891B9F"/>
    <w:rsid w:val="00893568"/>
    <w:rsid w:val="00893608"/>
    <w:rsid w:val="0089505A"/>
    <w:rsid w:val="00895D70"/>
    <w:rsid w:val="00895E5D"/>
    <w:rsid w:val="0089602C"/>
    <w:rsid w:val="00897D0E"/>
    <w:rsid w:val="00897D81"/>
    <w:rsid w:val="00897EB4"/>
    <w:rsid w:val="00897FC7"/>
    <w:rsid w:val="008A1510"/>
    <w:rsid w:val="008A17EB"/>
    <w:rsid w:val="008A1EFF"/>
    <w:rsid w:val="008A2134"/>
    <w:rsid w:val="008A2C40"/>
    <w:rsid w:val="008A336C"/>
    <w:rsid w:val="008A3442"/>
    <w:rsid w:val="008A3C40"/>
    <w:rsid w:val="008A4721"/>
    <w:rsid w:val="008A4C89"/>
    <w:rsid w:val="008A4EE7"/>
    <w:rsid w:val="008A5335"/>
    <w:rsid w:val="008A545F"/>
    <w:rsid w:val="008A5508"/>
    <w:rsid w:val="008A5DBD"/>
    <w:rsid w:val="008A6899"/>
    <w:rsid w:val="008A6AE1"/>
    <w:rsid w:val="008A6E61"/>
    <w:rsid w:val="008A7131"/>
    <w:rsid w:val="008A77F2"/>
    <w:rsid w:val="008B02DD"/>
    <w:rsid w:val="008B0AB3"/>
    <w:rsid w:val="008B0E18"/>
    <w:rsid w:val="008B1425"/>
    <w:rsid w:val="008B1685"/>
    <w:rsid w:val="008B1692"/>
    <w:rsid w:val="008B1BAA"/>
    <w:rsid w:val="008B2FC8"/>
    <w:rsid w:val="008B34FB"/>
    <w:rsid w:val="008B38F2"/>
    <w:rsid w:val="008B3941"/>
    <w:rsid w:val="008B3C46"/>
    <w:rsid w:val="008B4DD3"/>
    <w:rsid w:val="008B5C09"/>
    <w:rsid w:val="008B5C9C"/>
    <w:rsid w:val="008B61BD"/>
    <w:rsid w:val="008B66B2"/>
    <w:rsid w:val="008B6DF5"/>
    <w:rsid w:val="008B72EF"/>
    <w:rsid w:val="008B75E4"/>
    <w:rsid w:val="008C2FB0"/>
    <w:rsid w:val="008C392E"/>
    <w:rsid w:val="008C3AA0"/>
    <w:rsid w:val="008C4851"/>
    <w:rsid w:val="008C5CEC"/>
    <w:rsid w:val="008C5D98"/>
    <w:rsid w:val="008C6DAF"/>
    <w:rsid w:val="008C745C"/>
    <w:rsid w:val="008C7530"/>
    <w:rsid w:val="008C7AFC"/>
    <w:rsid w:val="008C7BAB"/>
    <w:rsid w:val="008C7BEB"/>
    <w:rsid w:val="008D00A6"/>
    <w:rsid w:val="008D00C7"/>
    <w:rsid w:val="008D059B"/>
    <w:rsid w:val="008D08F9"/>
    <w:rsid w:val="008D45DA"/>
    <w:rsid w:val="008D478B"/>
    <w:rsid w:val="008D4DB3"/>
    <w:rsid w:val="008D7468"/>
    <w:rsid w:val="008D79FC"/>
    <w:rsid w:val="008D7B12"/>
    <w:rsid w:val="008E07FA"/>
    <w:rsid w:val="008E0942"/>
    <w:rsid w:val="008E14AD"/>
    <w:rsid w:val="008E17A1"/>
    <w:rsid w:val="008E1ABD"/>
    <w:rsid w:val="008E2D5C"/>
    <w:rsid w:val="008E3275"/>
    <w:rsid w:val="008E32E0"/>
    <w:rsid w:val="008E37D8"/>
    <w:rsid w:val="008E3B33"/>
    <w:rsid w:val="008E3D83"/>
    <w:rsid w:val="008E41B8"/>
    <w:rsid w:val="008E4AD2"/>
    <w:rsid w:val="008E4BFA"/>
    <w:rsid w:val="008E508C"/>
    <w:rsid w:val="008E57A5"/>
    <w:rsid w:val="008E583A"/>
    <w:rsid w:val="008E6892"/>
    <w:rsid w:val="008E6909"/>
    <w:rsid w:val="008E6A2F"/>
    <w:rsid w:val="008E7160"/>
    <w:rsid w:val="008E7EBA"/>
    <w:rsid w:val="008E7FE2"/>
    <w:rsid w:val="008F0650"/>
    <w:rsid w:val="008F0DEA"/>
    <w:rsid w:val="008F13E2"/>
    <w:rsid w:val="008F1D9C"/>
    <w:rsid w:val="008F2E10"/>
    <w:rsid w:val="008F30BB"/>
    <w:rsid w:val="008F3B78"/>
    <w:rsid w:val="008F3F73"/>
    <w:rsid w:val="008F44AB"/>
    <w:rsid w:val="008F47BE"/>
    <w:rsid w:val="008F504B"/>
    <w:rsid w:val="008F5619"/>
    <w:rsid w:val="008F6703"/>
    <w:rsid w:val="008F6F45"/>
    <w:rsid w:val="008F7314"/>
    <w:rsid w:val="008F7EFF"/>
    <w:rsid w:val="009000D1"/>
    <w:rsid w:val="0090011A"/>
    <w:rsid w:val="0090011C"/>
    <w:rsid w:val="00901D8E"/>
    <w:rsid w:val="00902078"/>
    <w:rsid w:val="00902BC6"/>
    <w:rsid w:val="00903285"/>
    <w:rsid w:val="00903329"/>
    <w:rsid w:val="00904332"/>
    <w:rsid w:val="009052DC"/>
    <w:rsid w:val="009067C3"/>
    <w:rsid w:val="00906FB8"/>
    <w:rsid w:val="009073BC"/>
    <w:rsid w:val="00907ECC"/>
    <w:rsid w:val="00911813"/>
    <w:rsid w:val="0091204B"/>
    <w:rsid w:val="009135CD"/>
    <w:rsid w:val="0091543F"/>
    <w:rsid w:val="009156E9"/>
    <w:rsid w:val="009162E1"/>
    <w:rsid w:val="009165BF"/>
    <w:rsid w:val="0091710D"/>
    <w:rsid w:val="0091757A"/>
    <w:rsid w:val="00917669"/>
    <w:rsid w:val="00917D45"/>
    <w:rsid w:val="00920009"/>
    <w:rsid w:val="00920703"/>
    <w:rsid w:val="009209A6"/>
    <w:rsid w:val="009215AF"/>
    <w:rsid w:val="0092180D"/>
    <w:rsid w:val="009219D3"/>
    <w:rsid w:val="00921F04"/>
    <w:rsid w:val="00923441"/>
    <w:rsid w:val="0092371F"/>
    <w:rsid w:val="009241AA"/>
    <w:rsid w:val="00925403"/>
    <w:rsid w:val="00925C9D"/>
    <w:rsid w:val="009261F0"/>
    <w:rsid w:val="00926466"/>
    <w:rsid w:val="00926E8B"/>
    <w:rsid w:val="00926EE4"/>
    <w:rsid w:val="00927B1C"/>
    <w:rsid w:val="00927D33"/>
    <w:rsid w:val="00930033"/>
    <w:rsid w:val="009312D3"/>
    <w:rsid w:val="00931431"/>
    <w:rsid w:val="0093182A"/>
    <w:rsid w:val="00932119"/>
    <w:rsid w:val="009327A8"/>
    <w:rsid w:val="009331A1"/>
    <w:rsid w:val="00933602"/>
    <w:rsid w:val="00934303"/>
    <w:rsid w:val="009345A0"/>
    <w:rsid w:val="00936557"/>
    <w:rsid w:val="00937162"/>
    <w:rsid w:val="00937468"/>
    <w:rsid w:val="00941995"/>
    <w:rsid w:val="00941AE4"/>
    <w:rsid w:val="00941F1A"/>
    <w:rsid w:val="009429D3"/>
    <w:rsid w:val="009435B2"/>
    <w:rsid w:val="0094370F"/>
    <w:rsid w:val="0094404D"/>
    <w:rsid w:val="0094435F"/>
    <w:rsid w:val="009446DB"/>
    <w:rsid w:val="009446E9"/>
    <w:rsid w:val="00945466"/>
    <w:rsid w:val="00945AC5"/>
    <w:rsid w:val="00945CCA"/>
    <w:rsid w:val="0094698C"/>
    <w:rsid w:val="00946FBE"/>
    <w:rsid w:val="00947776"/>
    <w:rsid w:val="00947AF6"/>
    <w:rsid w:val="009502AC"/>
    <w:rsid w:val="00950955"/>
    <w:rsid w:val="00950ED9"/>
    <w:rsid w:val="00951FB4"/>
    <w:rsid w:val="0095350E"/>
    <w:rsid w:val="00953E49"/>
    <w:rsid w:val="009542B8"/>
    <w:rsid w:val="00954D5B"/>
    <w:rsid w:val="00955508"/>
    <w:rsid w:val="00955A77"/>
    <w:rsid w:val="009562D1"/>
    <w:rsid w:val="00956DDB"/>
    <w:rsid w:val="009570F3"/>
    <w:rsid w:val="00957E7A"/>
    <w:rsid w:val="00960A55"/>
    <w:rsid w:val="00961372"/>
    <w:rsid w:val="00961D58"/>
    <w:rsid w:val="0096246E"/>
    <w:rsid w:val="0096399D"/>
    <w:rsid w:val="00963A85"/>
    <w:rsid w:val="00963FFA"/>
    <w:rsid w:val="00964278"/>
    <w:rsid w:val="00964832"/>
    <w:rsid w:val="00964C0F"/>
    <w:rsid w:val="0096570D"/>
    <w:rsid w:val="00966CC3"/>
    <w:rsid w:val="0096730B"/>
    <w:rsid w:val="00967AA6"/>
    <w:rsid w:val="009709A6"/>
    <w:rsid w:val="00970F62"/>
    <w:rsid w:val="0097164E"/>
    <w:rsid w:val="0097194E"/>
    <w:rsid w:val="00971ECE"/>
    <w:rsid w:val="0097254E"/>
    <w:rsid w:val="00973A3A"/>
    <w:rsid w:val="00974D0E"/>
    <w:rsid w:val="00974E0E"/>
    <w:rsid w:val="009766C0"/>
    <w:rsid w:val="009768F9"/>
    <w:rsid w:val="00976E10"/>
    <w:rsid w:val="00977595"/>
    <w:rsid w:val="009800AC"/>
    <w:rsid w:val="009807AD"/>
    <w:rsid w:val="009810FC"/>
    <w:rsid w:val="009849A7"/>
    <w:rsid w:val="00984EFE"/>
    <w:rsid w:val="009859BB"/>
    <w:rsid w:val="009860C9"/>
    <w:rsid w:val="009869F3"/>
    <w:rsid w:val="0098756F"/>
    <w:rsid w:val="009905C2"/>
    <w:rsid w:val="00990F82"/>
    <w:rsid w:val="009910D6"/>
    <w:rsid w:val="009912FC"/>
    <w:rsid w:val="00991F33"/>
    <w:rsid w:val="00992B49"/>
    <w:rsid w:val="009930A8"/>
    <w:rsid w:val="009930D7"/>
    <w:rsid w:val="009934DD"/>
    <w:rsid w:val="00993ACD"/>
    <w:rsid w:val="00993C17"/>
    <w:rsid w:val="00993D1B"/>
    <w:rsid w:val="0099441B"/>
    <w:rsid w:val="00994739"/>
    <w:rsid w:val="009947CB"/>
    <w:rsid w:val="00994AB5"/>
    <w:rsid w:val="00995120"/>
    <w:rsid w:val="0099577F"/>
    <w:rsid w:val="00995D8F"/>
    <w:rsid w:val="009968B9"/>
    <w:rsid w:val="009A0498"/>
    <w:rsid w:val="009A05DE"/>
    <w:rsid w:val="009A06D1"/>
    <w:rsid w:val="009A3E3B"/>
    <w:rsid w:val="009A4381"/>
    <w:rsid w:val="009A451A"/>
    <w:rsid w:val="009A5185"/>
    <w:rsid w:val="009A5E7F"/>
    <w:rsid w:val="009A60BD"/>
    <w:rsid w:val="009A6A7F"/>
    <w:rsid w:val="009A6FBE"/>
    <w:rsid w:val="009B00F3"/>
    <w:rsid w:val="009B0483"/>
    <w:rsid w:val="009B09ED"/>
    <w:rsid w:val="009B0B84"/>
    <w:rsid w:val="009B0CA1"/>
    <w:rsid w:val="009B0FC4"/>
    <w:rsid w:val="009B1653"/>
    <w:rsid w:val="009B3525"/>
    <w:rsid w:val="009B37F3"/>
    <w:rsid w:val="009B37FC"/>
    <w:rsid w:val="009B3AC6"/>
    <w:rsid w:val="009B3C17"/>
    <w:rsid w:val="009B3EDF"/>
    <w:rsid w:val="009B460C"/>
    <w:rsid w:val="009B5589"/>
    <w:rsid w:val="009B63A5"/>
    <w:rsid w:val="009B6863"/>
    <w:rsid w:val="009B7038"/>
    <w:rsid w:val="009B7886"/>
    <w:rsid w:val="009C021E"/>
    <w:rsid w:val="009C1244"/>
    <w:rsid w:val="009C1F26"/>
    <w:rsid w:val="009C2ECE"/>
    <w:rsid w:val="009C30B8"/>
    <w:rsid w:val="009C37F3"/>
    <w:rsid w:val="009C398A"/>
    <w:rsid w:val="009C39E5"/>
    <w:rsid w:val="009C3B2A"/>
    <w:rsid w:val="009C53C6"/>
    <w:rsid w:val="009C5A41"/>
    <w:rsid w:val="009C5D4F"/>
    <w:rsid w:val="009C617B"/>
    <w:rsid w:val="009C6AE6"/>
    <w:rsid w:val="009C6B1C"/>
    <w:rsid w:val="009C73F5"/>
    <w:rsid w:val="009C7D74"/>
    <w:rsid w:val="009C7F3C"/>
    <w:rsid w:val="009D087F"/>
    <w:rsid w:val="009D0966"/>
    <w:rsid w:val="009D13BD"/>
    <w:rsid w:val="009D1722"/>
    <w:rsid w:val="009D1D6D"/>
    <w:rsid w:val="009D33C1"/>
    <w:rsid w:val="009D3575"/>
    <w:rsid w:val="009D3C0A"/>
    <w:rsid w:val="009D3CE9"/>
    <w:rsid w:val="009D437F"/>
    <w:rsid w:val="009D4C8A"/>
    <w:rsid w:val="009D4FD2"/>
    <w:rsid w:val="009D5064"/>
    <w:rsid w:val="009D5225"/>
    <w:rsid w:val="009D7C0E"/>
    <w:rsid w:val="009E0075"/>
    <w:rsid w:val="009E0ACB"/>
    <w:rsid w:val="009E1141"/>
    <w:rsid w:val="009E1D7E"/>
    <w:rsid w:val="009E2A44"/>
    <w:rsid w:val="009E2B3D"/>
    <w:rsid w:val="009E2C40"/>
    <w:rsid w:val="009E2FE6"/>
    <w:rsid w:val="009E3635"/>
    <w:rsid w:val="009E4135"/>
    <w:rsid w:val="009E4EC0"/>
    <w:rsid w:val="009E5459"/>
    <w:rsid w:val="009E56FD"/>
    <w:rsid w:val="009E6412"/>
    <w:rsid w:val="009E6876"/>
    <w:rsid w:val="009E6B14"/>
    <w:rsid w:val="009E6CC2"/>
    <w:rsid w:val="009E7067"/>
    <w:rsid w:val="009E7545"/>
    <w:rsid w:val="009E7E75"/>
    <w:rsid w:val="009F034D"/>
    <w:rsid w:val="009F0485"/>
    <w:rsid w:val="009F0757"/>
    <w:rsid w:val="009F0ED8"/>
    <w:rsid w:val="009F11FA"/>
    <w:rsid w:val="009F1987"/>
    <w:rsid w:val="009F1A96"/>
    <w:rsid w:val="009F2CE1"/>
    <w:rsid w:val="009F30F3"/>
    <w:rsid w:val="009F4010"/>
    <w:rsid w:val="009F4C9E"/>
    <w:rsid w:val="009F538D"/>
    <w:rsid w:val="009F7D03"/>
    <w:rsid w:val="00A002C3"/>
    <w:rsid w:val="00A01419"/>
    <w:rsid w:val="00A0289C"/>
    <w:rsid w:val="00A02A86"/>
    <w:rsid w:val="00A02C6D"/>
    <w:rsid w:val="00A0300E"/>
    <w:rsid w:val="00A0342F"/>
    <w:rsid w:val="00A037B5"/>
    <w:rsid w:val="00A05589"/>
    <w:rsid w:val="00A05E8E"/>
    <w:rsid w:val="00A0664D"/>
    <w:rsid w:val="00A072E0"/>
    <w:rsid w:val="00A072EE"/>
    <w:rsid w:val="00A076A5"/>
    <w:rsid w:val="00A1083A"/>
    <w:rsid w:val="00A1109A"/>
    <w:rsid w:val="00A1169D"/>
    <w:rsid w:val="00A11DFE"/>
    <w:rsid w:val="00A12296"/>
    <w:rsid w:val="00A12A30"/>
    <w:rsid w:val="00A12BF7"/>
    <w:rsid w:val="00A145AB"/>
    <w:rsid w:val="00A149CD"/>
    <w:rsid w:val="00A151EF"/>
    <w:rsid w:val="00A152D4"/>
    <w:rsid w:val="00A1563B"/>
    <w:rsid w:val="00A15890"/>
    <w:rsid w:val="00A15F56"/>
    <w:rsid w:val="00A16063"/>
    <w:rsid w:val="00A16F50"/>
    <w:rsid w:val="00A17A8D"/>
    <w:rsid w:val="00A20913"/>
    <w:rsid w:val="00A20EA3"/>
    <w:rsid w:val="00A20EC1"/>
    <w:rsid w:val="00A213A0"/>
    <w:rsid w:val="00A21756"/>
    <w:rsid w:val="00A21C69"/>
    <w:rsid w:val="00A2249E"/>
    <w:rsid w:val="00A23B19"/>
    <w:rsid w:val="00A23B64"/>
    <w:rsid w:val="00A2553A"/>
    <w:rsid w:val="00A25776"/>
    <w:rsid w:val="00A25E0E"/>
    <w:rsid w:val="00A260FF"/>
    <w:rsid w:val="00A271F7"/>
    <w:rsid w:val="00A27B83"/>
    <w:rsid w:val="00A300CC"/>
    <w:rsid w:val="00A3074F"/>
    <w:rsid w:val="00A324B0"/>
    <w:rsid w:val="00A326F2"/>
    <w:rsid w:val="00A34024"/>
    <w:rsid w:val="00A3416A"/>
    <w:rsid w:val="00A34C8B"/>
    <w:rsid w:val="00A34FA2"/>
    <w:rsid w:val="00A35C95"/>
    <w:rsid w:val="00A36CA1"/>
    <w:rsid w:val="00A370A2"/>
    <w:rsid w:val="00A37F83"/>
    <w:rsid w:val="00A404B9"/>
    <w:rsid w:val="00A41213"/>
    <w:rsid w:val="00A425A7"/>
    <w:rsid w:val="00A43EBA"/>
    <w:rsid w:val="00A44207"/>
    <w:rsid w:val="00A454AF"/>
    <w:rsid w:val="00A454D6"/>
    <w:rsid w:val="00A4589B"/>
    <w:rsid w:val="00A45C08"/>
    <w:rsid w:val="00A46667"/>
    <w:rsid w:val="00A46F81"/>
    <w:rsid w:val="00A50800"/>
    <w:rsid w:val="00A51626"/>
    <w:rsid w:val="00A520C6"/>
    <w:rsid w:val="00A52F05"/>
    <w:rsid w:val="00A52F07"/>
    <w:rsid w:val="00A54257"/>
    <w:rsid w:val="00A543C5"/>
    <w:rsid w:val="00A5482E"/>
    <w:rsid w:val="00A54F85"/>
    <w:rsid w:val="00A54FA8"/>
    <w:rsid w:val="00A560F8"/>
    <w:rsid w:val="00A60730"/>
    <w:rsid w:val="00A6091A"/>
    <w:rsid w:val="00A6098E"/>
    <w:rsid w:val="00A61594"/>
    <w:rsid w:val="00A61FED"/>
    <w:rsid w:val="00A635BD"/>
    <w:rsid w:val="00A6367A"/>
    <w:rsid w:val="00A6387F"/>
    <w:rsid w:val="00A64662"/>
    <w:rsid w:val="00A64CC1"/>
    <w:rsid w:val="00A65022"/>
    <w:rsid w:val="00A655D9"/>
    <w:rsid w:val="00A658F0"/>
    <w:rsid w:val="00A66938"/>
    <w:rsid w:val="00A66A9B"/>
    <w:rsid w:val="00A66D35"/>
    <w:rsid w:val="00A676D3"/>
    <w:rsid w:val="00A678C5"/>
    <w:rsid w:val="00A679F8"/>
    <w:rsid w:val="00A67BEE"/>
    <w:rsid w:val="00A67CC6"/>
    <w:rsid w:val="00A706EE"/>
    <w:rsid w:val="00A7096B"/>
    <w:rsid w:val="00A70BDF"/>
    <w:rsid w:val="00A71D25"/>
    <w:rsid w:val="00A72298"/>
    <w:rsid w:val="00A72456"/>
    <w:rsid w:val="00A72D4A"/>
    <w:rsid w:val="00A73241"/>
    <w:rsid w:val="00A74E9B"/>
    <w:rsid w:val="00A75E03"/>
    <w:rsid w:val="00A766E5"/>
    <w:rsid w:val="00A76F61"/>
    <w:rsid w:val="00A777F4"/>
    <w:rsid w:val="00A80551"/>
    <w:rsid w:val="00A809F5"/>
    <w:rsid w:val="00A80FD4"/>
    <w:rsid w:val="00A817E8"/>
    <w:rsid w:val="00A82C90"/>
    <w:rsid w:val="00A82CE0"/>
    <w:rsid w:val="00A85722"/>
    <w:rsid w:val="00A85CCA"/>
    <w:rsid w:val="00A869D4"/>
    <w:rsid w:val="00A86C5A"/>
    <w:rsid w:val="00A86FC0"/>
    <w:rsid w:val="00A87204"/>
    <w:rsid w:val="00A875C9"/>
    <w:rsid w:val="00A908E6"/>
    <w:rsid w:val="00A90D2C"/>
    <w:rsid w:val="00A923DC"/>
    <w:rsid w:val="00A93647"/>
    <w:rsid w:val="00A937A5"/>
    <w:rsid w:val="00A9385C"/>
    <w:rsid w:val="00A95BDD"/>
    <w:rsid w:val="00A95D6D"/>
    <w:rsid w:val="00A9644F"/>
    <w:rsid w:val="00A9648C"/>
    <w:rsid w:val="00A96584"/>
    <w:rsid w:val="00A976A5"/>
    <w:rsid w:val="00A97A2B"/>
    <w:rsid w:val="00A97D79"/>
    <w:rsid w:val="00AA02B3"/>
    <w:rsid w:val="00AA041A"/>
    <w:rsid w:val="00AA0605"/>
    <w:rsid w:val="00AA068F"/>
    <w:rsid w:val="00AA06FB"/>
    <w:rsid w:val="00AA09BB"/>
    <w:rsid w:val="00AA0E75"/>
    <w:rsid w:val="00AA2B5E"/>
    <w:rsid w:val="00AA2BF1"/>
    <w:rsid w:val="00AA46BD"/>
    <w:rsid w:val="00AA4B7E"/>
    <w:rsid w:val="00AA52D9"/>
    <w:rsid w:val="00AA588B"/>
    <w:rsid w:val="00AA5999"/>
    <w:rsid w:val="00AA69B6"/>
    <w:rsid w:val="00AA69C0"/>
    <w:rsid w:val="00AA724A"/>
    <w:rsid w:val="00AA7EDD"/>
    <w:rsid w:val="00AB0EBD"/>
    <w:rsid w:val="00AB2C02"/>
    <w:rsid w:val="00AB3FB9"/>
    <w:rsid w:val="00AB431B"/>
    <w:rsid w:val="00AB4449"/>
    <w:rsid w:val="00AB44BD"/>
    <w:rsid w:val="00AB50BF"/>
    <w:rsid w:val="00AB512B"/>
    <w:rsid w:val="00AB5AEE"/>
    <w:rsid w:val="00AB7A25"/>
    <w:rsid w:val="00AB7AE1"/>
    <w:rsid w:val="00AC0BE6"/>
    <w:rsid w:val="00AC11A5"/>
    <w:rsid w:val="00AC1CF4"/>
    <w:rsid w:val="00AC2502"/>
    <w:rsid w:val="00AC29BA"/>
    <w:rsid w:val="00AC2E9B"/>
    <w:rsid w:val="00AC3B1D"/>
    <w:rsid w:val="00AC3D82"/>
    <w:rsid w:val="00AC4288"/>
    <w:rsid w:val="00AC4536"/>
    <w:rsid w:val="00AC4B43"/>
    <w:rsid w:val="00AC4F9D"/>
    <w:rsid w:val="00AC5538"/>
    <w:rsid w:val="00AC5BCD"/>
    <w:rsid w:val="00AC5C2A"/>
    <w:rsid w:val="00AC5C94"/>
    <w:rsid w:val="00AC630D"/>
    <w:rsid w:val="00AC6D07"/>
    <w:rsid w:val="00AC6DA8"/>
    <w:rsid w:val="00AC6EB4"/>
    <w:rsid w:val="00AC6FE9"/>
    <w:rsid w:val="00AC76D3"/>
    <w:rsid w:val="00AC7830"/>
    <w:rsid w:val="00AC7C6B"/>
    <w:rsid w:val="00AC7D33"/>
    <w:rsid w:val="00AD079F"/>
    <w:rsid w:val="00AD1502"/>
    <w:rsid w:val="00AD1C6C"/>
    <w:rsid w:val="00AD21C8"/>
    <w:rsid w:val="00AD22A3"/>
    <w:rsid w:val="00AD24BD"/>
    <w:rsid w:val="00AD394C"/>
    <w:rsid w:val="00AD4C4C"/>
    <w:rsid w:val="00AD4DBD"/>
    <w:rsid w:val="00AD594D"/>
    <w:rsid w:val="00AD5AA2"/>
    <w:rsid w:val="00AD5EE0"/>
    <w:rsid w:val="00AD6968"/>
    <w:rsid w:val="00AD736D"/>
    <w:rsid w:val="00AE0190"/>
    <w:rsid w:val="00AE04F5"/>
    <w:rsid w:val="00AE189F"/>
    <w:rsid w:val="00AE2ACB"/>
    <w:rsid w:val="00AE3BE0"/>
    <w:rsid w:val="00AE4E83"/>
    <w:rsid w:val="00AE525D"/>
    <w:rsid w:val="00AE7651"/>
    <w:rsid w:val="00AF099E"/>
    <w:rsid w:val="00AF0B36"/>
    <w:rsid w:val="00AF186D"/>
    <w:rsid w:val="00AF2217"/>
    <w:rsid w:val="00AF225B"/>
    <w:rsid w:val="00AF30F6"/>
    <w:rsid w:val="00AF3311"/>
    <w:rsid w:val="00AF34CB"/>
    <w:rsid w:val="00AF45EB"/>
    <w:rsid w:val="00AF4676"/>
    <w:rsid w:val="00AF52D5"/>
    <w:rsid w:val="00AF559F"/>
    <w:rsid w:val="00AF58E3"/>
    <w:rsid w:val="00AF5D96"/>
    <w:rsid w:val="00AF6586"/>
    <w:rsid w:val="00AF67AD"/>
    <w:rsid w:val="00AF6D6C"/>
    <w:rsid w:val="00AF7663"/>
    <w:rsid w:val="00AF7AA3"/>
    <w:rsid w:val="00AF7B00"/>
    <w:rsid w:val="00B0048D"/>
    <w:rsid w:val="00B00B7C"/>
    <w:rsid w:val="00B012A8"/>
    <w:rsid w:val="00B017C4"/>
    <w:rsid w:val="00B018A8"/>
    <w:rsid w:val="00B01B61"/>
    <w:rsid w:val="00B02177"/>
    <w:rsid w:val="00B02304"/>
    <w:rsid w:val="00B03649"/>
    <w:rsid w:val="00B04C6D"/>
    <w:rsid w:val="00B05530"/>
    <w:rsid w:val="00B05CDC"/>
    <w:rsid w:val="00B06020"/>
    <w:rsid w:val="00B105AE"/>
    <w:rsid w:val="00B10C52"/>
    <w:rsid w:val="00B1100E"/>
    <w:rsid w:val="00B124C7"/>
    <w:rsid w:val="00B126D8"/>
    <w:rsid w:val="00B12AF5"/>
    <w:rsid w:val="00B12E52"/>
    <w:rsid w:val="00B131BE"/>
    <w:rsid w:val="00B13232"/>
    <w:rsid w:val="00B13278"/>
    <w:rsid w:val="00B13794"/>
    <w:rsid w:val="00B14209"/>
    <w:rsid w:val="00B142A8"/>
    <w:rsid w:val="00B1470A"/>
    <w:rsid w:val="00B14DAA"/>
    <w:rsid w:val="00B14DF1"/>
    <w:rsid w:val="00B15814"/>
    <w:rsid w:val="00B15848"/>
    <w:rsid w:val="00B166F5"/>
    <w:rsid w:val="00B17019"/>
    <w:rsid w:val="00B17861"/>
    <w:rsid w:val="00B20137"/>
    <w:rsid w:val="00B20B0E"/>
    <w:rsid w:val="00B21709"/>
    <w:rsid w:val="00B21CF3"/>
    <w:rsid w:val="00B22209"/>
    <w:rsid w:val="00B22672"/>
    <w:rsid w:val="00B22BF7"/>
    <w:rsid w:val="00B22FE4"/>
    <w:rsid w:val="00B23DF7"/>
    <w:rsid w:val="00B241A7"/>
    <w:rsid w:val="00B242FE"/>
    <w:rsid w:val="00B24F0A"/>
    <w:rsid w:val="00B25AE7"/>
    <w:rsid w:val="00B25DEF"/>
    <w:rsid w:val="00B26365"/>
    <w:rsid w:val="00B26602"/>
    <w:rsid w:val="00B26767"/>
    <w:rsid w:val="00B2774E"/>
    <w:rsid w:val="00B3054A"/>
    <w:rsid w:val="00B31375"/>
    <w:rsid w:val="00B31A3A"/>
    <w:rsid w:val="00B32394"/>
    <w:rsid w:val="00B33742"/>
    <w:rsid w:val="00B33C3D"/>
    <w:rsid w:val="00B33EA7"/>
    <w:rsid w:val="00B342D5"/>
    <w:rsid w:val="00B34381"/>
    <w:rsid w:val="00B3440B"/>
    <w:rsid w:val="00B348D2"/>
    <w:rsid w:val="00B34E56"/>
    <w:rsid w:val="00B35833"/>
    <w:rsid w:val="00B362A0"/>
    <w:rsid w:val="00B37EA7"/>
    <w:rsid w:val="00B40084"/>
    <w:rsid w:val="00B4115B"/>
    <w:rsid w:val="00B416E9"/>
    <w:rsid w:val="00B41A23"/>
    <w:rsid w:val="00B41E18"/>
    <w:rsid w:val="00B41E7D"/>
    <w:rsid w:val="00B41FFD"/>
    <w:rsid w:val="00B42BB9"/>
    <w:rsid w:val="00B43BCB"/>
    <w:rsid w:val="00B44510"/>
    <w:rsid w:val="00B44BED"/>
    <w:rsid w:val="00B46F0F"/>
    <w:rsid w:val="00B47077"/>
    <w:rsid w:val="00B477B0"/>
    <w:rsid w:val="00B50C4F"/>
    <w:rsid w:val="00B51EF2"/>
    <w:rsid w:val="00B51FBD"/>
    <w:rsid w:val="00B51FED"/>
    <w:rsid w:val="00B5269B"/>
    <w:rsid w:val="00B53757"/>
    <w:rsid w:val="00B538F8"/>
    <w:rsid w:val="00B53E7C"/>
    <w:rsid w:val="00B53FEE"/>
    <w:rsid w:val="00B54724"/>
    <w:rsid w:val="00B54F1D"/>
    <w:rsid w:val="00B55808"/>
    <w:rsid w:val="00B5596B"/>
    <w:rsid w:val="00B5641C"/>
    <w:rsid w:val="00B56692"/>
    <w:rsid w:val="00B56777"/>
    <w:rsid w:val="00B57413"/>
    <w:rsid w:val="00B60254"/>
    <w:rsid w:val="00B6088A"/>
    <w:rsid w:val="00B60E94"/>
    <w:rsid w:val="00B61D60"/>
    <w:rsid w:val="00B61E33"/>
    <w:rsid w:val="00B61EFF"/>
    <w:rsid w:val="00B6374B"/>
    <w:rsid w:val="00B6385F"/>
    <w:rsid w:val="00B63D39"/>
    <w:rsid w:val="00B641F6"/>
    <w:rsid w:val="00B64A15"/>
    <w:rsid w:val="00B64EEE"/>
    <w:rsid w:val="00B64F1A"/>
    <w:rsid w:val="00B65DCB"/>
    <w:rsid w:val="00B66221"/>
    <w:rsid w:val="00B6673E"/>
    <w:rsid w:val="00B667BA"/>
    <w:rsid w:val="00B66FA7"/>
    <w:rsid w:val="00B67127"/>
    <w:rsid w:val="00B674C2"/>
    <w:rsid w:val="00B676EA"/>
    <w:rsid w:val="00B67808"/>
    <w:rsid w:val="00B678E3"/>
    <w:rsid w:val="00B67D84"/>
    <w:rsid w:val="00B70151"/>
    <w:rsid w:val="00B705D9"/>
    <w:rsid w:val="00B70A77"/>
    <w:rsid w:val="00B71A0D"/>
    <w:rsid w:val="00B71D9A"/>
    <w:rsid w:val="00B71FAA"/>
    <w:rsid w:val="00B7228D"/>
    <w:rsid w:val="00B724BC"/>
    <w:rsid w:val="00B724F1"/>
    <w:rsid w:val="00B7267D"/>
    <w:rsid w:val="00B72FAE"/>
    <w:rsid w:val="00B743BA"/>
    <w:rsid w:val="00B7468D"/>
    <w:rsid w:val="00B74B64"/>
    <w:rsid w:val="00B74BD5"/>
    <w:rsid w:val="00B74C0B"/>
    <w:rsid w:val="00B75B2E"/>
    <w:rsid w:val="00B77F73"/>
    <w:rsid w:val="00B80241"/>
    <w:rsid w:val="00B80534"/>
    <w:rsid w:val="00B81620"/>
    <w:rsid w:val="00B816D6"/>
    <w:rsid w:val="00B8362C"/>
    <w:rsid w:val="00B84BC0"/>
    <w:rsid w:val="00B84BC6"/>
    <w:rsid w:val="00B84D14"/>
    <w:rsid w:val="00B84DCA"/>
    <w:rsid w:val="00B8563B"/>
    <w:rsid w:val="00B8656E"/>
    <w:rsid w:val="00B87DF6"/>
    <w:rsid w:val="00B90729"/>
    <w:rsid w:val="00B91BD1"/>
    <w:rsid w:val="00B91F72"/>
    <w:rsid w:val="00B9203E"/>
    <w:rsid w:val="00B92A6E"/>
    <w:rsid w:val="00B93810"/>
    <w:rsid w:val="00B939AA"/>
    <w:rsid w:val="00B950E0"/>
    <w:rsid w:val="00B968D6"/>
    <w:rsid w:val="00B9696F"/>
    <w:rsid w:val="00BA038B"/>
    <w:rsid w:val="00BA0EAF"/>
    <w:rsid w:val="00BA10C7"/>
    <w:rsid w:val="00BA1443"/>
    <w:rsid w:val="00BA1CF9"/>
    <w:rsid w:val="00BA201C"/>
    <w:rsid w:val="00BA38E5"/>
    <w:rsid w:val="00BA3F29"/>
    <w:rsid w:val="00BA4605"/>
    <w:rsid w:val="00BA48BC"/>
    <w:rsid w:val="00BA58B1"/>
    <w:rsid w:val="00BA5B7F"/>
    <w:rsid w:val="00BA5B8C"/>
    <w:rsid w:val="00BA699F"/>
    <w:rsid w:val="00BA770F"/>
    <w:rsid w:val="00BA7BA9"/>
    <w:rsid w:val="00BB0D58"/>
    <w:rsid w:val="00BB1668"/>
    <w:rsid w:val="00BB1AD8"/>
    <w:rsid w:val="00BB1BE5"/>
    <w:rsid w:val="00BB2386"/>
    <w:rsid w:val="00BB324E"/>
    <w:rsid w:val="00BB335D"/>
    <w:rsid w:val="00BB368B"/>
    <w:rsid w:val="00BB36B3"/>
    <w:rsid w:val="00BB3703"/>
    <w:rsid w:val="00BB370B"/>
    <w:rsid w:val="00BB405A"/>
    <w:rsid w:val="00BB4B92"/>
    <w:rsid w:val="00BB5E3A"/>
    <w:rsid w:val="00BB6E3B"/>
    <w:rsid w:val="00BB70A2"/>
    <w:rsid w:val="00BB72CD"/>
    <w:rsid w:val="00BB7F13"/>
    <w:rsid w:val="00BC00B4"/>
    <w:rsid w:val="00BC0AE6"/>
    <w:rsid w:val="00BC0D42"/>
    <w:rsid w:val="00BC198B"/>
    <w:rsid w:val="00BC1EB9"/>
    <w:rsid w:val="00BC1F47"/>
    <w:rsid w:val="00BC223B"/>
    <w:rsid w:val="00BC32C7"/>
    <w:rsid w:val="00BC439F"/>
    <w:rsid w:val="00BC4D31"/>
    <w:rsid w:val="00BC56B2"/>
    <w:rsid w:val="00BC5A0A"/>
    <w:rsid w:val="00BC5BFB"/>
    <w:rsid w:val="00BC61CA"/>
    <w:rsid w:val="00BC695A"/>
    <w:rsid w:val="00BC6C55"/>
    <w:rsid w:val="00BC7A87"/>
    <w:rsid w:val="00BD077C"/>
    <w:rsid w:val="00BD149C"/>
    <w:rsid w:val="00BD16E0"/>
    <w:rsid w:val="00BD228F"/>
    <w:rsid w:val="00BD238B"/>
    <w:rsid w:val="00BD3389"/>
    <w:rsid w:val="00BD3EEF"/>
    <w:rsid w:val="00BD49E4"/>
    <w:rsid w:val="00BD4F52"/>
    <w:rsid w:val="00BD5437"/>
    <w:rsid w:val="00BD5C70"/>
    <w:rsid w:val="00BD5F23"/>
    <w:rsid w:val="00BD762C"/>
    <w:rsid w:val="00BD7C0A"/>
    <w:rsid w:val="00BD7CCD"/>
    <w:rsid w:val="00BD7EC9"/>
    <w:rsid w:val="00BE08C7"/>
    <w:rsid w:val="00BE0B8D"/>
    <w:rsid w:val="00BE1F3C"/>
    <w:rsid w:val="00BE203A"/>
    <w:rsid w:val="00BE29A7"/>
    <w:rsid w:val="00BE3DA8"/>
    <w:rsid w:val="00BE4AE8"/>
    <w:rsid w:val="00BE4F1A"/>
    <w:rsid w:val="00BE6654"/>
    <w:rsid w:val="00BE6736"/>
    <w:rsid w:val="00BE70A3"/>
    <w:rsid w:val="00BF0AD3"/>
    <w:rsid w:val="00BF1C1A"/>
    <w:rsid w:val="00BF1D0F"/>
    <w:rsid w:val="00BF1D38"/>
    <w:rsid w:val="00BF26DB"/>
    <w:rsid w:val="00BF2A34"/>
    <w:rsid w:val="00BF4EDF"/>
    <w:rsid w:val="00BF4EF7"/>
    <w:rsid w:val="00BF5968"/>
    <w:rsid w:val="00BF6130"/>
    <w:rsid w:val="00BF624E"/>
    <w:rsid w:val="00BF63E2"/>
    <w:rsid w:val="00BF6484"/>
    <w:rsid w:val="00BF7ED6"/>
    <w:rsid w:val="00BF7F34"/>
    <w:rsid w:val="00C010A1"/>
    <w:rsid w:val="00C0161E"/>
    <w:rsid w:val="00C01870"/>
    <w:rsid w:val="00C028F7"/>
    <w:rsid w:val="00C0413D"/>
    <w:rsid w:val="00C044EB"/>
    <w:rsid w:val="00C04553"/>
    <w:rsid w:val="00C055D6"/>
    <w:rsid w:val="00C05ECD"/>
    <w:rsid w:val="00C065CD"/>
    <w:rsid w:val="00C075B8"/>
    <w:rsid w:val="00C075F2"/>
    <w:rsid w:val="00C100EB"/>
    <w:rsid w:val="00C1044E"/>
    <w:rsid w:val="00C11BC3"/>
    <w:rsid w:val="00C11F06"/>
    <w:rsid w:val="00C129A5"/>
    <w:rsid w:val="00C12AC3"/>
    <w:rsid w:val="00C12D5E"/>
    <w:rsid w:val="00C12E87"/>
    <w:rsid w:val="00C13A5C"/>
    <w:rsid w:val="00C13F34"/>
    <w:rsid w:val="00C1472C"/>
    <w:rsid w:val="00C14B3A"/>
    <w:rsid w:val="00C14F2F"/>
    <w:rsid w:val="00C150F9"/>
    <w:rsid w:val="00C1554F"/>
    <w:rsid w:val="00C15648"/>
    <w:rsid w:val="00C16540"/>
    <w:rsid w:val="00C169F3"/>
    <w:rsid w:val="00C17822"/>
    <w:rsid w:val="00C20256"/>
    <w:rsid w:val="00C202C5"/>
    <w:rsid w:val="00C2058E"/>
    <w:rsid w:val="00C2099B"/>
    <w:rsid w:val="00C218C0"/>
    <w:rsid w:val="00C219C4"/>
    <w:rsid w:val="00C21EF8"/>
    <w:rsid w:val="00C2251F"/>
    <w:rsid w:val="00C232EA"/>
    <w:rsid w:val="00C248EF"/>
    <w:rsid w:val="00C25413"/>
    <w:rsid w:val="00C26174"/>
    <w:rsid w:val="00C26786"/>
    <w:rsid w:val="00C3013C"/>
    <w:rsid w:val="00C304CA"/>
    <w:rsid w:val="00C31268"/>
    <w:rsid w:val="00C31545"/>
    <w:rsid w:val="00C31AEB"/>
    <w:rsid w:val="00C31AFE"/>
    <w:rsid w:val="00C31C0F"/>
    <w:rsid w:val="00C31C7C"/>
    <w:rsid w:val="00C31DEB"/>
    <w:rsid w:val="00C31E6C"/>
    <w:rsid w:val="00C31FD4"/>
    <w:rsid w:val="00C33125"/>
    <w:rsid w:val="00C33BCF"/>
    <w:rsid w:val="00C33ECD"/>
    <w:rsid w:val="00C34332"/>
    <w:rsid w:val="00C34B1D"/>
    <w:rsid w:val="00C353EE"/>
    <w:rsid w:val="00C356EB"/>
    <w:rsid w:val="00C36278"/>
    <w:rsid w:val="00C369A9"/>
    <w:rsid w:val="00C36C7B"/>
    <w:rsid w:val="00C375EA"/>
    <w:rsid w:val="00C376E8"/>
    <w:rsid w:val="00C4125F"/>
    <w:rsid w:val="00C41706"/>
    <w:rsid w:val="00C41862"/>
    <w:rsid w:val="00C4223C"/>
    <w:rsid w:val="00C43B75"/>
    <w:rsid w:val="00C457DE"/>
    <w:rsid w:val="00C47728"/>
    <w:rsid w:val="00C47A61"/>
    <w:rsid w:val="00C47DE5"/>
    <w:rsid w:val="00C500FC"/>
    <w:rsid w:val="00C512BA"/>
    <w:rsid w:val="00C5277D"/>
    <w:rsid w:val="00C5346C"/>
    <w:rsid w:val="00C535FE"/>
    <w:rsid w:val="00C54C80"/>
    <w:rsid w:val="00C55A9A"/>
    <w:rsid w:val="00C56086"/>
    <w:rsid w:val="00C566BC"/>
    <w:rsid w:val="00C57DA0"/>
    <w:rsid w:val="00C61762"/>
    <w:rsid w:val="00C61D79"/>
    <w:rsid w:val="00C621F4"/>
    <w:rsid w:val="00C628D4"/>
    <w:rsid w:val="00C63418"/>
    <w:rsid w:val="00C63816"/>
    <w:rsid w:val="00C641DE"/>
    <w:rsid w:val="00C64B63"/>
    <w:rsid w:val="00C65316"/>
    <w:rsid w:val="00C6552D"/>
    <w:rsid w:val="00C65B00"/>
    <w:rsid w:val="00C65EBF"/>
    <w:rsid w:val="00C65EDF"/>
    <w:rsid w:val="00C660F1"/>
    <w:rsid w:val="00C66EA8"/>
    <w:rsid w:val="00C673C8"/>
    <w:rsid w:val="00C675B9"/>
    <w:rsid w:val="00C678D3"/>
    <w:rsid w:val="00C70CA2"/>
    <w:rsid w:val="00C70CAF"/>
    <w:rsid w:val="00C7116A"/>
    <w:rsid w:val="00C7194B"/>
    <w:rsid w:val="00C72216"/>
    <w:rsid w:val="00C724A6"/>
    <w:rsid w:val="00C72DA7"/>
    <w:rsid w:val="00C7465B"/>
    <w:rsid w:val="00C74BBB"/>
    <w:rsid w:val="00C7505C"/>
    <w:rsid w:val="00C751F2"/>
    <w:rsid w:val="00C75A87"/>
    <w:rsid w:val="00C75ABC"/>
    <w:rsid w:val="00C76064"/>
    <w:rsid w:val="00C77D1B"/>
    <w:rsid w:val="00C77DF5"/>
    <w:rsid w:val="00C80D85"/>
    <w:rsid w:val="00C80EEE"/>
    <w:rsid w:val="00C81406"/>
    <w:rsid w:val="00C81E6D"/>
    <w:rsid w:val="00C82355"/>
    <w:rsid w:val="00C82532"/>
    <w:rsid w:val="00C82E35"/>
    <w:rsid w:val="00C82E67"/>
    <w:rsid w:val="00C82FD4"/>
    <w:rsid w:val="00C83332"/>
    <w:rsid w:val="00C83337"/>
    <w:rsid w:val="00C846C9"/>
    <w:rsid w:val="00C84BD7"/>
    <w:rsid w:val="00C85973"/>
    <w:rsid w:val="00C87234"/>
    <w:rsid w:val="00C91D7A"/>
    <w:rsid w:val="00C9297F"/>
    <w:rsid w:val="00C946AE"/>
    <w:rsid w:val="00C9560B"/>
    <w:rsid w:val="00C96494"/>
    <w:rsid w:val="00C96627"/>
    <w:rsid w:val="00C9716A"/>
    <w:rsid w:val="00CA0191"/>
    <w:rsid w:val="00CA105D"/>
    <w:rsid w:val="00CA2F5E"/>
    <w:rsid w:val="00CA36FF"/>
    <w:rsid w:val="00CA3B30"/>
    <w:rsid w:val="00CA418F"/>
    <w:rsid w:val="00CA52BA"/>
    <w:rsid w:val="00CA56F3"/>
    <w:rsid w:val="00CA5A4A"/>
    <w:rsid w:val="00CA5AE9"/>
    <w:rsid w:val="00CA5F6D"/>
    <w:rsid w:val="00CA64B6"/>
    <w:rsid w:val="00CA690D"/>
    <w:rsid w:val="00CA696D"/>
    <w:rsid w:val="00CA6CC0"/>
    <w:rsid w:val="00CB0253"/>
    <w:rsid w:val="00CB0372"/>
    <w:rsid w:val="00CB0773"/>
    <w:rsid w:val="00CB1955"/>
    <w:rsid w:val="00CB23C8"/>
    <w:rsid w:val="00CB25CA"/>
    <w:rsid w:val="00CB2A31"/>
    <w:rsid w:val="00CB34F9"/>
    <w:rsid w:val="00CB3873"/>
    <w:rsid w:val="00CB38DF"/>
    <w:rsid w:val="00CB4A41"/>
    <w:rsid w:val="00CB4E43"/>
    <w:rsid w:val="00CB5D32"/>
    <w:rsid w:val="00CB6775"/>
    <w:rsid w:val="00CC0131"/>
    <w:rsid w:val="00CC014E"/>
    <w:rsid w:val="00CC1266"/>
    <w:rsid w:val="00CC1DC9"/>
    <w:rsid w:val="00CC3C04"/>
    <w:rsid w:val="00CC421F"/>
    <w:rsid w:val="00CC5428"/>
    <w:rsid w:val="00CC5824"/>
    <w:rsid w:val="00CC5CE2"/>
    <w:rsid w:val="00CC5D2D"/>
    <w:rsid w:val="00CC5DE5"/>
    <w:rsid w:val="00CC6077"/>
    <w:rsid w:val="00CC60E6"/>
    <w:rsid w:val="00CC6BFE"/>
    <w:rsid w:val="00CD0144"/>
    <w:rsid w:val="00CD05C0"/>
    <w:rsid w:val="00CD0D10"/>
    <w:rsid w:val="00CD2AF7"/>
    <w:rsid w:val="00CD2B89"/>
    <w:rsid w:val="00CD3198"/>
    <w:rsid w:val="00CD39D9"/>
    <w:rsid w:val="00CD4523"/>
    <w:rsid w:val="00CD5AFD"/>
    <w:rsid w:val="00CD5EB5"/>
    <w:rsid w:val="00CD6219"/>
    <w:rsid w:val="00CD68DF"/>
    <w:rsid w:val="00CD76FA"/>
    <w:rsid w:val="00CE0DCB"/>
    <w:rsid w:val="00CE10E3"/>
    <w:rsid w:val="00CE12F8"/>
    <w:rsid w:val="00CE1975"/>
    <w:rsid w:val="00CE1B15"/>
    <w:rsid w:val="00CE1FAD"/>
    <w:rsid w:val="00CE2A48"/>
    <w:rsid w:val="00CE2DEA"/>
    <w:rsid w:val="00CE3D82"/>
    <w:rsid w:val="00CE41AB"/>
    <w:rsid w:val="00CE4639"/>
    <w:rsid w:val="00CE50BC"/>
    <w:rsid w:val="00CE5107"/>
    <w:rsid w:val="00CE6F32"/>
    <w:rsid w:val="00CE72AF"/>
    <w:rsid w:val="00CE7980"/>
    <w:rsid w:val="00CE7AC3"/>
    <w:rsid w:val="00CE7F7E"/>
    <w:rsid w:val="00CF0807"/>
    <w:rsid w:val="00CF0A90"/>
    <w:rsid w:val="00CF14B7"/>
    <w:rsid w:val="00CF1B56"/>
    <w:rsid w:val="00CF287D"/>
    <w:rsid w:val="00CF2D58"/>
    <w:rsid w:val="00CF4F08"/>
    <w:rsid w:val="00CF5284"/>
    <w:rsid w:val="00CF53E9"/>
    <w:rsid w:val="00CF5630"/>
    <w:rsid w:val="00CF5E55"/>
    <w:rsid w:val="00D00053"/>
    <w:rsid w:val="00D00267"/>
    <w:rsid w:val="00D00F0A"/>
    <w:rsid w:val="00D0132A"/>
    <w:rsid w:val="00D015CF"/>
    <w:rsid w:val="00D018CC"/>
    <w:rsid w:val="00D019BA"/>
    <w:rsid w:val="00D02217"/>
    <w:rsid w:val="00D02D45"/>
    <w:rsid w:val="00D039AD"/>
    <w:rsid w:val="00D03A62"/>
    <w:rsid w:val="00D03BDB"/>
    <w:rsid w:val="00D0508E"/>
    <w:rsid w:val="00D0583E"/>
    <w:rsid w:val="00D05DF3"/>
    <w:rsid w:val="00D06FCF"/>
    <w:rsid w:val="00D074AE"/>
    <w:rsid w:val="00D0788B"/>
    <w:rsid w:val="00D102AB"/>
    <w:rsid w:val="00D1039E"/>
    <w:rsid w:val="00D10BAE"/>
    <w:rsid w:val="00D10D5C"/>
    <w:rsid w:val="00D1175F"/>
    <w:rsid w:val="00D12146"/>
    <w:rsid w:val="00D13EED"/>
    <w:rsid w:val="00D1594C"/>
    <w:rsid w:val="00D15E03"/>
    <w:rsid w:val="00D169B0"/>
    <w:rsid w:val="00D16D38"/>
    <w:rsid w:val="00D16DA0"/>
    <w:rsid w:val="00D1711E"/>
    <w:rsid w:val="00D177D9"/>
    <w:rsid w:val="00D17CB9"/>
    <w:rsid w:val="00D207EC"/>
    <w:rsid w:val="00D20BA9"/>
    <w:rsid w:val="00D210C4"/>
    <w:rsid w:val="00D22005"/>
    <w:rsid w:val="00D2333D"/>
    <w:rsid w:val="00D23663"/>
    <w:rsid w:val="00D2451E"/>
    <w:rsid w:val="00D25A83"/>
    <w:rsid w:val="00D273A5"/>
    <w:rsid w:val="00D31BCE"/>
    <w:rsid w:val="00D323D3"/>
    <w:rsid w:val="00D32E93"/>
    <w:rsid w:val="00D332A4"/>
    <w:rsid w:val="00D332F0"/>
    <w:rsid w:val="00D334C6"/>
    <w:rsid w:val="00D338A2"/>
    <w:rsid w:val="00D34685"/>
    <w:rsid w:val="00D346D4"/>
    <w:rsid w:val="00D35635"/>
    <w:rsid w:val="00D35686"/>
    <w:rsid w:val="00D3583A"/>
    <w:rsid w:val="00D358E4"/>
    <w:rsid w:val="00D3611D"/>
    <w:rsid w:val="00D361ED"/>
    <w:rsid w:val="00D368F5"/>
    <w:rsid w:val="00D37675"/>
    <w:rsid w:val="00D37CCA"/>
    <w:rsid w:val="00D4024A"/>
    <w:rsid w:val="00D4027E"/>
    <w:rsid w:val="00D40985"/>
    <w:rsid w:val="00D40B22"/>
    <w:rsid w:val="00D41371"/>
    <w:rsid w:val="00D42D37"/>
    <w:rsid w:val="00D44404"/>
    <w:rsid w:val="00D445BB"/>
    <w:rsid w:val="00D449F2"/>
    <w:rsid w:val="00D45620"/>
    <w:rsid w:val="00D46021"/>
    <w:rsid w:val="00D468D8"/>
    <w:rsid w:val="00D46C13"/>
    <w:rsid w:val="00D475BE"/>
    <w:rsid w:val="00D47F18"/>
    <w:rsid w:val="00D508EE"/>
    <w:rsid w:val="00D5198D"/>
    <w:rsid w:val="00D520DB"/>
    <w:rsid w:val="00D521AD"/>
    <w:rsid w:val="00D523C4"/>
    <w:rsid w:val="00D5251A"/>
    <w:rsid w:val="00D5252B"/>
    <w:rsid w:val="00D52532"/>
    <w:rsid w:val="00D525D4"/>
    <w:rsid w:val="00D52A91"/>
    <w:rsid w:val="00D53C89"/>
    <w:rsid w:val="00D542EA"/>
    <w:rsid w:val="00D548EA"/>
    <w:rsid w:val="00D55571"/>
    <w:rsid w:val="00D55A37"/>
    <w:rsid w:val="00D55BE2"/>
    <w:rsid w:val="00D567D6"/>
    <w:rsid w:val="00D57337"/>
    <w:rsid w:val="00D6048A"/>
    <w:rsid w:val="00D607B6"/>
    <w:rsid w:val="00D611E8"/>
    <w:rsid w:val="00D61596"/>
    <w:rsid w:val="00D6198D"/>
    <w:rsid w:val="00D6209C"/>
    <w:rsid w:val="00D62224"/>
    <w:rsid w:val="00D6296D"/>
    <w:rsid w:val="00D62D1D"/>
    <w:rsid w:val="00D63D46"/>
    <w:rsid w:val="00D64122"/>
    <w:rsid w:val="00D64CD0"/>
    <w:rsid w:val="00D66A60"/>
    <w:rsid w:val="00D66B1D"/>
    <w:rsid w:val="00D66B99"/>
    <w:rsid w:val="00D66BDE"/>
    <w:rsid w:val="00D66D54"/>
    <w:rsid w:val="00D678AC"/>
    <w:rsid w:val="00D7086E"/>
    <w:rsid w:val="00D7133A"/>
    <w:rsid w:val="00D7160B"/>
    <w:rsid w:val="00D72DC4"/>
    <w:rsid w:val="00D73B54"/>
    <w:rsid w:val="00D73DBF"/>
    <w:rsid w:val="00D74339"/>
    <w:rsid w:val="00D74842"/>
    <w:rsid w:val="00D74966"/>
    <w:rsid w:val="00D75020"/>
    <w:rsid w:val="00D75ADD"/>
    <w:rsid w:val="00D75F04"/>
    <w:rsid w:val="00D76953"/>
    <w:rsid w:val="00D76C3C"/>
    <w:rsid w:val="00D77685"/>
    <w:rsid w:val="00D80718"/>
    <w:rsid w:val="00D80C23"/>
    <w:rsid w:val="00D80F9B"/>
    <w:rsid w:val="00D81081"/>
    <w:rsid w:val="00D81C77"/>
    <w:rsid w:val="00D81E9A"/>
    <w:rsid w:val="00D82664"/>
    <w:rsid w:val="00D827C2"/>
    <w:rsid w:val="00D83079"/>
    <w:rsid w:val="00D830FA"/>
    <w:rsid w:val="00D853C3"/>
    <w:rsid w:val="00D85562"/>
    <w:rsid w:val="00D85583"/>
    <w:rsid w:val="00D85DFB"/>
    <w:rsid w:val="00D8629B"/>
    <w:rsid w:val="00D866A0"/>
    <w:rsid w:val="00D86700"/>
    <w:rsid w:val="00D86879"/>
    <w:rsid w:val="00D873BA"/>
    <w:rsid w:val="00D874A8"/>
    <w:rsid w:val="00D87DB8"/>
    <w:rsid w:val="00D90492"/>
    <w:rsid w:val="00D9076E"/>
    <w:rsid w:val="00D9244B"/>
    <w:rsid w:val="00D925BC"/>
    <w:rsid w:val="00D92C2C"/>
    <w:rsid w:val="00D93768"/>
    <w:rsid w:val="00D93EE4"/>
    <w:rsid w:val="00D94625"/>
    <w:rsid w:val="00D948B7"/>
    <w:rsid w:val="00D94902"/>
    <w:rsid w:val="00D94B9D"/>
    <w:rsid w:val="00D94E7B"/>
    <w:rsid w:val="00D96421"/>
    <w:rsid w:val="00D97D7B"/>
    <w:rsid w:val="00DA03A8"/>
    <w:rsid w:val="00DA05FD"/>
    <w:rsid w:val="00DA1806"/>
    <w:rsid w:val="00DA18C2"/>
    <w:rsid w:val="00DA1CD0"/>
    <w:rsid w:val="00DA1E72"/>
    <w:rsid w:val="00DA215A"/>
    <w:rsid w:val="00DA34FB"/>
    <w:rsid w:val="00DA3F94"/>
    <w:rsid w:val="00DA4581"/>
    <w:rsid w:val="00DA5206"/>
    <w:rsid w:val="00DA55C4"/>
    <w:rsid w:val="00DA5B5A"/>
    <w:rsid w:val="00DA5EC6"/>
    <w:rsid w:val="00DA66ED"/>
    <w:rsid w:val="00DA68F9"/>
    <w:rsid w:val="00DA7277"/>
    <w:rsid w:val="00DA7BA5"/>
    <w:rsid w:val="00DA7C20"/>
    <w:rsid w:val="00DB0012"/>
    <w:rsid w:val="00DB054B"/>
    <w:rsid w:val="00DB05B4"/>
    <w:rsid w:val="00DB0A9B"/>
    <w:rsid w:val="00DB0F79"/>
    <w:rsid w:val="00DB1738"/>
    <w:rsid w:val="00DB1D36"/>
    <w:rsid w:val="00DB1F43"/>
    <w:rsid w:val="00DB2748"/>
    <w:rsid w:val="00DB27C8"/>
    <w:rsid w:val="00DB3798"/>
    <w:rsid w:val="00DB40EC"/>
    <w:rsid w:val="00DB49B7"/>
    <w:rsid w:val="00DB4FAA"/>
    <w:rsid w:val="00DB5C43"/>
    <w:rsid w:val="00DB5F2B"/>
    <w:rsid w:val="00DB66EF"/>
    <w:rsid w:val="00DB67A0"/>
    <w:rsid w:val="00DB67C7"/>
    <w:rsid w:val="00DB784C"/>
    <w:rsid w:val="00DB79F7"/>
    <w:rsid w:val="00DB7B46"/>
    <w:rsid w:val="00DC028C"/>
    <w:rsid w:val="00DC1671"/>
    <w:rsid w:val="00DC2511"/>
    <w:rsid w:val="00DC2C58"/>
    <w:rsid w:val="00DC331B"/>
    <w:rsid w:val="00DC350A"/>
    <w:rsid w:val="00DC43AF"/>
    <w:rsid w:val="00DC4410"/>
    <w:rsid w:val="00DC4BC5"/>
    <w:rsid w:val="00DC4C47"/>
    <w:rsid w:val="00DC4EAB"/>
    <w:rsid w:val="00DC5341"/>
    <w:rsid w:val="00DC64E1"/>
    <w:rsid w:val="00DC6810"/>
    <w:rsid w:val="00DC7C80"/>
    <w:rsid w:val="00DD02ED"/>
    <w:rsid w:val="00DD0ECB"/>
    <w:rsid w:val="00DD1621"/>
    <w:rsid w:val="00DD187C"/>
    <w:rsid w:val="00DD2545"/>
    <w:rsid w:val="00DD267C"/>
    <w:rsid w:val="00DD35F7"/>
    <w:rsid w:val="00DD3A80"/>
    <w:rsid w:val="00DD3D1C"/>
    <w:rsid w:val="00DD3EB7"/>
    <w:rsid w:val="00DD47FB"/>
    <w:rsid w:val="00DD4E5C"/>
    <w:rsid w:val="00DD4EC5"/>
    <w:rsid w:val="00DD527B"/>
    <w:rsid w:val="00DD71D0"/>
    <w:rsid w:val="00DE00C7"/>
    <w:rsid w:val="00DE05F7"/>
    <w:rsid w:val="00DE18E8"/>
    <w:rsid w:val="00DE19A6"/>
    <w:rsid w:val="00DE1F33"/>
    <w:rsid w:val="00DE2811"/>
    <w:rsid w:val="00DE29B2"/>
    <w:rsid w:val="00DE2F8E"/>
    <w:rsid w:val="00DE3604"/>
    <w:rsid w:val="00DE4AB7"/>
    <w:rsid w:val="00DE4C37"/>
    <w:rsid w:val="00DE52AB"/>
    <w:rsid w:val="00DE67B3"/>
    <w:rsid w:val="00DE6899"/>
    <w:rsid w:val="00DE7049"/>
    <w:rsid w:val="00DE7697"/>
    <w:rsid w:val="00DF202B"/>
    <w:rsid w:val="00DF231C"/>
    <w:rsid w:val="00DF2A00"/>
    <w:rsid w:val="00DF3457"/>
    <w:rsid w:val="00DF3562"/>
    <w:rsid w:val="00DF519B"/>
    <w:rsid w:val="00DF590D"/>
    <w:rsid w:val="00DF5F52"/>
    <w:rsid w:val="00DF6143"/>
    <w:rsid w:val="00DF6267"/>
    <w:rsid w:val="00DF66CE"/>
    <w:rsid w:val="00DF74C9"/>
    <w:rsid w:val="00DF78BC"/>
    <w:rsid w:val="00DF7C4C"/>
    <w:rsid w:val="00E00030"/>
    <w:rsid w:val="00E00DB6"/>
    <w:rsid w:val="00E016AC"/>
    <w:rsid w:val="00E01DE7"/>
    <w:rsid w:val="00E01FB2"/>
    <w:rsid w:val="00E028B5"/>
    <w:rsid w:val="00E0290B"/>
    <w:rsid w:val="00E038A0"/>
    <w:rsid w:val="00E05AAE"/>
    <w:rsid w:val="00E0610A"/>
    <w:rsid w:val="00E066E6"/>
    <w:rsid w:val="00E069CF"/>
    <w:rsid w:val="00E06A66"/>
    <w:rsid w:val="00E07DF6"/>
    <w:rsid w:val="00E07E1A"/>
    <w:rsid w:val="00E10713"/>
    <w:rsid w:val="00E12183"/>
    <w:rsid w:val="00E135B0"/>
    <w:rsid w:val="00E13654"/>
    <w:rsid w:val="00E13C4F"/>
    <w:rsid w:val="00E146C1"/>
    <w:rsid w:val="00E14877"/>
    <w:rsid w:val="00E15C16"/>
    <w:rsid w:val="00E1662D"/>
    <w:rsid w:val="00E1664F"/>
    <w:rsid w:val="00E16B21"/>
    <w:rsid w:val="00E17004"/>
    <w:rsid w:val="00E179B8"/>
    <w:rsid w:val="00E20313"/>
    <w:rsid w:val="00E20D21"/>
    <w:rsid w:val="00E20DD3"/>
    <w:rsid w:val="00E21197"/>
    <w:rsid w:val="00E22349"/>
    <w:rsid w:val="00E22DA7"/>
    <w:rsid w:val="00E23694"/>
    <w:rsid w:val="00E236EA"/>
    <w:rsid w:val="00E239DA"/>
    <w:rsid w:val="00E24AC6"/>
    <w:rsid w:val="00E251CC"/>
    <w:rsid w:val="00E27AC1"/>
    <w:rsid w:val="00E27B5F"/>
    <w:rsid w:val="00E30AAB"/>
    <w:rsid w:val="00E30C7D"/>
    <w:rsid w:val="00E30E31"/>
    <w:rsid w:val="00E31A46"/>
    <w:rsid w:val="00E31D37"/>
    <w:rsid w:val="00E31D61"/>
    <w:rsid w:val="00E32E0F"/>
    <w:rsid w:val="00E33716"/>
    <w:rsid w:val="00E33730"/>
    <w:rsid w:val="00E33A98"/>
    <w:rsid w:val="00E3413A"/>
    <w:rsid w:val="00E3485B"/>
    <w:rsid w:val="00E3579B"/>
    <w:rsid w:val="00E359A9"/>
    <w:rsid w:val="00E35DF7"/>
    <w:rsid w:val="00E36930"/>
    <w:rsid w:val="00E36B1C"/>
    <w:rsid w:val="00E36D88"/>
    <w:rsid w:val="00E36FDE"/>
    <w:rsid w:val="00E37D00"/>
    <w:rsid w:val="00E40EB3"/>
    <w:rsid w:val="00E4186A"/>
    <w:rsid w:val="00E41BE6"/>
    <w:rsid w:val="00E41C31"/>
    <w:rsid w:val="00E41DD8"/>
    <w:rsid w:val="00E429C9"/>
    <w:rsid w:val="00E430CC"/>
    <w:rsid w:val="00E43378"/>
    <w:rsid w:val="00E4382D"/>
    <w:rsid w:val="00E442A0"/>
    <w:rsid w:val="00E4462C"/>
    <w:rsid w:val="00E4489D"/>
    <w:rsid w:val="00E44E05"/>
    <w:rsid w:val="00E4501C"/>
    <w:rsid w:val="00E4578E"/>
    <w:rsid w:val="00E45A53"/>
    <w:rsid w:val="00E45BA2"/>
    <w:rsid w:val="00E464E7"/>
    <w:rsid w:val="00E469C2"/>
    <w:rsid w:val="00E46C95"/>
    <w:rsid w:val="00E478D8"/>
    <w:rsid w:val="00E50672"/>
    <w:rsid w:val="00E513D6"/>
    <w:rsid w:val="00E517E5"/>
    <w:rsid w:val="00E52111"/>
    <w:rsid w:val="00E53962"/>
    <w:rsid w:val="00E53BD9"/>
    <w:rsid w:val="00E53C9D"/>
    <w:rsid w:val="00E5512F"/>
    <w:rsid w:val="00E55509"/>
    <w:rsid w:val="00E5585A"/>
    <w:rsid w:val="00E55FF1"/>
    <w:rsid w:val="00E56539"/>
    <w:rsid w:val="00E56664"/>
    <w:rsid w:val="00E57430"/>
    <w:rsid w:val="00E57CBD"/>
    <w:rsid w:val="00E6080A"/>
    <w:rsid w:val="00E60A1C"/>
    <w:rsid w:val="00E61506"/>
    <w:rsid w:val="00E61C18"/>
    <w:rsid w:val="00E620FE"/>
    <w:rsid w:val="00E62583"/>
    <w:rsid w:val="00E626D8"/>
    <w:rsid w:val="00E628C2"/>
    <w:rsid w:val="00E629DE"/>
    <w:rsid w:val="00E63A65"/>
    <w:rsid w:val="00E63C09"/>
    <w:rsid w:val="00E64BBB"/>
    <w:rsid w:val="00E64DE4"/>
    <w:rsid w:val="00E66F9A"/>
    <w:rsid w:val="00E66FA1"/>
    <w:rsid w:val="00E67704"/>
    <w:rsid w:val="00E705F6"/>
    <w:rsid w:val="00E70798"/>
    <w:rsid w:val="00E70849"/>
    <w:rsid w:val="00E70A46"/>
    <w:rsid w:val="00E70C93"/>
    <w:rsid w:val="00E7100D"/>
    <w:rsid w:val="00E7108E"/>
    <w:rsid w:val="00E7169D"/>
    <w:rsid w:val="00E71C6D"/>
    <w:rsid w:val="00E73433"/>
    <w:rsid w:val="00E73AED"/>
    <w:rsid w:val="00E74324"/>
    <w:rsid w:val="00E74AEE"/>
    <w:rsid w:val="00E74ED4"/>
    <w:rsid w:val="00E75619"/>
    <w:rsid w:val="00E7581E"/>
    <w:rsid w:val="00E761A1"/>
    <w:rsid w:val="00E768BB"/>
    <w:rsid w:val="00E76EC0"/>
    <w:rsid w:val="00E77706"/>
    <w:rsid w:val="00E8050D"/>
    <w:rsid w:val="00E8076D"/>
    <w:rsid w:val="00E811AA"/>
    <w:rsid w:val="00E81241"/>
    <w:rsid w:val="00E817E8"/>
    <w:rsid w:val="00E81C22"/>
    <w:rsid w:val="00E81F05"/>
    <w:rsid w:val="00E82984"/>
    <w:rsid w:val="00E82DE2"/>
    <w:rsid w:val="00E82E48"/>
    <w:rsid w:val="00E83B09"/>
    <w:rsid w:val="00E84077"/>
    <w:rsid w:val="00E840E1"/>
    <w:rsid w:val="00E848C7"/>
    <w:rsid w:val="00E86047"/>
    <w:rsid w:val="00E87697"/>
    <w:rsid w:val="00E87DA0"/>
    <w:rsid w:val="00E909B0"/>
    <w:rsid w:val="00E90BB0"/>
    <w:rsid w:val="00E912D1"/>
    <w:rsid w:val="00E91C8C"/>
    <w:rsid w:val="00E92A15"/>
    <w:rsid w:val="00E93A6F"/>
    <w:rsid w:val="00E94E62"/>
    <w:rsid w:val="00E94FC6"/>
    <w:rsid w:val="00E958BE"/>
    <w:rsid w:val="00E95BF9"/>
    <w:rsid w:val="00E95EA6"/>
    <w:rsid w:val="00E9615F"/>
    <w:rsid w:val="00E9792C"/>
    <w:rsid w:val="00EA08A7"/>
    <w:rsid w:val="00EA0BF2"/>
    <w:rsid w:val="00EA131D"/>
    <w:rsid w:val="00EA1709"/>
    <w:rsid w:val="00EA22A2"/>
    <w:rsid w:val="00EA265B"/>
    <w:rsid w:val="00EA30DC"/>
    <w:rsid w:val="00EA44DC"/>
    <w:rsid w:val="00EA481A"/>
    <w:rsid w:val="00EA5B4E"/>
    <w:rsid w:val="00EA5BCC"/>
    <w:rsid w:val="00EA6583"/>
    <w:rsid w:val="00EA7304"/>
    <w:rsid w:val="00EA7B08"/>
    <w:rsid w:val="00EA7CE3"/>
    <w:rsid w:val="00EB0E25"/>
    <w:rsid w:val="00EB109A"/>
    <w:rsid w:val="00EB1440"/>
    <w:rsid w:val="00EB1ED6"/>
    <w:rsid w:val="00EB1F94"/>
    <w:rsid w:val="00EB2E27"/>
    <w:rsid w:val="00EB335B"/>
    <w:rsid w:val="00EB4B8B"/>
    <w:rsid w:val="00EB6205"/>
    <w:rsid w:val="00EB68D0"/>
    <w:rsid w:val="00EB6A43"/>
    <w:rsid w:val="00EB7246"/>
    <w:rsid w:val="00EB7589"/>
    <w:rsid w:val="00EC016F"/>
    <w:rsid w:val="00EC0A6C"/>
    <w:rsid w:val="00EC16C1"/>
    <w:rsid w:val="00EC19C6"/>
    <w:rsid w:val="00EC1D68"/>
    <w:rsid w:val="00EC3F94"/>
    <w:rsid w:val="00EC40A9"/>
    <w:rsid w:val="00EC48FF"/>
    <w:rsid w:val="00EC5C2C"/>
    <w:rsid w:val="00EC5CC3"/>
    <w:rsid w:val="00EC6199"/>
    <w:rsid w:val="00EC7AC1"/>
    <w:rsid w:val="00ED0621"/>
    <w:rsid w:val="00ED19F2"/>
    <w:rsid w:val="00ED1DAC"/>
    <w:rsid w:val="00ED2DE6"/>
    <w:rsid w:val="00ED3927"/>
    <w:rsid w:val="00ED3EA1"/>
    <w:rsid w:val="00ED4A7D"/>
    <w:rsid w:val="00ED5AEE"/>
    <w:rsid w:val="00ED655E"/>
    <w:rsid w:val="00ED661D"/>
    <w:rsid w:val="00ED6850"/>
    <w:rsid w:val="00ED732C"/>
    <w:rsid w:val="00ED7505"/>
    <w:rsid w:val="00ED7F36"/>
    <w:rsid w:val="00EE0CB0"/>
    <w:rsid w:val="00EE0D12"/>
    <w:rsid w:val="00EE14CE"/>
    <w:rsid w:val="00EE1AB9"/>
    <w:rsid w:val="00EE38F1"/>
    <w:rsid w:val="00EE3C44"/>
    <w:rsid w:val="00EE411A"/>
    <w:rsid w:val="00EE51EF"/>
    <w:rsid w:val="00EE52D4"/>
    <w:rsid w:val="00EE5644"/>
    <w:rsid w:val="00EE5D7B"/>
    <w:rsid w:val="00EE62DE"/>
    <w:rsid w:val="00EE678D"/>
    <w:rsid w:val="00EE69DB"/>
    <w:rsid w:val="00EE6F05"/>
    <w:rsid w:val="00EE71D9"/>
    <w:rsid w:val="00EE734E"/>
    <w:rsid w:val="00EE75A3"/>
    <w:rsid w:val="00EE7E3A"/>
    <w:rsid w:val="00EE7EC0"/>
    <w:rsid w:val="00EF00D0"/>
    <w:rsid w:val="00EF071F"/>
    <w:rsid w:val="00EF0B34"/>
    <w:rsid w:val="00EF0FC3"/>
    <w:rsid w:val="00EF12E6"/>
    <w:rsid w:val="00EF1FDB"/>
    <w:rsid w:val="00EF24A4"/>
    <w:rsid w:val="00EF25D3"/>
    <w:rsid w:val="00EF2766"/>
    <w:rsid w:val="00EF2D94"/>
    <w:rsid w:val="00EF39A7"/>
    <w:rsid w:val="00EF44A8"/>
    <w:rsid w:val="00EF6081"/>
    <w:rsid w:val="00EF6825"/>
    <w:rsid w:val="00EF7208"/>
    <w:rsid w:val="00EF7DBA"/>
    <w:rsid w:val="00F005ED"/>
    <w:rsid w:val="00F01A05"/>
    <w:rsid w:val="00F01D15"/>
    <w:rsid w:val="00F0212D"/>
    <w:rsid w:val="00F03419"/>
    <w:rsid w:val="00F0379E"/>
    <w:rsid w:val="00F05437"/>
    <w:rsid w:val="00F05DFD"/>
    <w:rsid w:val="00F06265"/>
    <w:rsid w:val="00F06E7B"/>
    <w:rsid w:val="00F07F1D"/>
    <w:rsid w:val="00F10131"/>
    <w:rsid w:val="00F101F1"/>
    <w:rsid w:val="00F107C9"/>
    <w:rsid w:val="00F10A45"/>
    <w:rsid w:val="00F11479"/>
    <w:rsid w:val="00F119C5"/>
    <w:rsid w:val="00F11EA3"/>
    <w:rsid w:val="00F129DC"/>
    <w:rsid w:val="00F12A8D"/>
    <w:rsid w:val="00F12B05"/>
    <w:rsid w:val="00F135FD"/>
    <w:rsid w:val="00F13888"/>
    <w:rsid w:val="00F13B42"/>
    <w:rsid w:val="00F13E13"/>
    <w:rsid w:val="00F149D9"/>
    <w:rsid w:val="00F15214"/>
    <w:rsid w:val="00F153BC"/>
    <w:rsid w:val="00F157B4"/>
    <w:rsid w:val="00F16093"/>
    <w:rsid w:val="00F1628B"/>
    <w:rsid w:val="00F162D1"/>
    <w:rsid w:val="00F1684C"/>
    <w:rsid w:val="00F16C99"/>
    <w:rsid w:val="00F174D2"/>
    <w:rsid w:val="00F177CD"/>
    <w:rsid w:val="00F178F4"/>
    <w:rsid w:val="00F212F9"/>
    <w:rsid w:val="00F21B2C"/>
    <w:rsid w:val="00F22B39"/>
    <w:rsid w:val="00F235A2"/>
    <w:rsid w:val="00F240E1"/>
    <w:rsid w:val="00F24999"/>
    <w:rsid w:val="00F2516B"/>
    <w:rsid w:val="00F2595F"/>
    <w:rsid w:val="00F259F5"/>
    <w:rsid w:val="00F25BD1"/>
    <w:rsid w:val="00F25D0F"/>
    <w:rsid w:val="00F265E2"/>
    <w:rsid w:val="00F26B13"/>
    <w:rsid w:val="00F27030"/>
    <w:rsid w:val="00F2704F"/>
    <w:rsid w:val="00F271D2"/>
    <w:rsid w:val="00F300C5"/>
    <w:rsid w:val="00F3048D"/>
    <w:rsid w:val="00F30EEA"/>
    <w:rsid w:val="00F3135D"/>
    <w:rsid w:val="00F317AE"/>
    <w:rsid w:val="00F31943"/>
    <w:rsid w:val="00F31B33"/>
    <w:rsid w:val="00F32060"/>
    <w:rsid w:val="00F320B5"/>
    <w:rsid w:val="00F32505"/>
    <w:rsid w:val="00F3264F"/>
    <w:rsid w:val="00F32686"/>
    <w:rsid w:val="00F3294C"/>
    <w:rsid w:val="00F33170"/>
    <w:rsid w:val="00F33395"/>
    <w:rsid w:val="00F35D50"/>
    <w:rsid w:val="00F363CC"/>
    <w:rsid w:val="00F36670"/>
    <w:rsid w:val="00F371C6"/>
    <w:rsid w:val="00F377C2"/>
    <w:rsid w:val="00F377ED"/>
    <w:rsid w:val="00F37A1B"/>
    <w:rsid w:val="00F40380"/>
    <w:rsid w:val="00F40B02"/>
    <w:rsid w:val="00F41102"/>
    <w:rsid w:val="00F411EB"/>
    <w:rsid w:val="00F41509"/>
    <w:rsid w:val="00F419CF"/>
    <w:rsid w:val="00F424F0"/>
    <w:rsid w:val="00F4285B"/>
    <w:rsid w:val="00F42F31"/>
    <w:rsid w:val="00F43602"/>
    <w:rsid w:val="00F43A8C"/>
    <w:rsid w:val="00F4505C"/>
    <w:rsid w:val="00F46C04"/>
    <w:rsid w:val="00F476D2"/>
    <w:rsid w:val="00F47B71"/>
    <w:rsid w:val="00F5046E"/>
    <w:rsid w:val="00F5051F"/>
    <w:rsid w:val="00F5077B"/>
    <w:rsid w:val="00F50D96"/>
    <w:rsid w:val="00F51649"/>
    <w:rsid w:val="00F51CAD"/>
    <w:rsid w:val="00F51F4D"/>
    <w:rsid w:val="00F5244F"/>
    <w:rsid w:val="00F53ABE"/>
    <w:rsid w:val="00F53C13"/>
    <w:rsid w:val="00F53EB6"/>
    <w:rsid w:val="00F53FD6"/>
    <w:rsid w:val="00F54B9D"/>
    <w:rsid w:val="00F5589F"/>
    <w:rsid w:val="00F56039"/>
    <w:rsid w:val="00F5688E"/>
    <w:rsid w:val="00F56A10"/>
    <w:rsid w:val="00F56AA0"/>
    <w:rsid w:val="00F56D66"/>
    <w:rsid w:val="00F57431"/>
    <w:rsid w:val="00F57786"/>
    <w:rsid w:val="00F61179"/>
    <w:rsid w:val="00F614BD"/>
    <w:rsid w:val="00F615F1"/>
    <w:rsid w:val="00F63AD3"/>
    <w:rsid w:val="00F65F54"/>
    <w:rsid w:val="00F66146"/>
    <w:rsid w:val="00F66A14"/>
    <w:rsid w:val="00F673E4"/>
    <w:rsid w:val="00F67BCD"/>
    <w:rsid w:val="00F67E14"/>
    <w:rsid w:val="00F706A9"/>
    <w:rsid w:val="00F70919"/>
    <w:rsid w:val="00F70941"/>
    <w:rsid w:val="00F70F9C"/>
    <w:rsid w:val="00F71AE9"/>
    <w:rsid w:val="00F72D31"/>
    <w:rsid w:val="00F72E19"/>
    <w:rsid w:val="00F7339E"/>
    <w:rsid w:val="00F733E5"/>
    <w:rsid w:val="00F73F50"/>
    <w:rsid w:val="00F74AD7"/>
    <w:rsid w:val="00F750C5"/>
    <w:rsid w:val="00F75388"/>
    <w:rsid w:val="00F7564B"/>
    <w:rsid w:val="00F7619F"/>
    <w:rsid w:val="00F76216"/>
    <w:rsid w:val="00F76AA9"/>
    <w:rsid w:val="00F76F30"/>
    <w:rsid w:val="00F77694"/>
    <w:rsid w:val="00F811B1"/>
    <w:rsid w:val="00F81C4B"/>
    <w:rsid w:val="00F82487"/>
    <w:rsid w:val="00F82D76"/>
    <w:rsid w:val="00F82E70"/>
    <w:rsid w:val="00F84267"/>
    <w:rsid w:val="00F8457E"/>
    <w:rsid w:val="00F849B0"/>
    <w:rsid w:val="00F84B06"/>
    <w:rsid w:val="00F85556"/>
    <w:rsid w:val="00F869EA"/>
    <w:rsid w:val="00F86A48"/>
    <w:rsid w:val="00F86A6A"/>
    <w:rsid w:val="00F8715F"/>
    <w:rsid w:val="00F901BF"/>
    <w:rsid w:val="00F903DD"/>
    <w:rsid w:val="00F90493"/>
    <w:rsid w:val="00F905D0"/>
    <w:rsid w:val="00F90E32"/>
    <w:rsid w:val="00F9137B"/>
    <w:rsid w:val="00F91611"/>
    <w:rsid w:val="00F92093"/>
    <w:rsid w:val="00F93D90"/>
    <w:rsid w:val="00F940EA"/>
    <w:rsid w:val="00F94113"/>
    <w:rsid w:val="00F94C27"/>
    <w:rsid w:val="00F94CCB"/>
    <w:rsid w:val="00F950E3"/>
    <w:rsid w:val="00F9544A"/>
    <w:rsid w:val="00F96031"/>
    <w:rsid w:val="00F97139"/>
    <w:rsid w:val="00FA000F"/>
    <w:rsid w:val="00FA0897"/>
    <w:rsid w:val="00FA0D88"/>
    <w:rsid w:val="00FA123F"/>
    <w:rsid w:val="00FA15CF"/>
    <w:rsid w:val="00FA16D6"/>
    <w:rsid w:val="00FA18DB"/>
    <w:rsid w:val="00FA2DCC"/>
    <w:rsid w:val="00FA3357"/>
    <w:rsid w:val="00FA37E0"/>
    <w:rsid w:val="00FA39ED"/>
    <w:rsid w:val="00FA4345"/>
    <w:rsid w:val="00FA48A7"/>
    <w:rsid w:val="00FA56F8"/>
    <w:rsid w:val="00FA5A28"/>
    <w:rsid w:val="00FA5DC4"/>
    <w:rsid w:val="00FA613B"/>
    <w:rsid w:val="00FA61D2"/>
    <w:rsid w:val="00FA676B"/>
    <w:rsid w:val="00FB0417"/>
    <w:rsid w:val="00FB1370"/>
    <w:rsid w:val="00FB17A9"/>
    <w:rsid w:val="00FB1C84"/>
    <w:rsid w:val="00FB2C41"/>
    <w:rsid w:val="00FB2F61"/>
    <w:rsid w:val="00FB38A5"/>
    <w:rsid w:val="00FB4ACC"/>
    <w:rsid w:val="00FB4BCF"/>
    <w:rsid w:val="00FB58AC"/>
    <w:rsid w:val="00FB5C7F"/>
    <w:rsid w:val="00FB6328"/>
    <w:rsid w:val="00FB6B9C"/>
    <w:rsid w:val="00FB7665"/>
    <w:rsid w:val="00FB7C5A"/>
    <w:rsid w:val="00FC0F4E"/>
    <w:rsid w:val="00FC12CC"/>
    <w:rsid w:val="00FC1800"/>
    <w:rsid w:val="00FC180A"/>
    <w:rsid w:val="00FC18A8"/>
    <w:rsid w:val="00FC2830"/>
    <w:rsid w:val="00FC2876"/>
    <w:rsid w:val="00FC2FB1"/>
    <w:rsid w:val="00FC329A"/>
    <w:rsid w:val="00FC351B"/>
    <w:rsid w:val="00FC3FE7"/>
    <w:rsid w:val="00FC491B"/>
    <w:rsid w:val="00FC5B11"/>
    <w:rsid w:val="00FC5BF8"/>
    <w:rsid w:val="00FC640F"/>
    <w:rsid w:val="00FC67D0"/>
    <w:rsid w:val="00FC71BA"/>
    <w:rsid w:val="00FC7239"/>
    <w:rsid w:val="00FC7396"/>
    <w:rsid w:val="00FC7EBC"/>
    <w:rsid w:val="00FD10DD"/>
    <w:rsid w:val="00FD13D3"/>
    <w:rsid w:val="00FD1AF1"/>
    <w:rsid w:val="00FD23C3"/>
    <w:rsid w:val="00FD3AFB"/>
    <w:rsid w:val="00FD4DCE"/>
    <w:rsid w:val="00FD4F6E"/>
    <w:rsid w:val="00FD54B2"/>
    <w:rsid w:val="00FD5917"/>
    <w:rsid w:val="00FD660D"/>
    <w:rsid w:val="00FD74A4"/>
    <w:rsid w:val="00FD784E"/>
    <w:rsid w:val="00FD797A"/>
    <w:rsid w:val="00FE0BA0"/>
    <w:rsid w:val="00FE1056"/>
    <w:rsid w:val="00FE1637"/>
    <w:rsid w:val="00FE2845"/>
    <w:rsid w:val="00FE2CAA"/>
    <w:rsid w:val="00FE2E7D"/>
    <w:rsid w:val="00FE315A"/>
    <w:rsid w:val="00FE35F4"/>
    <w:rsid w:val="00FE382B"/>
    <w:rsid w:val="00FE392E"/>
    <w:rsid w:val="00FE3944"/>
    <w:rsid w:val="00FE4D0D"/>
    <w:rsid w:val="00FE5EC3"/>
    <w:rsid w:val="00FE5FFF"/>
    <w:rsid w:val="00FE6DD3"/>
    <w:rsid w:val="00FE7041"/>
    <w:rsid w:val="00FE74BB"/>
    <w:rsid w:val="00FE75C9"/>
    <w:rsid w:val="00FE7848"/>
    <w:rsid w:val="00FF07EC"/>
    <w:rsid w:val="00FF1DF0"/>
    <w:rsid w:val="00FF34EC"/>
    <w:rsid w:val="00FF364A"/>
    <w:rsid w:val="00FF3A24"/>
    <w:rsid w:val="00FF3E51"/>
    <w:rsid w:val="00FF439F"/>
    <w:rsid w:val="00FF4A09"/>
    <w:rsid w:val="00FF533B"/>
    <w:rsid w:val="00FF55CE"/>
    <w:rsid w:val="00FF587E"/>
    <w:rsid w:val="00FF5B91"/>
    <w:rsid w:val="00FF5C87"/>
    <w:rsid w:val="00FF6777"/>
    <w:rsid w:val="00FF6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9"/>
    <w:rPr>
      <w:rFonts w:ascii="Calibri" w:eastAsia="Times New Roman" w:hAnsi="Calibri" w:cs="Times New Roman"/>
      <w:lang w:val="es-CO"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3C09"/>
    <w:pPr>
      <w:spacing w:before="100" w:beforeAutospacing="1" w:after="100" w:afterAutospacing="1" w:line="240" w:lineRule="auto"/>
    </w:pPr>
    <w:rPr>
      <w:rFonts w:ascii="Times New Roman" w:hAnsi="Times New Roman"/>
      <w:sz w:val="24"/>
      <w:szCs w:val="24"/>
      <w:lang w:eastAsia="es-CO"/>
    </w:rPr>
  </w:style>
  <w:style w:type="paragraph" w:styleId="Textodeglobo">
    <w:name w:val="Balloon Text"/>
    <w:basedOn w:val="Normal"/>
    <w:link w:val="TextodegloboCar"/>
    <w:uiPriority w:val="99"/>
    <w:semiHidden/>
    <w:unhideWhenUsed/>
    <w:rsid w:val="00273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09"/>
    <w:rPr>
      <w:rFonts w:ascii="Tahoma" w:eastAsia="Times New Roman" w:hAnsi="Tahoma" w:cs="Tahoma"/>
      <w:sz w:val="16"/>
      <w:szCs w:val="16"/>
      <w:lang w:val="es-CO" w:eastAsia="ko-KR"/>
    </w:rPr>
  </w:style>
  <w:style w:type="paragraph" w:styleId="Prrafodelista">
    <w:name w:val="List Paragraph"/>
    <w:basedOn w:val="Normal"/>
    <w:uiPriority w:val="34"/>
    <w:qFormat/>
    <w:rsid w:val="00741A2A"/>
    <w:pPr>
      <w:ind w:left="720"/>
      <w:contextualSpacing/>
    </w:pPr>
  </w:style>
  <w:style w:type="paragraph" w:styleId="Encabezado">
    <w:name w:val="header"/>
    <w:basedOn w:val="Normal"/>
    <w:link w:val="EncabezadoCar"/>
    <w:uiPriority w:val="99"/>
    <w:unhideWhenUsed/>
    <w:rsid w:val="002858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58CC"/>
    <w:rPr>
      <w:rFonts w:ascii="Calibri" w:eastAsia="Times New Roman" w:hAnsi="Calibri" w:cs="Times New Roman"/>
      <w:lang w:val="es-CO" w:eastAsia="ko-KR"/>
    </w:rPr>
  </w:style>
  <w:style w:type="paragraph" w:styleId="Piedepgina">
    <w:name w:val="footer"/>
    <w:basedOn w:val="Normal"/>
    <w:link w:val="PiedepginaCar"/>
    <w:uiPriority w:val="99"/>
    <w:unhideWhenUsed/>
    <w:rsid w:val="002858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58CC"/>
    <w:rPr>
      <w:rFonts w:ascii="Calibri" w:eastAsia="Times New Roman" w:hAnsi="Calibri" w:cs="Times New Roman"/>
      <w:lang w:val="es-CO" w:eastAsia="ko-KR"/>
    </w:rPr>
  </w:style>
  <w:style w:type="paragraph" w:styleId="Textoindependiente">
    <w:name w:val="Body Text"/>
    <w:aliases w:val="Body Text Char Car Car, Car Car, Car,Car, Car Car Car Car Car,Car Car Car Car Car,Car Car Car Car,Car Car Car"/>
    <w:basedOn w:val="Normal"/>
    <w:link w:val="TextoindependienteCar"/>
    <w:unhideWhenUsed/>
    <w:rsid w:val="007653AB"/>
    <w:pPr>
      <w:spacing w:after="0" w:line="240" w:lineRule="auto"/>
      <w:jc w:val="both"/>
    </w:pPr>
    <w:rPr>
      <w:rFonts w:ascii="Arial" w:hAnsi="Arial"/>
      <w:sz w:val="24"/>
      <w:szCs w:val="20"/>
      <w:lang w:val="es-ES_tradnl" w:eastAsia="es-ES"/>
    </w:rPr>
  </w:style>
  <w:style w:type="character" w:customStyle="1" w:styleId="TextoindependienteCar">
    <w:name w:val="Texto independiente Car"/>
    <w:aliases w:val="Body Text Char Car Car Car, Car Car Car, Car Car1,Car Car, Car Car Car Car Car Car,Car Car Car Car Car Car,Car Car Car Car Car1,Car Car Car Car1"/>
    <w:basedOn w:val="Fuentedeprrafopredeter"/>
    <w:link w:val="Textoindependiente"/>
    <w:rsid w:val="007653AB"/>
    <w:rPr>
      <w:rFonts w:ascii="Arial" w:eastAsia="Times New Roman" w:hAnsi="Arial" w:cs="Times New Roman"/>
      <w:sz w:val="24"/>
      <w:szCs w:val="20"/>
      <w:lang w:val="es-ES_tradnl" w:eastAsia="es-ES"/>
    </w:rPr>
  </w:style>
  <w:style w:type="paragraph" w:styleId="Sinespaciado">
    <w:name w:val="No Spacing"/>
    <w:uiPriority w:val="1"/>
    <w:qFormat/>
    <w:rsid w:val="006E343B"/>
    <w:pPr>
      <w:spacing w:after="0" w:line="240" w:lineRule="auto"/>
    </w:pPr>
    <w:rPr>
      <w:rFonts w:ascii="Calibri" w:eastAsia="Times New Roman" w:hAnsi="Calibri" w:cs="Times New Roman"/>
      <w:lang w:val="es-CO" w:eastAsia="ko-KR"/>
    </w:rPr>
  </w:style>
  <w:style w:type="paragraph" w:customStyle="1" w:styleId="Default">
    <w:name w:val="Default"/>
    <w:rsid w:val="009E2B3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735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9"/>
    <w:rPr>
      <w:rFonts w:ascii="Calibri" w:eastAsia="Times New Roman" w:hAnsi="Calibri" w:cs="Times New Roman"/>
      <w:lang w:val="es-CO"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3C09"/>
    <w:pPr>
      <w:spacing w:before="100" w:beforeAutospacing="1" w:after="100" w:afterAutospacing="1" w:line="240" w:lineRule="auto"/>
    </w:pPr>
    <w:rPr>
      <w:rFonts w:ascii="Times New Roman" w:hAnsi="Times New Roman"/>
      <w:sz w:val="24"/>
      <w:szCs w:val="24"/>
      <w:lang w:eastAsia="es-CO"/>
    </w:rPr>
  </w:style>
  <w:style w:type="paragraph" w:styleId="Textodeglobo">
    <w:name w:val="Balloon Text"/>
    <w:basedOn w:val="Normal"/>
    <w:link w:val="TextodegloboCar"/>
    <w:uiPriority w:val="99"/>
    <w:semiHidden/>
    <w:unhideWhenUsed/>
    <w:rsid w:val="00273C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09"/>
    <w:rPr>
      <w:rFonts w:ascii="Tahoma" w:eastAsia="Times New Roman" w:hAnsi="Tahoma" w:cs="Tahoma"/>
      <w:sz w:val="16"/>
      <w:szCs w:val="16"/>
      <w:lang w:val="es-CO" w:eastAsia="ko-KR"/>
    </w:rPr>
  </w:style>
  <w:style w:type="paragraph" w:styleId="Prrafodelista">
    <w:name w:val="List Paragraph"/>
    <w:basedOn w:val="Normal"/>
    <w:uiPriority w:val="34"/>
    <w:qFormat/>
    <w:rsid w:val="00741A2A"/>
    <w:pPr>
      <w:ind w:left="720"/>
      <w:contextualSpacing/>
    </w:pPr>
  </w:style>
  <w:style w:type="paragraph" w:styleId="Encabezado">
    <w:name w:val="header"/>
    <w:basedOn w:val="Normal"/>
    <w:link w:val="EncabezadoCar"/>
    <w:uiPriority w:val="99"/>
    <w:unhideWhenUsed/>
    <w:rsid w:val="002858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58CC"/>
    <w:rPr>
      <w:rFonts w:ascii="Calibri" w:eastAsia="Times New Roman" w:hAnsi="Calibri" w:cs="Times New Roman"/>
      <w:lang w:val="es-CO" w:eastAsia="ko-KR"/>
    </w:rPr>
  </w:style>
  <w:style w:type="paragraph" w:styleId="Piedepgina">
    <w:name w:val="footer"/>
    <w:basedOn w:val="Normal"/>
    <w:link w:val="PiedepginaCar"/>
    <w:uiPriority w:val="99"/>
    <w:unhideWhenUsed/>
    <w:rsid w:val="002858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58CC"/>
    <w:rPr>
      <w:rFonts w:ascii="Calibri" w:eastAsia="Times New Roman" w:hAnsi="Calibri" w:cs="Times New Roman"/>
      <w:lang w:val="es-CO" w:eastAsia="ko-KR"/>
    </w:rPr>
  </w:style>
  <w:style w:type="paragraph" w:styleId="Textoindependiente">
    <w:name w:val="Body Text"/>
    <w:aliases w:val="Body Text Char Car Car, Car Car, Car,Car, Car Car Car Car Car,Car Car Car Car Car,Car Car Car Car,Car Car Car"/>
    <w:basedOn w:val="Normal"/>
    <w:link w:val="TextoindependienteCar"/>
    <w:unhideWhenUsed/>
    <w:rsid w:val="007653AB"/>
    <w:pPr>
      <w:spacing w:after="0" w:line="240" w:lineRule="auto"/>
      <w:jc w:val="both"/>
    </w:pPr>
    <w:rPr>
      <w:rFonts w:ascii="Arial" w:hAnsi="Arial"/>
      <w:sz w:val="24"/>
      <w:szCs w:val="20"/>
      <w:lang w:val="es-ES_tradnl" w:eastAsia="es-ES"/>
    </w:rPr>
  </w:style>
  <w:style w:type="character" w:customStyle="1" w:styleId="TextoindependienteCar">
    <w:name w:val="Texto independiente Car"/>
    <w:aliases w:val="Body Text Char Car Car Car, Car Car Car, Car Car1,Car Car, Car Car Car Car Car Car,Car Car Car Car Car Car,Car Car Car Car Car1,Car Car Car Car1"/>
    <w:basedOn w:val="Fuentedeprrafopredeter"/>
    <w:link w:val="Textoindependiente"/>
    <w:rsid w:val="007653AB"/>
    <w:rPr>
      <w:rFonts w:ascii="Arial" w:eastAsia="Times New Roman" w:hAnsi="Arial" w:cs="Times New Roman"/>
      <w:sz w:val="24"/>
      <w:szCs w:val="20"/>
      <w:lang w:val="es-ES_tradnl" w:eastAsia="es-ES"/>
    </w:rPr>
  </w:style>
  <w:style w:type="paragraph" w:styleId="Sinespaciado">
    <w:name w:val="No Spacing"/>
    <w:uiPriority w:val="1"/>
    <w:qFormat/>
    <w:rsid w:val="006E343B"/>
    <w:pPr>
      <w:spacing w:after="0" w:line="240" w:lineRule="auto"/>
    </w:pPr>
    <w:rPr>
      <w:rFonts w:ascii="Calibri" w:eastAsia="Times New Roman" w:hAnsi="Calibri" w:cs="Times New Roman"/>
      <w:lang w:val="es-CO" w:eastAsia="ko-KR"/>
    </w:rPr>
  </w:style>
  <w:style w:type="paragraph" w:customStyle="1" w:styleId="Default">
    <w:name w:val="Default"/>
    <w:rsid w:val="009E2B3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735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53">
      <w:bodyDiv w:val="1"/>
      <w:marLeft w:val="0"/>
      <w:marRight w:val="0"/>
      <w:marTop w:val="0"/>
      <w:marBottom w:val="0"/>
      <w:divBdr>
        <w:top w:val="none" w:sz="0" w:space="0" w:color="auto"/>
        <w:left w:val="none" w:sz="0" w:space="0" w:color="auto"/>
        <w:bottom w:val="none" w:sz="0" w:space="0" w:color="auto"/>
        <w:right w:val="none" w:sz="0" w:space="0" w:color="auto"/>
      </w:divBdr>
    </w:div>
    <w:div w:id="43649287">
      <w:bodyDiv w:val="1"/>
      <w:marLeft w:val="0"/>
      <w:marRight w:val="0"/>
      <w:marTop w:val="0"/>
      <w:marBottom w:val="0"/>
      <w:divBdr>
        <w:top w:val="none" w:sz="0" w:space="0" w:color="auto"/>
        <w:left w:val="none" w:sz="0" w:space="0" w:color="auto"/>
        <w:bottom w:val="none" w:sz="0" w:space="0" w:color="auto"/>
        <w:right w:val="none" w:sz="0" w:space="0" w:color="auto"/>
      </w:divBdr>
    </w:div>
    <w:div w:id="97725206">
      <w:bodyDiv w:val="1"/>
      <w:marLeft w:val="0"/>
      <w:marRight w:val="0"/>
      <w:marTop w:val="0"/>
      <w:marBottom w:val="0"/>
      <w:divBdr>
        <w:top w:val="none" w:sz="0" w:space="0" w:color="auto"/>
        <w:left w:val="none" w:sz="0" w:space="0" w:color="auto"/>
        <w:bottom w:val="none" w:sz="0" w:space="0" w:color="auto"/>
        <w:right w:val="none" w:sz="0" w:space="0" w:color="auto"/>
      </w:divBdr>
    </w:div>
    <w:div w:id="104691818">
      <w:bodyDiv w:val="1"/>
      <w:marLeft w:val="0"/>
      <w:marRight w:val="0"/>
      <w:marTop w:val="0"/>
      <w:marBottom w:val="0"/>
      <w:divBdr>
        <w:top w:val="none" w:sz="0" w:space="0" w:color="auto"/>
        <w:left w:val="none" w:sz="0" w:space="0" w:color="auto"/>
        <w:bottom w:val="none" w:sz="0" w:space="0" w:color="auto"/>
        <w:right w:val="none" w:sz="0" w:space="0" w:color="auto"/>
      </w:divBdr>
    </w:div>
    <w:div w:id="125399167">
      <w:bodyDiv w:val="1"/>
      <w:marLeft w:val="0"/>
      <w:marRight w:val="0"/>
      <w:marTop w:val="0"/>
      <w:marBottom w:val="0"/>
      <w:divBdr>
        <w:top w:val="none" w:sz="0" w:space="0" w:color="auto"/>
        <w:left w:val="none" w:sz="0" w:space="0" w:color="auto"/>
        <w:bottom w:val="none" w:sz="0" w:space="0" w:color="auto"/>
        <w:right w:val="none" w:sz="0" w:space="0" w:color="auto"/>
      </w:divBdr>
    </w:div>
    <w:div w:id="173887991">
      <w:bodyDiv w:val="1"/>
      <w:marLeft w:val="0"/>
      <w:marRight w:val="0"/>
      <w:marTop w:val="0"/>
      <w:marBottom w:val="0"/>
      <w:divBdr>
        <w:top w:val="none" w:sz="0" w:space="0" w:color="auto"/>
        <w:left w:val="none" w:sz="0" w:space="0" w:color="auto"/>
        <w:bottom w:val="none" w:sz="0" w:space="0" w:color="auto"/>
        <w:right w:val="none" w:sz="0" w:space="0" w:color="auto"/>
      </w:divBdr>
    </w:div>
    <w:div w:id="211696120">
      <w:bodyDiv w:val="1"/>
      <w:marLeft w:val="0"/>
      <w:marRight w:val="0"/>
      <w:marTop w:val="0"/>
      <w:marBottom w:val="0"/>
      <w:divBdr>
        <w:top w:val="none" w:sz="0" w:space="0" w:color="auto"/>
        <w:left w:val="none" w:sz="0" w:space="0" w:color="auto"/>
        <w:bottom w:val="none" w:sz="0" w:space="0" w:color="auto"/>
        <w:right w:val="none" w:sz="0" w:space="0" w:color="auto"/>
      </w:divBdr>
    </w:div>
    <w:div w:id="215968795">
      <w:bodyDiv w:val="1"/>
      <w:marLeft w:val="0"/>
      <w:marRight w:val="0"/>
      <w:marTop w:val="0"/>
      <w:marBottom w:val="0"/>
      <w:divBdr>
        <w:top w:val="none" w:sz="0" w:space="0" w:color="auto"/>
        <w:left w:val="none" w:sz="0" w:space="0" w:color="auto"/>
        <w:bottom w:val="none" w:sz="0" w:space="0" w:color="auto"/>
        <w:right w:val="none" w:sz="0" w:space="0" w:color="auto"/>
      </w:divBdr>
    </w:div>
    <w:div w:id="217866711">
      <w:bodyDiv w:val="1"/>
      <w:marLeft w:val="0"/>
      <w:marRight w:val="0"/>
      <w:marTop w:val="0"/>
      <w:marBottom w:val="0"/>
      <w:divBdr>
        <w:top w:val="none" w:sz="0" w:space="0" w:color="auto"/>
        <w:left w:val="none" w:sz="0" w:space="0" w:color="auto"/>
        <w:bottom w:val="none" w:sz="0" w:space="0" w:color="auto"/>
        <w:right w:val="none" w:sz="0" w:space="0" w:color="auto"/>
      </w:divBdr>
    </w:div>
    <w:div w:id="228467348">
      <w:bodyDiv w:val="1"/>
      <w:marLeft w:val="0"/>
      <w:marRight w:val="0"/>
      <w:marTop w:val="0"/>
      <w:marBottom w:val="0"/>
      <w:divBdr>
        <w:top w:val="none" w:sz="0" w:space="0" w:color="auto"/>
        <w:left w:val="none" w:sz="0" w:space="0" w:color="auto"/>
        <w:bottom w:val="none" w:sz="0" w:space="0" w:color="auto"/>
        <w:right w:val="none" w:sz="0" w:space="0" w:color="auto"/>
      </w:divBdr>
    </w:div>
    <w:div w:id="279384874">
      <w:bodyDiv w:val="1"/>
      <w:marLeft w:val="0"/>
      <w:marRight w:val="0"/>
      <w:marTop w:val="0"/>
      <w:marBottom w:val="0"/>
      <w:divBdr>
        <w:top w:val="none" w:sz="0" w:space="0" w:color="auto"/>
        <w:left w:val="none" w:sz="0" w:space="0" w:color="auto"/>
        <w:bottom w:val="none" w:sz="0" w:space="0" w:color="auto"/>
        <w:right w:val="none" w:sz="0" w:space="0" w:color="auto"/>
      </w:divBdr>
    </w:div>
    <w:div w:id="282350207">
      <w:bodyDiv w:val="1"/>
      <w:marLeft w:val="0"/>
      <w:marRight w:val="0"/>
      <w:marTop w:val="0"/>
      <w:marBottom w:val="0"/>
      <w:divBdr>
        <w:top w:val="none" w:sz="0" w:space="0" w:color="auto"/>
        <w:left w:val="none" w:sz="0" w:space="0" w:color="auto"/>
        <w:bottom w:val="none" w:sz="0" w:space="0" w:color="auto"/>
        <w:right w:val="none" w:sz="0" w:space="0" w:color="auto"/>
      </w:divBdr>
    </w:div>
    <w:div w:id="298458384">
      <w:bodyDiv w:val="1"/>
      <w:marLeft w:val="0"/>
      <w:marRight w:val="0"/>
      <w:marTop w:val="0"/>
      <w:marBottom w:val="0"/>
      <w:divBdr>
        <w:top w:val="none" w:sz="0" w:space="0" w:color="auto"/>
        <w:left w:val="none" w:sz="0" w:space="0" w:color="auto"/>
        <w:bottom w:val="none" w:sz="0" w:space="0" w:color="auto"/>
        <w:right w:val="none" w:sz="0" w:space="0" w:color="auto"/>
      </w:divBdr>
    </w:div>
    <w:div w:id="314190540">
      <w:bodyDiv w:val="1"/>
      <w:marLeft w:val="0"/>
      <w:marRight w:val="0"/>
      <w:marTop w:val="0"/>
      <w:marBottom w:val="0"/>
      <w:divBdr>
        <w:top w:val="none" w:sz="0" w:space="0" w:color="auto"/>
        <w:left w:val="none" w:sz="0" w:space="0" w:color="auto"/>
        <w:bottom w:val="none" w:sz="0" w:space="0" w:color="auto"/>
        <w:right w:val="none" w:sz="0" w:space="0" w:color="auto"/>
      </w:divBdr>
    </w:div>
    <w:div w:id="317274137">
      <w:bodyDiv w:val="1"/>
      <w:marLeft w:val="0"/>
      <w:marRight w:val="0"/>
      <w:marTop w:val="0"/>
      <w:marBottom w:val="0"/>
      <w:divBdr>
        <w:top w:val="none" w:sz="0" w:space="0" w:color="auto"/>
        <w:left w:val="none" w:sz="0" w:space="0" w:color="auto"/>
        <w:bottom w:val="none" w:sz="0" w:space="0" w:color="auto"/>
        <w:right w:val="none" w:sz="0" w:space="0" w:color="auto"/>
      </w:divBdr>
    </w:div>
    <w:div w:id="321084656">
      <w:bodyDiv w:val="1"/>
      <w:marLeft w:val="0"/>
      <w:marRight w:val="0"/>
      <w:marTop w:val="0"/>
      <w:marBottom w:val="0"/>
      <w:divBdr>
        <w:top w:val="none" w:sz="0" w:space="0" w:color="auto"/>
        <w:left w:val="none" w:sz="0" w:space="0" w:color="auto"/>
        <w:bottom w:val="none" w:sz="0" w:space="0" w:color="auto"/>
        <w:right w:val="none" w:sz="0" w:space="0" w:color="auto"/>
      </w:divBdr>
    </w:div>
    <w:div w:id="356081385">
      <w:bodyDiv w:val="1"/>
      <w:marLeft w:val="0"/>
      <w:marRight w:val="0"/>
      <w:marTop w:val="0"/>
      <w:marBottom w:val="0"/>
      <w:divBdr>
        <w:top w:val="none" w:sz="0" w:space="0" w:color="auto"/>
        <w:left w:val="none" w:sz="0" w:space="0" w:color="auto"/>
        <w:bottom w:val="none" w:sz="0" w:space="0" w:color="auto"/>
        <w:right w:val="none" w:sz="0" w:space="0" w:color="auto"/>
      </w:divBdr>
    </w:div>
    <w:div w:id="373307989">
      <w:bodyDiv w:val="1"/>
      <w:marLeft w:val="0"/>
      <w:marRight w:val="0"/>
      <w:marTop w:val="0"/>
      <w:marBottom w:val="0"/>
      <w:divBdr>
        <w:top w:val="none" w:sz="0" w:space="0" w:color="auto"/>
        <w:left w:val="none" w:sz="0" w:space="0" w:color="auto"/>
        <w:bottom w:val="none" w:sz="0" w:space="0" w:color="auto"/>
        <w:right w:val="none" w:sz="0" w:space="0" w:color="auto"/>
      </w:divBdr>
    </w:div>
    <w:div w:id="429392184">
      <w:bodyDiv w:val="1"/>
      <w:marLeft w:val="0"/>
      <w:marRight w:val="0"/>
      <w:marTop w:val="0"/>
      <w:marBottom w:val="0"/>
      <w:divBdr>
        <w:top w:val="none" w:sz="0" w:space="0" w:color="auto"/>
        <w:left w:val="none" w:sz="0" w:space="0" w:color="auto"/>
        <w:bottom w:val="none" w:sz="0" w:space="0" w:color="auto"/>
        <w:right w:val="none" w:sz="0" w:space="0" w:color="auto"/>
      </w:divBdr>
    </w:div>
    <w:div w:id="443115189">
      <w:bodyDiv w:val="1"/>
      <w:marLeft w:val="0"/>
      <w:marRight w:val="0"/>
      <w:marTop w:val="0"/>
      <w:marBottom w:val="0"/>
      <w:divBdr>
        <w:top w:val="none" w:sz="0" w:space="0" w:color="auto"/>
        <w:left w:val="none" w:sz="0" w:space="0" w:color="auto"/>
        <w:bottom w:val="none" w:sz="0" w:space="0" w:color="auto"/>
        <w:right w:val="none" w:sz="0" w:space="0" w:color="auto"/>
      </w:divBdr>
    </w:div>
    <w:div w:id="443841831">
      <w:bodyDiv w:val="1"/>
      <w:marLeft w:val="0"/>
      <w:marRight w:val="0"/>
      <w:marTop w:val="0"/>
      <w:marBottom w:val="0"/>
      <w:divBdr>
        <w:top w:val="none" w:sz="0" w:space="0" w:color="auto"/>
        <w:left w:val="none" w:sz="0" w:space="0" w:color="auto"/>
        <w:bottom w:val="none" w:sz="0" w:space="0" w:color="auto"/>
        <w:right w:val="none" w:sz="0" w:space="0" w:color="auto"/>
      </w:divBdr>
    </w:div>
    <w:div w:id="445320887">
      <w:bodyDiv w:val="1"/>
      <w:marLeft w:val="0"/>
      <w:marRight w:val="0"/>
      <w:marTop w:val="0"/>
      <w:marBottom w:val="0"/>
      <w:divBdr>
        <w:top w:val="none" w:sz="0" w:space="0" w:color="auto"/>
        <w:left w:val="none" w:sz="0" w:space="0" w:color="auto"/>
        <w:bottom w:val="none" w:sz="0" w:space="0" w:color="auto"/>
        <w:right w:val="none" w:sz="0" w:space="0" w:color="auto"/>
      </w:divBdr>
    </w:div>
    <w:div w:id="446975720">
      <w:bodyDiv w:val="1"/>
      <w:marLeft w:val="0"/>
      <w:marRight w:val="0"/>
      <w:marTop w:val="0"/>
      <w:marBottom w:val="0"/>
      <w:divBdr>
        <w:top w:val="none" w:sz="0" w:space="0" w:color="auto"/>
        <w:left w:val="none" w:sz="0" w:space="0" w:color="auto"/>
        <w:bottom w:val="none" w:sz="0" w:space="0" w:color="auto"/>
        <w:right w:val="none" w:sz="0" w:space="0" w:color="auto"/>
      </w:divBdr>
    </w:div>
    <w:div w:id="456021918">
      <w:bodyDiv w:val="1"/>
      <w:marLeft w:val="0"/>
      <w:marRight w:val="0"/>
      <w:marTop w:val="0"/>
      <w:marBottom w:val="0"/>
      <w:divBdr>
        <w:top w:val="none" w:sz="0" w:space="0" w:color="auto"/>
        <w:left w:val="none" w:sz="0" w:space="0" w:color="auto"/>
        <w:bottom w:val="none" w:sz="0" w:space="0" w:color="auto"/>
        <w:right w:val="none" w:sz="0" w:space="0" w:color="auto"/>
      </w:divBdr>
    </w:div>
    <w:div w:id="473791616">
      <w:bodyDiv w:val="1"/>
      <w:marLeft w:val="0"/>
      <w:marRight w:val="0"/>
      <w:marTop w:val="0"/>
      <w:marBottom w:val="0"/>
      <w:divBdr>
        <w:top w:val="none" w:sz="0" w:space="0" w:color="auto"/>
        <w:left w:val="none" w:sz="0" w:space="0" w:color="auto"/>
        <w:bottom w:val="none" w:sz="0" w:space="0" w:color="auto"/>
        <w:right w:val="none" w:sz="0" w:space="0" w:color="auto"/>
      </w:divBdr>
    </w:div>
    <w:div w:id="476073816">
      <w:bodyDiv w:val="1"/>
      <w:marLeft w:val="0"/>
      <w:marRight w:val="0"/>
      <w:marTop w:val="0"/>
      <w:marBottom w:val="0"/>
      <w:divBdr>
        <w:top w:val="none" w:sz="0" w:space="0" w:color="auto"/>
        <w:left w:val="none" w:sz="0" w:space="0" w:color="auto"/>
        <w:bottom w:val="none" w:sz="0" w:space="0" w:color="auto"/>
        <w:right w:val="none" w:sz="0" w:space="0" w:color="auto"/>
      </w:divBdr>
    </w:div>
    <w:div w:id="520893687">
      <w:bodyDiv w:val="1"/>
      <w:marLeft w:val="0"/>
      <w:marRight w:val="0"/>
      <w:marTop w:val="0"/>
      <w:marBottom w:val="0"/>
      <w:divBdr>
        <w:top w:val="none" w:sz="0" w:space="0" w:color="auto"/>
        <w:left w:val="none" w:sz="0" w:space="0" w:color="auto"/>
        <w:bottom w:val="none" w:sz="0" w:space="0" w:color="auto"/>
        <w:right w:val="none" w:sz="0" w:space="0" w:color="auto"/>
      </w:divBdr>
    </w:div>
    <w:div w:id="549850018">
      <w:bodyDiv w:val="1"/>
      <w:marLeft w:val="0"/>
      <w:marRight w:val="0"/>
      <w:marTop w:val="0"/>
      <w:marBottom w:val="0"/>
      <w:divBdr>
        <w:top w:val="none" w:sz="0" w:space="0" w:color="auto"/>
        <w:left w:val="none" w:sz="0" w:space="0" w:color="auto"/>
        <w:bottom w:val="none" w:sz="0" w:space="0" w:color="auto"/>
        <w:right w:val="none" w:sz="0" w:space="0" w:color="auto"/>
      </w:divBdr>
    </w:div>
    <w:div w:id="550459569">
      <w:bodyDiv w:val="1"/>
      <w:marLeft w:val="0"/>
      <w:marRight w:val="0"/>
      <w:marTop w:val="0"/>
      <w:marBottom w:val="0"/>
      <w:divBdr>
        <w:top w:val="none" w:sz="0" w:space="0" w:color="auto"/>
        <w:left w:val="none" w:sz="0" w:space="0" w:color="auto"/>
        <w:bottom w:val="none" w:sz="0" w:space="0" w:color="auto"/>
        <w:right w:val="none" w:sz="0" w:space="0" w:color="auto"/>
      </w:divBdr>
    </w:div>
    <w:div w:id="563683925">
      <w:bodyDiv w:val="1"/>
      <w:marLeft w:val="0"/>
      <w:marRight w:val="0"/>
      <w:marTop w:val="0"/>
      <w:marBottom w:val="0"/>
      <w:divBdr>
        <w:top w:val="none" w:sz="0" w:space="0" w:color="auto"/>
        <w:left w:val="none" w:sz="0" w:space="0" w:color="auto"/>
        <w:bottom w:val="none" w:sz="0" w:space="0" w:color="auto"/>
        <w:right w:val="none" w:sz="0" w:space="0" w:color="auto"/>
      </w:divBdr>
    </w:div>
    <w:div w:id="577130947">
      <w:bodyDiv w:val="1"/>
      <w:marLeft w:val="0"/>
      <w:marRight w:val="0"/>
      <w:marTop w:val="0"/>
      <w:marBottom w:val="0"/>
      <w:divBdr>
        <w:top w:val="none" w:sz="0" w:space="0" w:color="auto"/>
        <w:left w:val="none" w:sz="0" w:space="0" w:color="auto"/>
        <w:bottom w:val="none" w:sz="0" w:space="0" w:color="auto"/>
        <w:right w:val="none" w:sz="0" w:space="0" w:color="auto"/>
      </w:divBdr>
    </w:div>
    <w:div w:id="589897317">
      <w:bodyDiv w:val="1"/>
      <w:marLeft w:val="0"/>
      <w:marRight w:val="0"/>
      <w:marTop w:val="0"/>
      <w:marBottom w:val="0"/>
      <w:divBdr>
        <w:top w:val="none" w:sz="0" w:space="0" w:color="auto"/>
        <w:left w:val="none" w:sz="0" w:space="0" w:color="auto"/>
        <w:bottom w:val="none" w:sz="0" w:space="0" w:color="auto"/>
        <w:right w:val="none" w:sz="0" w:space="0" w:color="auto"/>
      </w:divBdr>
    </w:div>
    <w:div w:id="592511331">
      <w:bodyDiv w:val="1"/>
      <w:marLeft w:val="0"/>
      <w:marRight w:val="0"/>
      <w:marTop w:val="0"/>
      <w:marBottom w:val="0"/>
      <w:divBdr>
        <w:top w:val="none" w:sz="0" w:space="0" w:color="auto"/>
        <w:left w:val="none" w:sz="0" w:space="0" w:color="auto"/>
        <w:bottom w:val="none" w:sz="0" w:space="0" w:color="auto"/>
        <w:right w:val="none" w:sz="0" w:space="0" w:color="auto"/>
      </w:divBdr>
    </w:div>
    <w:div w:id="605234542">
      <w:bodyDiv w:val="1"/>
      <w:marLeft w:val="0"/>
      <w:marRight w:val="0"/>
      <w:marTop w:val="0"/>
      <w:marBottom w:val="0"/>
      <w:divBdr>
        <w:top w:val="none" w:sz="0" w:space="0" w:color="auto"/>
        <w:left w:val="none" w:sz="0" w:space="0" w:color="auto"/>
        <w:bottom w:val="none" w:sz="0" w:space="0" w:color="auto"/>
        <w:right w:val="none" w:sz="0" w:space="0" w:color="auto"/>
      </w:divBdr>
    </w:div>
    <w:div w:id="630403378">
      <w:bodyDiv w:val="1"/>
      <w:marLeft w:val="0"/>
      <w:marRight w:val="0"/>
      <w:marTop w:val="0"/>
      <w:marBottom w:val="0"/>
      <w:divBdr>
        <w:top w:val="none" w:sz="0" w:space="0" w:color="auto"/>
        <w:left w:val="none" w:sz="0" w:space="0" w:color="auto"/>
        <w:bottom w:val="none" w:sz="0" w:space="0" w:color="auto"/>
        <w:right w:val="none" w:sz="0" w:space="0" w:color="auto"/>
      </w:divBdr>
    </w:div>
    <w:div w:id="672876627">
      <w:bodyDiv w:val="1"/>
      <w:marLeft w:val="0"/>
      <w:marRight w:val="0"/>
      <w:marTop w:val="0"/>
      <w:marBottom w:val="0"/>
      <w:divBdr>
        <w:top w:val="none" w:sz="0" w:space="0" w:color="auto"/>
        <w:left w:val="none" w:sz="0" w:space="0" w:color="auto"/>
        <w:bottom w:val="none" w:sz="0" w:space="0" w:color="auto"/>
        <w:right w:val="none" w:sz="0" w:space="0" w:color="auto"/>
      </w:divBdr>
    </w:div>
    <w:div w:id="697976316">
      <w:bodyDiv w:val="1"/>
      <w:marLeft w:val="0"/>
      <w:marRight w:val="0"/>
      <w:marTop w:val="0"/>
      <w:marBottom w:val="0"/>
      <w:divBdr>
        <w:top w:val="none" w:sz="0" w:space="0" w:color="auto"/>
        <w:left w:val="none" w:sz="0" w:space="0" w:color="auto"/>
        <w:bottom w:val="none" w:sz="0" w:space="0" w:color="auto"/>
        <w:right w:val="none" w:sz="0" w:space="0" w:color="auto"/>
      </w:divBdr>
    </w:div>
    <w:div w:id="719136249">
      <w:bodyDiv w:val="1"/>
      <w:marLeft w:val="0"/>
      <w:marRight w:val="0"/>
      <w:marTop w:val="0"/>
      <w:marBottom w:val="0"/>
      <w:divBdr>
        <w:top w:val="none" w:sz="0" w:space="0" w:color="auto"/>
        <w:left w:val="none" w:sz="0" w:space="0" w:color="auto"/>
        <w:bottom w:val="none" w:sz="0" w:space="0" w:color="auto"/>
        <w:right w:val="none" w:sz="0" w:space="0" w:color="auto"/>
      </w:divBdr>
    </w:div>
    <w:div w:id="726952498">
      <w:bodyDiv w:val="1"/>
      <w:marLeft w:val="0"/>
      <w:marRight w:val="0"/>
      <w:marTop w:val="0"/>
      <w:marBottom w:val="0"/>
      <w:divBdr>
        <w:top w:val="none" w:sz="0" w:space="0" w:color="auto"/>
        <w:left w:val="none" w:sz="0" w:space="0" w:color="auto"/>
        <w:bottom w:val="none" w:sz="0" w:space="0" w:color="auto"/>
        <w:right w:val="none" w:sz="0" w:space="0" w:color="auto"/>
      </w:divBdr>
    </w:div>
    <w:div w:id="741030093">
      <w:bodyDiv w:val="1"/>
      <w:marLeft w:val="0"/>
      <w:marRight w:val="0"/>
      <w:marTop w:val="0"/>
      <w:marBottom w:val="0"/>
      <w:divBdr>
        <w:top w:val="none" w:sz="0" w:space="0" w:color="auto"/>
        <w:left w:val="none" w:sz="0" w:space="0" w:color="auto"/>
        <w:bottom w:val="none" w:sz="0" w:space="0" w:color="auto"/>
        <w:right w:val="none" w:sz="0" w:space="0" w:color="auto"/>
      </w:divBdr>
    </w:div>
    <w:div w:id="801074737">
      <w:bodyDiv w:val="1"/>
      <w:marLeft w:val="0"/>
      <w:marRight w:val="0"/>
      <w:marTop w:val="0"/>
      <w:marBottom w:val="0"/>
      <w:divBdr>
        <w:top w:val="none" w:sz="0" w:space="0" w:color="auto"/>
        <w:left w:val="none" w:sz="0" w:space="0" w:color="auto"/>
        <w:bottom w:val="none" w:sz="0" w:space="0" w:color="auto"/>
        <w:right w:val="none" w:sz="0" w:space="0" w:color="auto"/>
      </w:divBdr>
    </w:div>
    <w:div w:id="837039855">
      <w:bodyDiv w:val="1"/>
      <w:marLeft w:val="0"/>
      <w:marRight w:val="0"/>
      <w:marTop w:val="0"/>
      <w:marBottom w:val="0"/>
      <w:divBdr>
        <w:top w:val="none" w:sz="0" w:space="0" w:color="auto"/>
        <w:left w:val="none" w:sz="0" w:space="0" w:color="auto"/>
        <w:bottom w:val="none" w:sz="0" w:space="0" w:color="auto"/>
        <w:right w:val="none" w:sz="0" w:space="0" w:color="auto"/>
      </w:divBdr>
    </w:div>
    <w:div w:id="846362922">
      <w:bodyDiv w:val="1"/>
      <w:marLeft w:val="0"/>
      <w:marRight w:val="0"/>
      <w:marTop w:val="0"/>
      <w:marBottom w:val="0"/>
      <w:divBdr>
        <w:top w:val="none" w:sz="0" w:space="0" w:color="auto"/>
        <w:left w:val="none" w:sz="0" w:space="0" w:color="auto"/>
        <w:bottom w:val="none" w:sz="0" w:space="0" w:color="auto"/>
        <w:right w:val="none" w:sz="0" w:space="0" w:color="auto"/>
      </w:divBdr>
    </w:div>
    <w:div w:id="947784057">
      <w:bodyDiv w:val="1"/>
      <w:marLeft w:val="0"/>
      <w:marRight w:val="0"/>
      <w:marTop w:val="0"/>
      <w:marBottom w:val="0"/>
      <w:divBdr>
        <w:top w:val="none" w:sz="0" w:space="0" w:color="auto"/>
        <w:left w:val="none" w:sz="0" w:space="0" w:color="auto"/>
        <w:bottom w:val="none" w:sz="0" w:space="0" w:color="auto"/>
        <w:right w:val="none" w:sz="0" w:space="0" w:color="auto"/>
      </w:divBdr>
    </w:div>
    <w:div w:id="964964285">
      <w:bodyDiv w:val="1"/>
      <w:marLeft w:val="0"/>
      <w:marRight w:val="0"/>
      <w:marTop w:val="0"/>
      <w:marBottom w:val="0"/>
      <w:divBdr>
        <w:top w:val="none" w:sz="0" w:space="0" w:color="auto"/>
        <w:left w:val="none" w:sz="0" w:space="0" w:color="auto"/>
        <w:bottom w:val="none" w:sz="0" w:space="0" w:color="auto"/>
        <w:right w:val="none" w:sz="0" w:space="0" w:color="auto"/>
      </w:divBdr>
    </w:div>
    <w:div w:id="973370338">
      <w:bodyDiv w:val="1"/>
      <w:marLeft w:val="0"/>
      <w:marRight w:val="0"/>
      <w:marTop w:val="0"/>
      <w:marBottom w:val="0"/>
      <w:divBdr>
        <w:top w:val="none" w:sz="0" w:space="0" w:color="auto"/>
        <w:left w:val="none" w:sz="0" w:space="0" w:color="auto"/>
        <w:bottom w:val="none" w:sz="0" w:space="0" w:color="auto"/>
        <w:right w:val="none" w:sz="0" w:space="0" w:color="auto"/>
      </w:divBdr>
    </w:div>
    <w:div w:id="983579526">
      <w:bodyDiv w:val="1"/>
      <w:marLeft w:val="0"/>
      <w:marRight w:val="0"/>
      <w:marTop w:val="0"/>
      <w:marBottom w:val="0"/>
      <w:divBdr>
        <w:top w:val="none" w:sz="0" w:space="0" w:color="auto"/>
        <w:left w:val="none" w:sz="0" w:space="0" w:color="auto"/>
        <w:bottom w:val="none" w:sz="0" w:space="0" w:color="auto"/>
        <w:right w:val="none" w:sz="0" w:space="0" w:color="auto"/>
      </w:divBdr>
    </w:div>
    <w:div w:id="1002322274">
      <w:bodyDiv w:val="1"/>
      <w:marLeft w:val="0"/>
      <w:marRight w:val="0"/>
      <w:marTop w:val="0"/>
      <w:marBottom w:val="0"/>
      <w:divBdr>
        <w:top w:val="none" w:sz="0" w:space="0" w:color="auto"/>
        <w:left w:val="none" w:sz="0" w:space="0" w:color="auto"/>
        <w:bottom w:val="none" w:sz="0" w:space="0" w:color="auto"/>
        <w:right w:val="none" w:sz="0" w:space="0" w:color="auto"/>
      </w:divBdr>
    </w:div>
    <w:div w:id="1006126850">
      <w:bodyDiv w:val="1"/>
      <w:marLeft w:val="0"/>
      <w:marRight w:val="0"/>
      <w:marTop w:val="0"/>
      <w:marBottom w:val="0"/>
      <w:divBdr>
        <w:top w:val="none" w:sz="0" w:space="0" w:color="auto"/>
        <w:left w:val="none" w:sz="0" w:space="0" w:color="auto"/>
        <w:bottom w:val="none" w:sz="0" w:space="0" w:color="auto"/>
        <w:right w:val="none" w:sz="0" w:space="0" w:color="auto"/>
      </w:divBdr>
    </w:div>
    <w:div w:id="1048070843">
      <w:bodyDiv w:val="1"/>
      <w:marLeft w:val="0"/>
      <w:marRight w:val="0"/>
      <w:marTop w:val="0"/>
      <w:marBottom w:val="0"/>
      <w:divBdr>
        <w:top w:val="none" w:sz="0" w:space="0" w:color="auto"/>
        <w:left w:val="none" w:sz="0" w:space="0" w:color="auto"/>
        <w:bottom w:val="none" w:sz="0" w:space="0" w:color="auto"/>
        <w:right w:val="none" w:sz="0" w:space="0" w:color="auto"/>
      </w:divBdr>
    </w:div>
    <w:div w:id="1064794382">
      <w:bodyDiv w:val="1"/>
      <w:marLeft w:val="0"/>
      <w:marRight w:val="0"/>
      <w:marTop w:val="0"/>
      <w:marBottom w:val="0"/>
      <w:divBdr>
        <w:top w:val="none" w:sz="0" w:space="0" w:color="auto"/>
        <w:left w:val="none" w:sz="0" w:space="0" w:color="auto"/>
        <w:bottom w:val="none" w:sz="0" w:space="0" w:color="auto"/>
        <w:right w:val="none" w:sz="0" w:space="0" w:color="auto"/>
      </w:divBdr>
    </w:div>
    <w:div w:id="1069959755">
      <w:bodyDiv w:val="1"/>
      <w:marLeft w:val="0"/>
      <w:marRight w:val="0"/>
      <w:marTop w:val="0"/>
      <w:marBottom w:val="0"/>
      <w:divBdr>
        <w:top w:val="none" w:sz="0" w:space="0" w:color="auto"/>
        <w:left w:val="none" w:sz="0" w:space="0" w:color="auto"/>
        <w:bottom w:val="none" w:sz="0" w:space="0" w:color="auto"/>
        <w:right w:val="none" w:sz="0" w:space="0" w:color="auto"/>
      </w:divBdr>
    </w:div>
    <w:div w:id="1077678253">
      <w:bodyDiv w:val="1"/>
      <w:marLeft w:val="0"/>
      <w:marRight w:val="0"/>
      <w:marTop w:val="0"/>
      <w:marBottom w:val="0"/>
      <w:divBdr>
        <w:top w:val="none" w:sz="0" w:space="0" w:color="auto"/>
        <w:left w:val="none" w:sz="0" w:space="0" w:color="auto"/>
        <w:bottom w:val="none" w:sz="0" w:space="0" w:color="auto"/>
        <w:right w:val="none" w:sz="0" w:space="0" w:color="auto"/>
      </w:divBdr>
    </w:div>
    <w:div w:id="1097478209">
      <w:bodyDiv w:val="1"/>
      <w:marLeft w:val="0"/>
      <w:marRight w:val="0"/>
      <w:marTop w:val="0"/>
      <w:marBottom w:val="0"/>
      <w:divBdr>
        <w:top w:val="none" w:sz="0" w:space="0" w:color="auto"/>
        <w:left w:val="none" w:sz="0" w:space="0" w:color="auto"/>
        <w:bottom w:val="none" w:sz="0" w:space="0" w:color="auto"/>
        <w:right w:val="none" w:sz="0" w:space="0" w:color="auto"/>
      </w:divBdr>
    </w:div>
    <w:div w:id="1119298658">
      <w:bodyDiv w:val="1"/>
      <w:marLeft w:val="0"/>
      <w:marRight w:val="0"/>
      <w:marTop w:val="0"/>
      <w:marBottom w:val="0"/>
      <w:divBdr>
        <w:top w:val="none" w:sz="0" w:space="0" w:color="auto"/>
        <w:left w:val="none" w:sz="0" w:space="0" w:color="auto"/>
        <w:bottom w:val="none" w:sz="0" w:space="0" w:color="auto"/>
        <w:right w:val="none" w:sz="0" w:space="0" w:color="auto"/>
      </w:divBdr>
    </w:div>
    <w:div w:id="1137844543">
      <w:bodyDiv w:val="1"/>
      <w:marLeft w:val="0"/>
      <w:marRight w:val="0"/>
      <w:marTop w:val="0"/>
      <w:marBottom w:val="0"/>
      <w:divBdr>
        <w:top w:val="none" w:sz="0" w:space="0" w:color="auto"/>
        <w:left w:val="none" w:sz="0" w:space="0" w:color="auto"/>
        <w:bottom w:val="none" w:sz="0" w:space="0" w:color="auto"/>
        <w:right w:val="none" w:sz="0" w:space="0" w:color="auto"/>
      </w:divBdr>
    </w:div>
    <w:div w:id="1154762412">
      <w:bodyDiv w:val="1"/>
      <w:marLeft w:val="0"/>
      <w:marRight w:val="0"/>
      <w:marTop w:val="0"/>
      <w:marBottom w:val="0"/>
      <w:divBdr>
        <w:top w:val="none" w:sz="0" w:space="0" w:color="auto"/>
        <w:left w:val="none" w:sz="0" w:space="0" w:color="auto"/>
        <w:bottom w:val="none" w:sz="0" w:space="0" w:color="auto"/>
        <w:right w:val="none" w:sz="0" w:space="0" w:color="auto"/>
      </w:divBdr>
    </w:div>
    <w:div w:id="1191650927">
      <w:bodyDiv w:val="1"/>
      <w:marLeft w:val="0"/>
      <w:marRight w:val="0"/>
      <w:marTop w:val="0"/>
      <w:marBottom w:val="0"/>
      <w:divBdr>
        <w:top w:val="none" w:sz="0" w:space="0" w:color="auto"/>
        <w:left w:val="none" w:sz="0" w:space="0" w:color="auto"/>
        <w:bottom w:val="none" w:sz="0" w:space="0" w:color="auto"/>
        <w:right w:val="none" w:sz="0" w:space="0" w:color="auto"/>
      </w:divBdr>
    </w:div>
    <w:div w:id="1192721339">
      <w:bodyDiv w:val="1"/>
      <w:marLeft w:val="0"/>
      <w:marRight w:val="0"/>
      <w:marTop w:val="0"/>
      <w:marBottom w:val="0"/>
      <w:divBdr>
        <w:top w:val="none" w:sz="0" w:space="0" w:color="auto"/>
        <w:left w:val="none" w:sz="0" w:space="0" w:color="auto"/>
        <w:bottom w:val="none" w:sz="0" w:space="0" w:color="auto"/>
        <w:right w:val="none" w:sz="0" w:space="0" w:color="auto"/>
      </w:divBdr>
    </w:div>
    <w:div w:id="1200583680">
      <w:bodyDiv w:val="1"/>
      <w:marLeft w:val="0"/>
      <w:marRight w:val="0"/>
      <w:marTop w:val="0"/>
      <w:marBottom w:val="0"/>
      <w:divBdr>
        <w:top w:val="none" w:sz="0" w:space="0" w:color="auto"/>
        <w:left w:val="none" w:sz="0" w:space="0" w:color="auto"/>
        <w:bottom w:val="none" w:sz="0" w:space="0" w:color="auto"/>
        <w:right w:val="none" w:sz="0" w:space="0" w:color="auto"/>
      </w:divBdr>
    </w:div>
    <w:div w:id="1219125224">
      <w:bodyDiv w:val="1"/>
      <w:marLeft w:val="0"/>
      <w:marRight w:val="0"/>
      <w:marTop w:val="0"/>
      <w:marBottom w:val="0"/>
      <w:divBdr>
        <w:top w:val="none" w:sz="0" w:space="0" w:color="auto"/>
        <w:left w:val="none" w:sz="0" w:space="0" w:color="auto"/>
        <w:bottom w:val="none" w:sz="0" w:space="0" w:color="auto"/>
        <w:right w:val="none" w:sz="0" w:space="0" w:color="auto"/>
      </w:divBdr>
    </w:div>
    <w:div w:id="1235045398">
      <w:bodyDiv w:val="1"/>
      <w:marLeft w:val="0"/>
      <w:marRight w:val="0"/>
      <w:marTop w:val="0"/>
      <w:marBottom w:val="0"/>
      <w:divBdr>
        <w:top w:val="none" w:sz="0" w:space="0" w:color="auto"/>
        <w:left w:val="none" w:sz="0" w:space="0" w:color="auto"/>
        <w:bottom w:val="none" w:sz="0" w:space="0" w:color="auto"/>
        <w:right w:val="none" w:sz="0" w:space="0" w:color="auto"/>
      </w:divBdr>
    </w:div>
    <w:div w:id="1263145316">
      <w:bodyDiv w:val="1"/>
      <w:marLeft w:val="0"/>
      <w:marRight w:val="0"/>
      <w:marTop w:val="0"/>
      <w:marBottom w:val="0"/>
      <w:divBdr>
        <w:top w:val="none" w:sz="0" w:space="0" w:color="auto"/>
        <w:left w:val="none" w:sz="0" w:space="0" w:color="auto"/>
        <w:bottom w:val="none" w:sz="0" w:space="0" w:color="auto"/>
        <w:right w:val="none" w:sz="0" w:space="0" w:color="auto"/>
      </w:divBdr>
    </w:div>
    <w:div w:id="1277642765">
      <w:bodyDiv w:val="1"/>
      <w:marLeft w:val="0"/>
      <w:marRight w:val="0"/>
      <w:marTop w:val="0"/>
      <w:marBottom w:val="0"/>
      <w:divBdr>
        <w:top w:val="none" w:sz="0" w:space="0" w:color="auto"/>
        <w:left w:val="none" w:sz="0" w:space="0" w:color="auto"/>
        <w:bottom w:val="none" w:sz="0" w:space="0" w:color="auto"/>
        <w:right w:val="none" w:sz="0" w:space="0" w:color="auto"/>
      </w:divBdr>
    </w:div>
    <w:div w:id="1341156921">
      <w:bodyDiv w:val="1"/>
      <w:marLeft w:val="0"/>
      <w:marRight w:val="0"/>
      <w:marTop w:val="0"/>
      <w:marBottom w:val="0"/>
      <w:divBdr>
        <w:top w:val="none" w:sz="0" w:space="0" w:color="auto"/>
        <w:left w:val="none" w:sz="0" w:space="0" w:color="auto"/>
        <w:bottom w:val="none" w:sz="0" w:space="0" w:color="auto"/>
        <w:right w:val="none" w:sz="0" w:space="0" w:color="auto"/>
      </w:divBdr>
    </w:div>
    <w:div w:id="1345858777">
      <w:bodyDiv w:val="1"/>
      <w:marLeft w:val="0"/>
      <w:marRight w:val="0"/>
      <w:marTop w:val="0"/>
      <w:marBottom w:val="0"/>
      <w:divBdr>
        <w:top w:val="none" w:sz="0" w:space="0" w:color="auto"/>
        <w:left w:val="none" w:sz="0" w:space="0" w:color="auto"/>
        <w:bottom w:val="none" w:sz="0" w:space="0" w:color="auto"/>
        <w:right w:val="none" w:sz="0" w:space="0" w:color="auto"/>
      </w:divBdr>
    </w:div>
    <w:div w:id="1371564152">
      <w:bodyDiv w:val="1"/>
      <w:marLeft w:val="0"/>
      <w:marRight w:val="0"/>
      <w:marTop w:val="0"/>
      <w:marBottom w:val="0"/>
      <w:divBdr>
        <w:top w:val="none" w:sz="0" w:space="0" w:color="auto"/>
        <w:left w:val="none" w:sz="0" w:space="0" w:color="auto"/>
        <w:bottom w:val="none" w:sz="0" w:space="0" w:color="auto"/>
        <w:right w:val="none" w:sz="0" w:space="0" w:color="auto"/>
      </w:divBdr>
    </w:div>
    <w:div w:id="1384988136">
      <w:bodyDiv w:val="1"/>
      <w:marLeft w:val="0"/>
      <w:marRight w:val="0"/>
      <w:marTop w:val="0"/>
      <w:marBottom w:val="0"/>
      <w:divBdr>
        <w:top w:val="none" w:sz="0" w:space="0" w:color="auto"/>
        <w:left w:val="none" w:sz="0" w:space="0" w:color="auto"/>
        <w:bottom w:val="none" w:sz="0" w:space="0" w:color="auto"/>
        <w:right w:val="none" w:sz="0" w:space="0" w:color="auto"/>
      </w:divBdr>
    </w:div>
    <w:div w:id="1404640780">
      <w:bodyDiv w:val="1"/>
      <w:marLeft w:val="0"/>
      <w:marRight w:val="0"/>
      <w:marTop w:val="0"/>
      <w:marBottom w:val="0"/>
      <w:divBdr>
        <w:top w:val="none" w:sz="0" w:space="0" w:color="auto"/>
        <w:left w:val="none" w:sz="0" w:space="0" w:color="auto"/>
        <w:bottom w:val="none" w:sz="0" w:space="0" w:color="auto"/>
        <w:right w:val="none" w:sz="0" w:space="0" w:color="auto"/>
      </w:divBdr>
    </w:div>
    <w:div w:id="1428620109">
      <w:bodyDiv w:val="1"/>
      <w:marLeft w:val="0"/>
      <w:marRight w:val="0"/>
      <w:marTop w:val="0"/>
      <w:marBottom w:val="0"/>
      <w:divBdr>
        <w:top w:val="none" w:sz="0" w:space="0" w:color="auto"/>
        <w:left w:val="none" w:sz="0" w:space="0" w:color="auto"/>
        <w:bottom w:val="none" w:sz="0" w:space="0" w:color="auto"/>
        <w:right w:val="none" w:sz="0" w:space="0" w:color="auto"/>
      </w:divBdr>
    </w:div>
    <w:div w:id="1450204594">
      <w:bodyDiv w:val="1"/>
      <w:marLeft w:val="0"/>
      <w:marRight w:val="0"/>
      <w:marTop w:val="0"/>
      <w:marBottom w:val="0"/>
      <w:divBdr>
        <w:top w:val="none" w:sz="0" w:space="0" w:color="auto"/>
        <w:left w:val="none" w:sz="0" w:space="0" w:color="auto"/>
        <w:bottom w:val="none" w:sz="0" w:space="0" w:color="auto"/>
        <w:right w:val="none" w:sz="0" w:space="0" w:color="auto"/>
      </w:divBdr>
    </w:div>
    <w:div w:id="1459496848">
      <w:bodyDiv w:val="1"/>
      <w:marLeft w:val="0"/>
      <w:marRight w:val="0"/>
      <w:marTop w:val="0"/>
      <w:marBottom w:val="0"/>
      <w:divBdr>
        <w:top w:val="none" w:sz="0" w:space="0" w:color="auto"/>
        <w:left w:val="none" w:sz="0" w:space="0" w:color="auto"/>
        <w:bottom w:val="none" w:sz="0" w:space="0" w:color="auto"/>
        <w:right w:val="none" w:sz="0" w:space="0" w:color="auto"/>
      </w:divBdr>
    </w:div>
    <w:div w:id="1492401825">
      <w:bodyDiv w:val="1"/>
      <w:marLeft w:val="0"/>
      <w:marRight w:val="0"/>
      <w:marTop w:val="0"/>
      <w:marBottom w:val="0"/>
      <w:divBdr>
        <w:top w:val="none" w:sz="0" w:space="0" w:color="auto"/>
        <w:left w:val="none" w:sz="0" w:space="0" w:color="auto"/>
        <w:bottom w:val="none" w:sz="0" w:space="0" w:color="auto"/>
        <w:right w:val="none" w:sz="0" w:space="0" w:color="auto"/>
      </w:divBdr>
    </w:div>
    <w:div w:id="1548562506">
      <w:bodyDiv w:val="1"/>
      <w:marLeft w:val="0"/>
      <w:marRight w:val="0"/>
      <w:marTop w:val="0"/>
      <w:marBottom w:val="0"/>
      <w:divBdr>
        <w:top w:val="none" w:sz="0" w:space="0" w:color="auto"/>
        <w:left w:val="none" w:sz="0" w:space="0" w:color="auto"/>
        <w:bottom w:val="none" w:sz="0" w:space="0" w:color="auto"/>
        <w:right w:val="none" w:sz="0" w:space="0" w:color="auto"/>
      </w:divBdr>
    </w:div>
    <w:div w:id="1584870282">
      <w:bodyDiv w:val="1"/>
      <w:marLeft w:val="0"/>
      <w:marRight w:val="0"/>
      <w:marTop w:val="0"/>
      <w:marBottom w:val="0"/>
      <w:divBdr>
        <w:top w:val="none" w:sz="0" w:space="0" w:color="auto"/>
        <w:left w:val="none" w:sz="0" w:space="0" w:color="auto"/>
        <w:bottom w:val="none" w:sz="0" w:space="0" w:color="auto"/>
        <w:right w:val="none" w:sz="0" w:space="0" w:color="auto"/>
      </w:divBdr>
    </w:div>
    <w:div w:id="1585648916">
      <w:bodyDiv w:val="1"/>
      <w:marLeft w:val="0"/>
      <w:marRight w:val="0"/>
      <w:marTop w:val="0"/>
      <w:marBottom w:val="0"/>
      <w:divBdr>
        <w:top w:val="none" w:sz="0" w:space="0" w:color="auto"/>
        <w:left w:val="none" w:sz="0" w:space="0" w:color="auto"/>
        <w:bottom w:val="none" w:sz="0" w:space="0" w:color="auto"/>
        <w:right w:val="none" w:sz="0" w:space="0" w:color="auto"/>
      </w:divBdr>
    </w:div>
    <w:div w:id="1616253954">
      <w:bodyDiv w:val="1"/>
      <w:marLeft w:val="0"/>
      <w:marRight w:val="0"/>
      <w:marTop w:val="0"/>
      <w:marBottom w:val="0"/>
      <w:divBdr>
        <w:top w:val="none" w:sz="0" w:space="0" w:color="auto"/>
        <w:left w:val="none" w:sz="0" w:space="0" w:color="auto"/>
        <w:bottom w:val="none" w:sz="0" w:space="0" w:color="auto"/>
        <w:right w:val="none" w:sz="0" w:space="0" w:color="auto"/>
      </w:divBdr>
    </w:div>
    <w:div w:id="1642612786">
      <w:bodyDiv w:val="1"/>
      <w:marLeft w:val="0"/>
      <w:marRight w:val="0"/>
      <w:marTop w:val="0"/>
      <w:marBottom w:val="0"/>
      <w:divBdr>
        <w:top w:val="none" w:sz="0" w:space="0" w:color="auto"/>
        <w:left w:val="none" w:sz="0" w:space="0" w:color="auto"/>
        <w:bottom w:val="none" w:sz="0" w:space="0" w:color="auto"/>
        <w:right w:val="none" w:sz="0" w:space="0" w:color="auto"/>
      </w:divBdr>
    </w:div>
    <w:div w:id="1721322692">
      <w:bodyDiv w:val="1"/>
      <w:marLeft w:val="0"/>
      <w:marRight w:val="0"/>
      <w:marTop w:val="0"/>
      <w:marBottom w:val="0"/>
      <w:divBdr>
        <w:top w:val="none" w:sz="0" w:space="0" w:color="auto"/>
        <w:left w:val="none" w:sz="0" w:space="0" w:color="auto"/>
        <w:bottom w:val="none" w:sz="0" w:space="0" w:color="auto"/>
        <w:right w:val="none" w:sz="0" w:space="0" w:color="auto"/>
      </w:divBdr>
    </w:div>
    <w:div w:id="1742633874">
      <w:bodyDiv w:val="1"/>
      <w:marLeft w:val="0"/>
      <w:marRight w:val="0"/>
      <w:marTop w:val="0"/>
      <w:marBottom w:val="0"/>
      <w:divBdr>
        <w:top w:val="none" w:sz="0" w:space="0" w:color="auto"/>
        <w:left w:val="none" w:sz="0" w:space="0" w:color="auto"/>
        <w:bottom w:val="none" w:sz="0" w:space="0" w:color="auto"/>
        <w:right w:val="none" w:sz="0" w:space="0" w:color="auto"/>
      </w:divBdr>
    </w:div>
    <w:div w:id="1755857589">
      <w:bodyDiv w:val="1"/>
      <w:marLeft w:val="0"/>
      <w:marRight w:val="0"/>
      <w:marTop w:val="0"/>
      <w:marBottom w:val="0"/>
      <w:divBdr>
        <w:top w:val="none" w:sz="0" w:space="0" w:color="auto"/>
        <w:left w:val="none" w:sz="0" w:space="0" w:color="auto"/>
        <w:bottom w:val="none" w:sz="0" w:space="0" w:color="auto"/>
        <w:right w:val="none" w:sz="0" w:space="0" w:color="auto"/>
      </w:divBdr>
    </w:div>
    <w:div w:id="1760102962">
      <w:bodyDiv w:val="1"/>
      <w:marLeft w:val="0"/>
      <w:marRight w:val="0"/>
      <w:marTop w:val="0"/>
      <w:marBottom w:val="0"/>
      <w:divBdr>
        <w:top w:val="none" w:sz="0" w:space="0" w:color="auto"/>
        <w:left w:val="none" w:sz="0" w:space="0" w:color="auto"/>
        <w:bottom w:val="none" w:sz="0" w:space="0" w:color="auto"/>
        <w:right w:val="none" w:sz="0" w:space="0" w:color="auto"/>
      </w:divBdr>
    </w:div>
    <w:div w:id="1763724285">
      <w:bodyDiv w:val="1"/>
      <w:marLeft w:val="0"/>
      <w:marRight w:val="0"/>
      <w:marTop w:val="0"/>
      <w:marBottom w:val="0"/>
      <w:divBdr>
        <w:top w:val="none" w:sz="0" w:space="0" w:color="auto"/>
        <w:left w:val="none" w:sz="0" w:space="0" w:color="auto"/>
        <w:bottom w:val="none" w:sz="0" w:space="0" w:color="auto"/>
        <w:right w:val="none" w:sz="0" w:space="0" w:color="auto"/>
      </w:divBdr>
    </w:div>
    <w:div w:id="1766917088">
      <w:bodyDiv w:val="1"/>
      <w:marLeft w:val="0"/>
      <w:marRight w:val="0"/>
      <w:marTop w:val="0"/>
      <w:marBottom w:val="0"/>
      <w:divBdr>
        <w:top w:val="none" w:sz="0" w:space="0" w:color="auto"/>
        <w:left w:val="none" w:sz="0" w:space="0" w:color="auto"/>
        <w:bottom w:val="none" w:sz="0" w:space="0" w:color="auto"/>
        <w:right w:val="none" w:sz="0" w:space="0" w:color="auto"/>
      </w:divBdr>
    </w:div>
    <w:div w:id="1771705252">
      <w:bodyDiv w:val="1"/>
      <w:marLeft w:val="0"/>
      <w:marRight w:val="0"/>
      <w:marTop w:val="0"/>
      <w:marBottom w:val="0"/>
      <w:divBdr>
        <w:top w:val="none" w:sz="0" w:space="0" w:color="auto"/>
        <w:left w:val="none" w:sz="0" w:space="0" w:color="auto"/>
        <w:bottom w:val="none" w:sz="0" w:space="0" w:color="auto"/>
        <w:right w:val="none" w:sz="0" w:space="0" w:color="auto"/>
      </w:divBdr>
    </w:div>
    <w:div w:id="1844084511">
      <w:bodyDiv w:val="1"/>
      <w:marLeft w:val="0"/>
      <w:marRight w:val="0"/>
      <w:marTop w:val="0"/>
      <w:marBottom w:val="0"/>
      <w:divBdr>
        <w:top w:val="none" w:sz="0" w:space="0" w:color="auto"/>
        <w:left w:val="none" w:sz="0" w:space="0" w:color="auto"/>
        <w:bottom w:val="none" w:sz="0" w:space="0" w:color="auto"/>
        <w:right w:val="none" w:sz="0" w:space="0" w:color="auto"/>
      </w:divBdr>
    </w:div>
    <w:div w:id="1855000637">
      <w:bodyDiv w:val="1"/>
      <w:marLeft w:val="0"/>
      <w:marRight w:val="0"/>
      <w:marTop w:val="0"/>
      <w:marBottom w:val="0"/>
      <w:divBdr>
        <w:top w:val="none" w:sz="0" w:space="0" w:color="auto"/>
        <w:left w:val="none" w:sz="0" w:space="0" w:color="auto"/>
        <w:bottom w:val="none" w:sz="0" w:space="0" w:color="auto"/>
        <w:right w:val="none" w:sz="0" w:space="0" w:color="auto"/>
      </w:divBdr>
    </w:div>
    <w:div w:id="1940718626">
      <w:bodyDiv w:val="1"/>
      <w:marLeft w:val="0"/>
      <w:marRight w:val="0"/>
      <w:marTop w:val="0"/>
      <w:marBottom w:val="0"/>
      <w:divBdr>
        <w:top w:val="none" w:sz="0" w:space="0" w:color="auto"/>
        <w:left w:val="none" w:sz="0" w:space="0" w:color="auto"/>
        <w:bottom w:val="none" w:sz="0" w:space="0" w:color="auto"/>
        <w:right w:val="none" w:sz="0" w:space="0" w:color="auto"/>
      </w:divBdr>
    </w:div>
    <w:div w:id="1957133296">
      <w:bodyDiv w:val="1"/>
      <w:marLeft w:val="0"/>
      <w:marRight w:val="0"/>
      <w:marTop w:val="0"/>
      <w:marBottom w:val="0"/>
      <w:divBdr>
        <w:top w:val="none" w:sz="0" w:space="0" w:color="auto"/>
        <w:left w:val="none" w:sz="0" w:space="0" w:color="auto"/>
        <w:bottom w:val="none" w:sz="0" w:space="0" w:color="auto"/>
        <w:right w:val="none" w:sz="0" w:space="0" w:color="auto"/>
      </w:divBdr>
    </w:div>
    <w:div w:id="1965117961">
      <w:bodyDiv w:val="1"/>
      <w:marLeft w:val="0"/>
      <w:marRight w:val="0"/>
      <w:marTop w:val="0"/>
      <w:marBottom w:val="0"/>
      <w:divBdr>
        <w:top w:val="none" w:sz="0" w:space="0" w:color="auto"/>
        <w:left w:val="none" w:sz="0" w:space="0" w:color="auto"/>
        <w:bottom w:val="none" w:sz="0" w:space="0" w:color="auto"/>
        <w:right w:val="none" w:sz="0" w:space="0" w:color="auto"/>
      </w:divBdr>
    </w:div>
    <w:div w:id="1978684352">
      <w:bodyDiv w:val="1"/>
      <w:marLeft w:val="0"/>
      <w:marRight w:val="0"/>
      <w:marTop w:val="0"/>
      <w:marBottom w:val="0"/>
      <w:divBdr>
        <w:top w:val="none" w:sz="0" w:space="0" w:color="auto"/>
        <w:left w:val="none" w:sz="0" w:space="0" w:color="auto"/>
        <w:bottom w:val="none" w:sz="0" w:space="0" w:color="auto"/>
        <w:right w:val="none" w:sz="0" w:space="0" w:color="auto"/>
      </w:divBdr>
    </w:div>
    <w:div w:id="1986011865">
      <w:bodyDiv w:val="1"/>
      <w:marLeft w:val="0"/>
      <w:marRight w:val="0"/>
      <w:marTop w:val="0"/>
      <w:marBottom w:val="0"/>
      <w:divBdr>
        <w:top w:val="none" w:sz="0" w:space="0" w:color="auto"/>
        <w:left w:val="none" w:sz="0" w:space="0" w:color="auto"/>
        <w:bottom w:val="none" w:sz="0" w:space="0" w:color="auto"/>
        <w:right w:val="none" w:sz="0" w:space="0" w:color="auto"/>
      </w:divBdr>
    </w:div>
    <w:div w:id="1993605611">
      <w:bodyDiv w:val="1"/>
      <w:marLeft w:val="0"/>
      <w:marRight w:val="0"/>
      <w:marTop w:val="0"/>
      <w:marBottom w:val="0"/>
      <w:divBdr>
        <w:top w:val="none" w:sz="0" w:space="0" w:color="auto"/>
        <w:left w:val="none" w:sz="0" w:space="0" w:color="auto"/>
        <w:bottom w:val="none" w:sz="0" w:space="0" w:color="auto"/>
        <w:right w:val="none" w:sz="0" w:space="0" w:color="auto"/>
      </w:divBdr>
    </w:div>
    <w:div w:id="2011367891">
      <w:bodyDiv w:val="1"/>
      <w:marLeft w:val="0"/>
      <w:marRight w:val="0"/>
      <w:marTop w:val="0"/>
      <w:marBottom w:val="0"/>
      <w:divBdr>
        <w:top w:val="none" w:sz="0" w:space="0" w:color="auto"/>
        <w:left w:val="none" w:sz="0" w:space="0" w:color="auto"/>
        <w:bottom w:val="none" w:sz="0" w:space="0" w:color="auto"/>
        <w:right w:val="none" w:sz="0" w:space="0" w:color="auto"/>
      </w:divBdr>
    </w:div>
    <w:div w:id="2041973332">
      <w:bodyDiv w:val="1"/>
      <w:marLeft w:val="0"/>
      <w:marRight w:val="0"/>
      <w:marTop w:val="0"/>
      <w:marBottom w:val="0"/>
      <w:divBdr>
        <w:top w:val="none" w:sz="0" w:space="0" w:color="auto"/>
        <w:left w:val="none" w:sz="0" w:space="0" w:color="auto"/>
        <w:bottom w:val="none" w:sz="0" w:space="0" w:color="auto"/>
        <w:right w:val="none" w:sz="0" w:space="0" w:color="auto"/>
      </w:divBdr>
    </w:div>
    <w:div w:id="21104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jenser\Escritorio\Funcionarios%20%20LNyR\Graficas%20Informe%20%20Evaluaci&#242;n%20Funcionarios%20de%20Libre%20Nombramiento%20y%20Remoci&#242;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s-ES" sz="1100"/>
              <a:t>Número de Funcionarios de  Libre  Nombramiento y Remoción Evaluados -2015-2016- Nivel </a:t>
            </a:r>
            <a:r>
              <a:rPr lang="es-CO" sz="1100"/>
              <a:t>Jerárquico- Minjusticia.</a:t>
            </a:r>
            <a:endParaRPr lang="es-ES" sz="1100"/>
          </a:p>
        </c:rich>
      </c:tx>
      <c:layout>
        <c:manualLayout>
          <c:xMode val="edge"/>
          <c:yMode val="edge"/>
          <c:x val="9.9539084560537727E-2"/>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rgbClr val="FFFF00"/>
              </a:solidFill>
            </c:spPr>
          </c:dPt>
          <c:dPt>
            <c:idx val="3"/>
            <c:bubble3D val="0"/>
            <c:spPr>
              <a:solidFill>
                <a:schemeClr val="accent1"/>
              </a:solidFill>
            </c:spPr>
          </c:dPt>
          <c:dPt>
            <c:idx val="4"/>
            <c:bubble3D val="0"/>
            <c:spPr>
              <a:solidFill>
                <a:srgbClr val="92D050"/>
              </a:solidFill>
            </c:spPr>
          </c:dPt>
          <c:dLbls>
            <c:txPr>
              <a:bodyPr/>
              <a:lstStyle/>
              <a:p>
                <a:pPr>
                  <a:defRPr b="1"/>
                </a:pPr>
                <a:endParaRPr lang="es-CO"/>
              </a:p>
            </c:txPr>
            <c:showLegendKey val="0"/>
            <c:showVal val="0"/>
            <c:showCatName val="1"/>
            <c:showSerName val="0"/>
            <c:showPercent val="1"/>
            <c:showBubbleSize val="0"/>
            <c:showLeaderLines val="1"/>
          </c:dLbls>
          <c:cat>
            <c:strRef>
              <c:f>Hoja1!$B$26:$B$29</c:f>
              <c:strCache>
                <c:ptCount val="4"/>
                <c:pt idx="0">
                  <c:v>Asesor (28) Funcionarios </c:v>
                </c:pt>
                <c:pt idx="1">
                  <c:v>Profesional Especializado (8) Funcionarios </c:v>
                </c:pt>
                <c:pt idx="2">
                  <c:v>Técnico (2) Funcionarios </c:v>
                </c:pt>
                <c:pt idx="3">
                  <c:v>Asistencial (22) Funcionarios </c:v>
                </c:pt>
              </c:strCache>
            </c:strRef>
          </c:cat>
          <c:val>
            <c:numRef>
              <c:f>Hoja1!$C$26:$C$29</c:f>
              <c:numCache>
                <c:formatCode>General</c:formatCode>
                <c:ptCount val="4"/>
                <c:pt idx="0">
                  <c:v>28</c:v>
                </c:pt>
                <c:pt idx="1">
                  <c:v>8</c:v>
                </c:pt>
                <c:pt idx="2">
                  <c:v>2</c:v>
                </c:pt>
                <c:pt idx="3">
                  <c:v>22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00"/>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20"/>
      <c:rotY val="60"/>
      <c:rAngAx val="1"/>
    </c:view3D>
    <c:floor>
      <c:thickness val="0"/>
      <c:spPr>
        <a:solidFill>
          <a:schemeClr val="bg1">
            <a:lumMod val="65000"/>
          </a:schemeClr>
        </a:solidFill>
      </c:spPr>
    </c:floor>
    <c:sideWall>
      <c:thickness val="0"/>
    </c:sideWall>
    <c:backWall>
      <c:thickness val="0"/>
    </c:backWall>
    <c:plotArea>
      <c:layout/>
      <c:bar3DChart>
        <c:barDir val="col"/>
        <c:grouping val="clustered"/>
        <c:varyColors val="0"/>
        <c:ser>
          <c:idx val="0"/>
          <c:order val="0"/>
          <c:tx>
            <c:strRef>
              <c:f>Hoja1!$D$311:$D$314</c:f>
              <c:strCache>
                <c:ptCount val="1"/>
                <c:pt idx="0">
                  <c:v>Número de Funcionarios Libre Nombramiento y Remoción (Total siete (7)</c:v>
                </c:pt>
              </c:strCache>
            </c:strRef>
          </c:tx>
          <c:invertIfNegative val="0"/>
          <c:dPt>
            <c:idx val="0"/>
            <c:invertIfNegative val="0"/>
            <c:bubble3D val="0"/>
            <c:spPr>
              <a:solidFill>
                <a:srgbClr val="FFFF00"/>
              </a:solidFill>
            </c:spPr>
          </c:dPt>
          <c:dPt>
            <c:idx val="1"/>
            <c:invertIfNegative val="0"/>
            <c:bubble3D val="0"/>
            <c:spPr>
              <a:solidFill>
                <a:srgbClr val="FFFF00"/>
              </a:solidFill>
            </c:spPr>
          </c:dPt>
          <c:dPt>
            <c:idx val="2"/>
            <c:invertIfNegative val="0"/>
            <c:bubble3D val="0"/>
            <c:spPr>
              <a:solidFill>
                <a:srgbClr val="FFFF00"/>
              </a:solidFill>
            </c:spPr>
          </c:dPt>
          <c:dPt>
            <c:idx val="3"/>
            <c:invertIfNegative val="0"/>
            <c:bubble3D val="0"/>
            <c:spPr>
              <a:solidFill>
                <a:schemeClr val="accent1"/>
              </a:solidFill>
            </c:spPr>
          </c:dPt>
          <c:dLbls>
            <c:txPr>
              <a:bodyPr/>
              <a:lstStyle/>
              <a:p>
                <a:pPr>
                  <a:defRPr b="1"/>
                </a:pPr>
                <a:endParaRPr lang="es-CO"/>
              </a:p>
            </c:txPr>
            <c:showLegendKey val="0"/>
            <c:showVal val="1"/>
            <c:showCatName val="0"/>
            <c:showSerName val="0"/>
            <c:showPercent val="0"/>
            <c:showBubbleSize val="0"/>
            <c:showLeaderLines val="0"/>
          </c:dLbls>
          <c:cat>
            <c:strRef>
              <c:f>Hoja1!$C$315:$C$318</c:f>
              <c:strCache>
                <c:ptCount val="4"/>
                <c:pt idx="0">
                  <c:v>Asesor</c:v>
                </c:pt>
                <c:pt idx="1">
                  <c:v>Profesional</c:v>
                </c:pt>
                <c:pt idx="2">
                  <c:v>Asistencial</c:v>
                </c:pt>
                <c:pt idx="3">
                  <c:v>Total</c:v>
                </c:pt>
              </c:strCache>
            </c:strRef>
          </c:cat>
          <c:val>
            <c:numRef>
              <c:f>Hoja1!$D$315:$D$318</c:f>
              <c:numCache>
                <c:formatCode>General</c:formatCode>
                <c:ptCount val="4"/>
                <c:pt idx="0">
                  <c:v>3</c:v>
                </c:pt>
                <c:pt idx="1">
                  <c:v>1</c:v>
                </c:pt>
                <c:pt idx="2">
                  <c:v>3</c:v>
                </c:pt>
                <c:pt idx="3">
                  <c:v>7</c:v>
                </c:pt>
              </c:numCache>
            </c:numRef>
          </c:val>
        </c:ser>
        <c:ser>
          <c:idx val="1"/>
          <c:order val="1"/>
          <c:tx>
            <c:strRef>
              <c:f>Hoja1!$E$311:$E$314</c:f>
              <c:strCache>
                <c:ptCount val="1"/>
                <c:pt idx="0">
                  <c:v>ÁREAS DE CUMPLIMIENTO ­- PRODUCTIVIDAD – UTILIZACION DE RECURSOS Funcionarios  que obtuvieron un Puntaje  entre  (767- 887)  Puntos) </c:v>
                </c:pt>
              </c:strCache>
            </c:strRef>
          </c:tx>
          <c:spPr>
            <a:solidFill>
              <a:srgbClr val="FFFF00"/>
            </a:solidFill>
          </c:spPr>
          <c:invertIfNegative val="0"/>
          <c:cat>
            <c:strRef>
              <c:f>Hoja1!$C$315:$C$318</c:f>
              <c:strCache>
                <c:ptCount val="4"/>
                <c:pt idx="0">
                  <c:v>Asesor</c:v>
                </c:pt>
                <c:pt idx="1">
                  <c:v>Profesional</c:v>
                </c:pt>
                <c:pt idx="2">
                  <c:v>Asistencial</c:v>
                </c:pt>
                <c:pt idx="3">
                  <c:v>Total</c:v>
                </c:pt>
              </c:strCache>
            </c:strRef>
          </c:cat>
          <c:val>
            <c:numRef>
              <c:f>Hoja1!$E$315:$E$318</c:f>
              <c:numCache>
                <c:formatCode>General</c:formatCode>
                <c:ptCount val="4"/>
              </c:numCache>
            </c:numRef>
          </c:val>
        </c:ser>
        <c:dLbls>
          <c:showLegendKey val="0"/>
          <c:showVal val="1"/>
          <c:showCatName val="0"/>
          <c:showSerName val="0"/>
          <c:showPercent val="0"/>
          <c:showBubbleSize val="0"/>
        </c:dLbls>
        <c:gapWidth val="150"/>
        <c:shape val="cylinder"/>
        <c:axId val="106119168"/>
        <c:axId val="106120704"/>
        <c:axId val="0"/>
      </c:bar3DChart>
      <c:catAx>
        <c:axId val="106119168"/>
        <c:scaling>
          <c:orientation val="minMax"/>
        </c:scaling>
        <c:delete val="0"/>
        <c:axPos val="b"/>
        <c:majorTickMark val="none"/>
        <c:minorTickMark val="none"/>
        <c:tickLblPos val="nextTo"/>
        <c:txPr>
          <a:bodyPr/>
          <a:lstStyle/>
          <a:p>
            <a:pPr>
              <a:defRPr b="1"/>
            </a:pPr>
            <a:endParaRPr lang="es-CO"/>
          </a:p>
        </c:txPr>
        <c:crossAx val="106120704"/>
        <c:crosses val="autoZero"/>
        <c:auto val="1"/>
        <c:lblAlgn val="ctr"/>
        <c:lblOffset val="100"/>
        <c:noMultiLvlLbl val="0"/>
      </c:catAx>
      <c:valAx>
        <c:axId val="106120704"/>
        <c:scaling>
          <c:orientation val="minMax"/>
        </c:scaling>
        <c:delete val="1"/>
        <c:axPos val="l"/>
        <c:numFmt formatCode="General" sourceLinked="1"/>
        <c:majorTickMark val="out"/>
        <c:minorTickMark val="none"/>
        <c:tickLblPos val="none"/>
        <c:crossAx val="106119168"/>
        <c:crosses val="autoZero"/>
        <c:crossBetween val="between"/>
      </c:valAx>
    </c:plotArea>
    <c:legend>
      <c:legendPos val="t"/>
      <c:layout>
        <c:manualLayout>
          <c:xMode val="edge"/>
          <c:yMode val="edge"/>
          <c:x val="5.7074924457972194E-2"/>
          <c:y val="3.0075187969924963E-2"/>
          <c:w val="0.88585015108405551"/>
          <c:h val="0.26316776192449748"/>
        </c:manualLayout>
      </c:layout>
      <c:overlay val="0"/>
      <c:txPr>
        <a:bodyPr/>
        <a:lstStyle/>
        <a:p>
          <a:pPr>
            <a:defRPr b="1"/>
          </a:pPr>
          <a:endParaRPr lang="es-CO"/>
        </a:p>
      </c:txPr>
    </c:legend>
    <c:plotVisOnly val="1"/>
    <c:dispBlanksAs val="gap"/>
    <c:showDLblsOverMax val="0"/>
  </c:chart>
  <c:txPr>
    <a:bodyPr/>
    <a:lstStyle/>
    <a:p>
      <a:pPr>
        <a:defRPr sz="800"/>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lgn="ctr" rtl="0">
              <a:defRPr sz="800"/>
            </a:pPr>
            <a:r>
              <a:rPr lang="es-ES" sz="800"/>
              <a:t>VEL DE CUMPLIMIENTO FUNCIONARIOS DE LIBRE  NOMBRAMIENTO Y REMOCIÒN - MINJUSTICIA -2015-2016-  (60- 100%)</a:t>
            </a:r>
          </a:p>
          <a:p>
            <a:pPr algn="ctr" rtl="0">
              <a:defRPr sz="800"/>
            </a:pPr>
            <a:endParaRPr lang="es-ES" sz="800"/>
          </a:p>
        </c:rich>
      </c:tx>
      <c:overlay val="0"/>
    </c:title>
    <c:autoTitleDeleted val="0"/>
    <c:view3D>
      <c:rotX val="15"/>
      <c:rotY val="20"/>
      <c:rAngAx val="1"/>
    </c:view3D>
    <c:floor>
      <c:thickness val="0"/>
    </c:floor>
    <c:sideWall>
      <c:thickness val="0"/>
    </c:sideWall>
    <c:backWall>
      <c:thickness val="0"/>
      <c:spPr>
        <a:noFill/>
        <a:ln w="25400">
          <a:noFill/>
        </a:ln>
      </c:spPr>
    </c:backWall>
    <c:plotArea>
      <c:layout>
        <c:manualLayout>
          <c:layoutTarget val="inner"/>
          <c:xMode val="edge"/>
          <c:yMode val="edge"/>
          <c:x val="0.11332195975503062"/>
          <c:y val="0.24611111111111186"/>
          <c:w val="0.85612248468941465"/>
          <c:h val="0.64582531350248595"/>
        </c:manualLayout>
      </c:layout>
      <c:bar3DChart>
        <c:barDir val="col"/>
        <c:grouping val="clustered"/>
        <c:varyColors val="0"/>
        <c:ser>
          <c:idx val="0"/>
          <c:order val="0"/>
          <c:invertIfNegative val="0"/>
          <c:dLbls>
            <c:dLbl>
              <c:idx val="0"/>
              <c:layout>
                <c:manualLayout>
                  <c:x val="2.5000000000000001E-2"/>
                  <c:y val="0.25"/>
                </c:manualLayout>
              </c:layout>
              <c:showLegendKey val="0"/>
              <c:showVal val="1"/>
              <c:showCatName val="0"/>
              <c:showSerName val="0"/>
              <c:showPercent val="0"/>
              <c:showBubbleSize val="0"/>
            </c:dLbl>
            <c:dLbl>
              <c:idx val="1"/>
              <c:layout>
                <c:manualLayout>
                  <c:x val="3.6111111111111212E-2"/>
                  <c:y val="0"/>
                </c:manualLayout>
              </c:layout>
              <c:showLegendKey val="0"/>
              <c:showVal val="1"/>
              <c:showCatName val="0"/>
              <c:showSerName val="0"/>
              <c:showPercent val="0"/>
              <c:showBubbleSize val="0"/>
            </c:dLbl>
            <c:dLbl>
              <c:idx val="2"/>
              <c:layout>
                <c:manualLayout>
                  <c:x val="4.1666666666666782E-2"/>
                  <c:y val="0"/>
                </c:manualLayout>
              </c:layout>
              <c:showLegendKey val="0"/>
              <c:showVal val="1"/>
              <c:showCatName val="0"/>
              <c:showSerName val="0"/>
              <c:showPercent val="0"/>
              <c:showBubbleSize val="0"/>
            </c:dLbl>
            <c:spPr>
              <a:noFill/>
            </c:spPr>
            <c:showLegendKey val="0"/>
            <c:showVal val="1"/>
            <c:showCatName val="0"/>
            <c:showSerName val="0"/>
            <c:showPercent val="0"/>
            <c:showBubbleSize val="0"/>
            <c:showLeaderLines val="0"/>
          </c:dLbls>
          <c:cat>
            <c:strRef>
              <c:f>Hoja1!$D$56:$F$56</c:f>
              <c:strCache>
                <c:ptCount val="3"/>
                <c:pt idx="0">
                  <c:v>SOBRESALIENTE - 57</c:v>
                </c:pt>
                <c:pt idx="1">
                  <c:v>SUPERIOR- 3</c:v>
                </c:pt>
                <c:pt idx="2">
                  <c:v>ADECUADO  - 0</c:v>
                </c:pt>
              </c:strCache>
            </c:strRef>
          </c:cat>
          <c:val>
            <c:numRef>
              <c:f>Hoja1!$D$57:$F$57</c:f>
              <c:numCache>
                <c:formatCode>General</c:formatCode>
                <c:ptCount val="3"/>
                <c:pt idx="0">
                  <c:v>57</c:v>
                </c:pt>
                <c:pt idx="1">
                  <c:v>3</c:v>
                </c:pt>
                <c:pt idx="2">
                  <c:v>0</c:v>
                </c:pt>
              </c:numCache>
            </c:numRef>
          </c:val>
        </c:ser>
        <c:dLbls>
          <c:showLegendKey val="0"/>
          <c:showVal val="0"/>
          <c:showCatName val="0"/>
          <c:showSerName val="0"/>
          <c:showPercent val="0"/>
          <c:showBubbleSize val="0"/>
        </c:dLbls>
        <c:gapWidth val="0"/>
        <c:gapDepth val="0"/>
        <c:shape val="cylinder"/>
        <c:axId val="101005568"/>
        <c:axId val="101011456"/>
        <c:axId val="0"/>
      </c:bar3DChart>
      <c:catAx>
        <c:axId val="101005568"/>
        <c:scaling>
          <c:orientation val="minMax"/>
        </c:scaling>
        <c:delete val="0"/>
        <c:axPos val="b"/>
        <c:majorTickMark val="none"/>
        <c:minorTickMark val="none"/>
        <c:tickLblPos val="nextTo"/>
        <c:txPr>
          <a:bodyPr/>
          <a:lstStyle/>
          <a:p>
            <a:pPr>
              <a:defRPr b="1"/>
            </a:pPr>
            <a:endParaRPr lang="es-CO"/>
          </a:p>
        </c:txPr>
        <c:crossAx val="101011456"/>
        <c:crosses val="autoZero"/>
        <c:auto val="1"/>
        <c:lblAlgn val="ctr"/>
        <c:lblOffset val="100"/>
        <c:noMultiLvlLbl val="0"/>
      </c:catAx>
      <c:valAx>
        <c:axId val="101011456"/>
        <c:scaling>
          <c:orientation val="minMax"/>
        </c:scaling>
        <c:delete val="0"/>
        <c:axPos val="l"/>
        <c:title>
          <c:tx>
            <c:rich>
              <a:bodyPr/>
              <a:lstStyle/>
              <a:p>
                <a:pPr>
                  <a:defRPr b="1"/>
                </a:pPr>
                <a:r>
                  <a:rPr lang="es-ES" b="1"/>
                  <a:t>No.funcionarios</a:t>
                </a:r>
              </a:p>
            </c:rich>
          </c:tx>
          <c:layout>
            <c:manualLayout>
              <c:xMode val="edge"/>
              <c:yMode val="edge"/>
              <c:x val="5.2172353455818034E-2"/>
              <c:y val="0.45633129192184496"/>
            </c:manualLayout>
          </c:layout>
          <c:overlay val="0"/>
        </c:title>
        <c:numFmt formatCode="General" sourceLinked="1"/>
        <c:majorTickMark val="out"/>
        <c:minorTickMark val="none"/>
        <c:tickLblPos val="nextTo"/>
        <c:txPr>
          <a:bodyPr/>
          <a:lstStyle/>
          <a:p>
            <a:pPr>
              <a:defRPr b="1"/>
            </a:pPr>
            <a:endParaRPr lang="es-CO"/>
          </a:p>
        </c:txPr>
        <c:crossAx val="101005568"/>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 Funcionarios ( Nivel Asesor ) de  LNyR evaluados - Nivel de Cumplimiento </a:t>
            </a:r>
          </a:p>
          <a:p>
            <a:pPr>
              <a:defRPr/>
            </a:pPr>
            <a:endParaRPr lang="es-ES"/>
          </a:p>
        </c:rich>
      </c:tx>
      <c:overlay val="0"/>
    </c:title>
    <c:autoTitleDeleted val="0"/>
    <c:view3D>
      <c:rotX val="20"/>
      <c:rotY val="60"/>
      <c:rAngAx val="1"/>
    </c:view3D>
    <c:floor>
      <c:thickness val="0"/>
      <c:spPr>
        <a:solidFill>
          <a:schemeClr val="bg1">
            <a:lumMod val="65000"/>
          </a:schemeClr>
        </a:solidFill>
      </c:spPr>
    </c:floor>
    <c:sideWall>
      <c:thickness val="0"/>
    </c:sideWall>
    <c:backWall>
      <c:thickness val="0"/>
    </c:backWall>
    <c:plotArea>
      <c:layout>
        <c:manualLayout>
          <c:layoutTarget val="inner"/>
          <c:xMode val="edge"/>
          <c:yMode val="edge"/>
          <c:x val="7.101967244553456E-2"/>
          <c:y val="0.16460666375036453"/>
          <c:w val="0.8963877273578833"/>
          <c:h val="0.67713764946048838"/>
        </c:manualLayout>
      </c:layout>
      <c:bar3DChart>
        <c:barDir val="col"/>
        <c:grouping val="clustered"/>
        <c:varyColors val="0"/>
        <c:ser>
          <c:idx val="0"/>
          <c:order val="0"/>
          <c:invertIfNegative val="0"/>
          <c:cat>
            <c:strRef>
              <c:f>Hoja1!$D$98:$F$99</c:f>
              <c:strCache>
                <c:ptCount val="3"/>
                <c:pt idx="0">
                  <c:v>SOBESALIENTE (884 a 1000 )</c:v>
                </c:pt>
                <c:pt idx="1">
                  <c:v>SUPERIOR (767 a 883 )</c:v>
                </c:pt>
                <c:pt idx="2">
                  <c:v>ADECUADO (650 a 756 )</c:v>
                </c:pt>
              </c:strCache>
            </c:strRef>
          </c:cat>
          <c:val>
            <c:numRef>
              <c:f>Hoja1!$D$100:$F$100</c:f>
              <c:numCache>
                <c:formatCode>General</c:formatCode>
                <c:ptCount val="3"/>
              </c:numCache>
            </c:numRef>
          </c:val>
        </c:ser>
        <c:ser>
          <c:idx val="1"/>
          <c:order val="1"/>
          <c:spPr>
            <a:solidFill>
              <a:schemeClr val="bg2">
                <a:lumMod val="50000"/>
              </a:schemeClr>
            </a:solidFill>
          </c:spPr>
          <c:invertIfNegative val="0"/>
          <c:dPt>
            <c:idx val="0"/>
            <c:invertIfNegative val="0"/>
            <c:bubble3D val="0"/>
            <c:spPr>
              <a:solidFill>
                <a:schemeClr val="accent1"/>
              </a:solidFill>
            </c:spPr>
          </c:dPt>
          <c:dPt>
            <c:idx val="1"/>
            <c:invertIfNegative val="0"/>
            <c:bubble3D val="0"/>
            <c:spPr>
              <a:solidFill>
                <a:schemeClr val="accent1"/>
              </a:solidFill>
            </c:spPr>
          </c:dPt>
          <c:dPt>
            <c:idx val="2"/>
            <c:invertIfNegative val="0"/>
            <c:bubble3D val="0"/>
            <c:spPr>
              <a:solidFill>
                <a:schemeClr val="accent1"/>
              </a:solidFill>
            </c:spPr>
          </c:dPt>
          <c:dLbls>
            <c:dLbl>
              <c:idx val="0"/>
              <c:layout>
                <c:manualLayout>
                  <c:x val="2.96296365423474E-3"/>
                  <c:y val="0.16203703703703809"/>
                </c:manualLayout>
              </c:layout>
              <c:tx>
                <c:rich>
                  <a:bodyPr/>
                  <a:lstStyle/>
                  <a:p>
                    <a:r>
                      <a:rPr lang="en-US"/>
                      <a:t>27</a:t>
                    </a:r>
                  </a:p>
                </c:rich>
              </c:tx>
              <c:showLegendKey val="0"/>
              <c:showVal val="1"/>
              <c:showCatName val="0"/>
              <c:showSerName val="0"/>
              <c:showPercent val="0"/>
              <c:showBubbleSize val="0"/>
            </c:dLbl>
            <c:dLbl>
              <c:idx val="1"/>
              <c:layout>
                <c:manualLayout>
                  <c:x val="1.777778192540844E-2"/>
                  <c:y val="-1.3888888888889015E-2"/>
                </c:manualLayout>
              </c:layout>
              <c:showLegendKey val="0"/>
              <c:showVal val="1"/>
              <c:showCatName val="0"/>
              <c:showSerName val="0"/>
              <c:showPercent val="0"/>
              <c:showBubbleSize val="0"/>
            </c:dLbl>
            <c:dLbl>
              <c:idx val="2"/>
              <c:layout>
                <c:manualLayout>
                  <c:x val="2.6666672888112652E-2"/>
                  <c:y val="-2.77777777777781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Hoja1!$D$98:$F$99</c:f>
              <c:strCache>
                <c:ptCount val="3"/>
                <c:pt idx="0">
                  <c:v>SOBESALIENTE (884 a 1000 )</c:v>
                </c:pt>
                <c:pt idx="1">
                  <c:v>SUPERIOR (767 a 883 )</c:v>
                </c:pt>
                <c:pt idx="2">
                  <c:v>ADECUADO (650 a 756 )</c:v>
                </c:pt>
              </c:strCache>
            </c:strRef>
          </c:cat>
          <c:val>
            <c:numRef>
              <c:f>Hoja1!$D$101:$F$101</c:f>
              <c:numCache>
                <c:formatCode>General</c:formatCode>
                <c:ptCount val="3"/>
                <c:pt idx="0">
                  <c:v>25</c:v>
                </c:pt>
                <c:pt idx="1">
                  <c:v>1</c:v>
                </c:pt>
                <c:pt idx="2">
                  <c:v>0</c:v>
                </c:pt>
              </c:numCache>
            </c:numRef>
          </c:val>
        </c:ser>
        <c:dLbls>
          <c:showLegendKey val="0"/>
          <c:showVal val="0"/>
          <c:showCatName val="0"/>
          <c:showSerName val="0"/>
          <c:showPercent val="0"/>
          <c:showBubbleSize val="0"/>
        </c:dLbls>
        <c:gapWidth val="150"/>
        <c:shape val="cylinder"/>
        <c:axId val="101030528"/>
        <c:axId val="101036416"/>
        <c:axId val="0"/>
      </c:bar3DChart>
      <c:catAx>
        <c:axId val="101030528"/>
        <c:scaling>
          <c:orientation val="minMax"/>
        </c:scaling>
        <c:delete val="0"/>
        <c:axPos val="b"/>
        <c:majorTickMark val="none"/>
        <c:minorTickMark val="none"/>
        <c:tickLblPos val="nextTo"/>
        <c:txPr>
          <a:bodyPr/>
          <a:lstStyle/>
          <a:p>
            <a:pPr>
              <a:defRPr b="1"/>
            </a:pPr>
            <a:endParaRPr lang="es-CO"/>
          </a:p>
        </c:txPr>
        <c:crossAx val="101036416"/>
        <c:crosses val="autoZero"/>
        <c:auto val="1"/>
        <c:lblAlgn val="ctr"/>
        <c:lblOffset val="100"/>
        <c:noMultiLvlLbl val="0"/>
      </c:catAx>
      <c:valAx>
        <c:axId val="101036416"/>
        <c:scaling>
          <c:orientation val="minMax"/>
        </c:scaling>
        <c:delete val="0"/>
        <c:axPos val="l"/>
        <c:numFmt formatCode="General" sourceLinked="1"/>
        <c:majorTickMark val="out"/>
        <c:minorTickMark val="none"/>
        <c:tickLblPos val="nextTo"/>
        <c:txPr>
          <a:bodyPr/>
          <a:lstStyle/>
          <a:p>
            <a:pPr>
              <a:defRPr b="1"/>
            </a:pPr>
            <a:endParaRPr lang="es-CO"/>
          </a:p>
        </c:txPr>
        <c:crossAx val="101030528"/>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Funcionarios ( Profesional ) de  LNyR evaluados - Nivel de Cumplimiento </a:t>
            </a:r>
          </a:p>
        </c:rich>
      </c:tx>
      <c:overlay val="0"/>
    </c:title>
    <c:autoTitleDeleted val="0"/>
    <c:view3D>
      <c:rotX val="20"/>
      <c:rotY val="60"/>
      <c:rAngAx val="1"/>
    </c:view3D>
    <c:floor>
      <c:thickness val="0"/>
      <c:spPr>
        <a:solidFill>
          <a:schemeClr val="bg1">
            <a:lumMod val="65000"/>
          </a:schemeClr>
        </a:solidFill>
      </c:spPr>
    </c:floor>
    <c:sideWall>
      <c:thickness val="0"/>
    </c:sideWall>
    <c:backWall>
      <c:thickness val="0"/>
    </c:backWall>
    <c:plotArea>
      <c:layout>
        <c:manualLayout>
          <c:layoutTarget val="inner"/>
          <c:xMode val="edge"/>
          <c:yMode val="edge"/>
          <c:x val="4.9933070866142189E-2"/>
          <c:y val="0.20111111111111121"/>
          <c:w val="0.87228915135608065"/>
          <c:h val="0.6548764216972911"/>
        </c:manualLayout>
      </c:layout>
      <c:bar3DChart>
        <c:barDir val="col"/>
        <c:grouping val="clustered"/>
        <c:varyColors val="0"/>
        <c:ser>
          <c:idx val="0"/>
          <c:order val="0"/>
          <c:invertIfNegative val="0"/>
          <c:cat>
            <c:strRef>
              <c:f>Hoja1!$D$146:$F$146</c:f>
              <c:strCache>
                <c:ptCount val="3"/>
                <c:pt idx="0">
                  <c:v>SOBESALIENTE (884 a 1000 )</c:v>
                </c:pt>
                <c:pt idx="1">
                  <c:v>SUPERIOR (767 a 883 )</c:v>
                </c:pt>
                <c:pt idx="2">
                  <c:v>ADECUADO (650 a 756 )</c:v>
                </c:pt>
              </c:strCache>
            </c:strRef>
          </c:cat>
          <c:val>
            <c:numRef>
              <c:f>Hoja1!$D$147:$F$147</c:f>
              <c:numCache>
                <c:formatCode>General</c:formatCode>
                <c:ptCount val="3"/>
              </c:numCache>
            </c:numRef>
          </c:val>
        </c:ser>
        <c:ser>
          <c:idx val="1"/>
          <c:order val="1"/>
          <c:invertIfNegative val="0"/>
          <c:cat>
            <c:strRef>
              <c:f>Hoja1!$D$146:$F$146</c:f>
              <c:strCache>
                <c:ptCount val="3"/>
                <c:pt idx="0">
                  <c:v>SOBESALIENTE (884 a 1000 )</c:v>
                </c:pt>
                <c:pt idx="1">
                  <c:v>SUPERIOR (767 a 883 )</c:v>
                </c:pt>
                <c:pt idx="2">
                  <c:v>ADECUADO (650 a 756 )</c:v>
                </c:pt>
              </c:strCache>
            </c:strRef>
          </c:cat>
          <c:val>
            <c:numRef>
              <c:f>Hoja1!$D$148:$F$148</c:f>
              <c:numCache>
                <c:formatCode>General</c:formatCode>
                <c:ptCount val="3"/>
              </c:numCache>
            </c:numRef>
          </c:val>
        </c:ser>
        <c:ser>
          <c:idx val="2"/>
          <c:order val="2"/>
          <c:spPr>
            <a:solidFill>
              <a:schemeClr val="accent1"/>
            </a:solidFill>
          </c:spPr>
          <c:invertIfNegative val="0"/>
          <c:dLbls>
            <c:dLbl>
              <c:idx val="0"/>
              <c:layout>
                <c:manualLayout>
                  <c:x val="1.9444444444444445E-2"/>
                  <c:y val="0.23611111111111124"/>
                </c:manualLayout>
              </c:layout>
              <c:showLegendKey val="0"/>
              <c:showVal val="1"/>
              <c:showCatName val="0"/>
              <c:showSerName val="0"/>
              <c:showPercent val="0"/>
              <c:showBubbleSize val="0"/>
            </c:dLbl>
            <c:dLbl>
              <c:idx val="1"/>
              <c:layout>
                <c:manualLayout>
                  <c:x val="1.3888888888889003E-2"/>
                  <c:y val="0.1851851851851861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Hoja1!$D$146:$F$146</c:f>
              <c:strCache>
                <c:ptCount val="3"/>
                <c:pt idx="0">
                  <c:v>SOBESALIENTE (884 a 1000 )</c:v>
                </c:pt>
                <c:pt idx="1">
                  <c:v>SUPERIOR (767 a 883 )</c:v>
                </c:pt>
                <c:pt idx="2">
                  <c:v>ADECUADO (650 a 756 )</c:v>
                </c:pt>
              </c:strCache>
            </c:strRef>
          </c:cat>
          <c:val>
            <c:numRef>
              <c:f>Hoja1!$D$149:$F$149</c:f>
              <c:numCache>
                <c:formatCode>General</c:formatCode>
                <c:ptCount val="3"/>
                <c:pt idx="0">
                  <c:v>8</c:v>
                </c:pt>
                <c:pt idx="1">
                  <c:v>7</c:v>
                </c:pt>
                <c:pt idx="2">
                  <c:v>0</c:v>
                </c:pt>
              </c:numCache>
            </c:numRef>
          </c:val>
        </c:ser>
        <c:dLbls>
          <c:showLegendKey val="0"/>
          <c:showVal val="0"/>
          <c:showCatName val="0"/>
          <c:showSerName val="0"/>
          <c:showPercent val="0"/>
          <c:showBubbleSize val="0"/>
        </c:dLbls>
        <c:gapWidth val="150"/>
        <c:shape val="cylinder"/>
        <c:axId val="101054720"/>
        <c:axId val="102445056"/>
        <c:axId val="0"/>
      </c:bar3DChart>
      <c:catAx>
        <c:axId val="101054720"/>
        <c:scaling>
          <c:orientation val="minMax"/>
        </c:scaling>
        <c:delete val="0"/>
        <c:axPos val="b"/>
        <c:majorTickMark val="none"/>
        <c:minorTickMark val="none"/>
        <c:tickLblPos val="nextTo"/>
        <c:txPr>
          <a:bodyPr/>
          <a:lstStyle/>
          <a:p>
            <a:pPr>
              <a:defRPr b="1"/>
            </a:pPr>
            <a:endParaRPr lang="es-CO"/>
          </a:p>
        </c:txPr>
        <c:crossAx val="102445056"/>
        <c:crosses val="autoZero"/>
        <c:auto val="1"/>
        <c:lblAlgn val="ctr"/>
        <c:lblOffset val="100"/>
        <c:noMultiLvlLbl val="0"/>
      </c:catAx>
      <c:valAx>
        <c:axId val="102445056"/>
        <c:scaling>
          <c:orientation val="minMax"/>
        </c:scaling>
        <c:delete val="0"/>
        <c:axPos val="l"/>
        <c:numFmt formatCode="General" sourceLinked="1"/>
        <c:majorTickMark val="out"/>
        <c:minorTickMark val="none"/>
        <c:tickLblPos val="nextTo"/>
        <c:txPr>
          <a:bodyPr/>
          <a:lstStyle/>
          <a:p>
            <a:pPr>
              <a:defRPr b="1"/>
            </a:pPr>
            <a:endParaRPr lang="es-CO"/>
          </a:p>
        </c:txPr>
        <c:crossAx val="101054720"/>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s-ES"/>
              <a:t>Funcionarios ( N</a:t>
            </a:r>
            <a:r>
              <a:rPr lang="es-ES" baseline="0"/>
              <a:t> ivel Tècnico</a:t>
            </a:r>
            <a:r>
              <a:rPr lang="es-ES"/>
              <a:t>) de  LNyR </a:t>
            </a:r>
            <a:r>
              <a:rPr lang="es-ES" baseline="0"/>
              <a:t> E </a:t>
            </a:r>
            <a:r>
              <a:rPr lang="es-ES"/>
              <a:t>aluados - Nivel de</a:t>
            </a:r>
          </a:p>
          <a:p>
            <a:pPr algn="ctr" rtl="0">
              <a:defRPr/>
            </a:pPr>
            <a:r>
              <a:rPr lang="es-ES"/>
              <a:t> Cumplimiento  Minjusticia</a:t>
            </a:r>
          </a:p>
          <a:p>
            <a:pPr algn="ctr" rtl="0">
              <a:defRPr/>
            </a:pPr>
            <a:endParaRPr lang="es-ES"/>
          </a:p>
        </c:rich>
      </c:tx>
      <c:overlay val="0"/>
    </c:title>
    <c:autoTitleDeleted val="0"/>
    <c:view3D>
      <c:rotX val="20"/>
      <c:rotY val="60"/>
      <c:rAngAx val="1"/>
    </c:view3D>
    <c:floor>
      <c:thickness val="0"/>
      <c:spPr>
        <a:solidFill>
          <a:schemeClr val="bg1">
            <a:lumMod val="65000"/>
          </a:schemeClr>
        </a:solidFill>
      </c:spPr>
    </c:floor>
    <c:sideWall>
      <c:thickness val="0"/>
    </c:sideWall>
    <c:backWall>
      <c:thickness val="0"/>
    </c:backWall>
    <c:plotArea>
      <c:layout>
        <c:manualLayout>
          <c:layoutTarget val="inner"/>
          <c:xMode val="edge"/>
          <c:yMode val="edge"/>
          <c:x val="5.5874380919776513E-2"/>
          <c:y val="0.13037037037037036"/>
          <c:w val="0.91861837270341262"/>
          <c:h val="0.72561716243802865"/>
        </c:manualLayout>
      </c:layout>
      <c:bar3DChart>
        <c:barDir val="col"/>
        <c:grouping val="clustered"/>
        <c:varyColors val="0"/>
        <c:ser>
          <c:idx val="0"/>
          <c:order val="0"/>
          <c:invertIfNegative val="0"/>
          <c:dLbls>
            <c:dLbl>
              <c:idx val="0"/>
              <c:layout>
                <c:manualLayout>
                  <c:x val="2.3188405797101387E-2"/>
                  <c:y val="0.18055555555555555"/>
                </c:manualLayout>
              </c:layout>
              <c:showLegendKey val="0"/>
              <c:showVal val="1"/>
              <c:showCatName val="0"/>
              <c:showSerName val="0"/>
              <c:showPercent val="0"/>
              <c:showBubbleSize val="0"/>
            </c:dLbl>
            <c:dLbl>
              <c:idx val="1"/>
              <c:layout>
                <c:manualLayout>
                  <c:x val="3.2463768115942045E-2"/>
                  <c:y val="-1.3888888888889086E-2"/>
                </c:manualLayout>
              </c:layout>
              <c:showLegendKey val="0"/>
              <c:showVal val="1"/>
              <c:showCatName val="0"/>
              <c:showSerName val="0"/>
              <c:showPercent val="0"/>
              <c:showBubbleSize val="0"/>
            </c:dLbl>
            <c:dLbl>
              <c:idx val="2"/>
              <c:layout>
                <c:manualLayout>
                  <c:x val="3.7101449275362401E-2"/>
                  <c:y val="-3.70370370370372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Hoja1!$E$160:$G$162</c:f>
              <c:strCache>
                <c:ptCount val="3"/>
                <c:pt idx="0">
                  <c:v>SOBESALIENTE (De  884 a 1000 )</c:v>
                </c:pt>
                <c:pt idx="1">
                  <c:v>SUPERIOR  (De  767 a 883 )</c:v>
                </c:pt>
                <c:pt idx="2">
                  <c:v>ADECUADO (DE  650 A 766)</c:v>
                </c:pt>
              </c:strCache>
            </c:strRef>
          </c:cat>
          <c:val>
            <c:numRef>
              <c:f>Hoja1!$E$163:$G$163</c:f>
              <c:numCache>
                <c:formatCode>General</c:formatCode>
                <c:ptCount val="3"/>
                <c:pt idx="0">
                  <c:v>2</c:v>
                </c:pt>
                <c:pt idx="1">
                  <c:v>0</c:v>
                </c:pt>
                <c:pt idx="2">
                  <c:v>0</c:v>
                </c:pt>
              </c:numCache>
            </c:numRef>
          </c:val>
        </c:ser>
        <c:dLbls>
          <c:showLegendKey val="0"/>
          <c:showVal val="0"/>
          <c:showCatName val="0"/>
          <c:showSerName val="0"/>
          <c:showPercent val="0"/>
          <c:showBubbleSize val="0"/>
        </c:dLbls>
        <c:gapWidth val="150"/>
        <c:shape val="cylinder"/>
        <c:axId val="102474112"/>
        <c:axId val="102475648"/>
        <c:axId val="0"/>
      </c:bar3DChart>
      <c:catAx>
        <c:axId val="102474112"/>
        <c:scaling>
          <c:orientation val="minMax"/>
        </c:scaling>
        <c:delete val="0"/>
        <c:axPos val="b"/>
        <c:majorTickMark val="none"/>
        <c:minorTickMark val="none"/>
        <c:tickLblPos val="nextTo"/>
        <c:txPr>
          <a:bodyPr/>
          <a:lstStyle/>
          <a:p>
            <a:pPr>
              <a:defRPr b="1"/>
            </a:pPr>
            <a:endParaRPr lang="es-CO"/>
          </a:p>
        </c:txPr>
        <c:crossAx val="102475648"/>
        <c:crosses val="autoZero"/>
        <c:auto val="1"/>
        <c:lblAlgn val="ctr"/>
        <c:lblOffset val="100"/>
        <c:noMultiLvlLbl val="0"/>
      </c:catAx>
      <c:valAx>
        <c:axId val="102475648"/>
        <c:scaling>
          <c:orientation val="minMax"/>
        </c:scaling>
        <c:delete val="0"/>
        <c:axPos val="l"/>
        <c:numFmt formatCode="General" sourceLinked="1"/>
        <c:majorTickMark val="out"/>
        <c:minorTickMark val="none"/>
        <c:tickLblPos val="nextTo"/>
        <c:txPr>
          <a:bodyPr/>
          <a:lstStyle/>
          <a:p>
            <a:pPr>
              <a:defRPr b="1"/>
            </a:pPr>
            <a:endParaRPr lang="es-CO"/>
          </a:p>
        </c:txPr>
        <c:crossAx val="102474112"/>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Funcionarios ( N ivel Asistencial) de  LNyR  E aluados - Nivel de</a:t>
            </a:r>
          </a:p>
          <a:p>
            <a:pPr>
              <a:defRPr/>
            </a:pPr>
            <a:r>
              <a:rPr lang="es-ES"/>
              <a:t> Cumplimiento </a:t>
            </a:r>
          </a:p>
          <a:p>
            <a:pPr>
              <a:defRPr/>
            </a:pPr>
            <a:endParaRPr lang="es-ES"/>
          </a:p>
        </c:rich>
      </c:tx>
      <c:overlay val="0"/>
    </c:title>
    <c:autoTitleDeleted val="0"/>
    <c:view3D>
      <c:rotX val="20"/>
      <c:rotY val="60"/>
      <c:rAngAx val="1"/>
    </c:view3D>
    <c:floor>
      <c:thickness val="0"/>
      <c:spPr>
        <a:solidFill>
          <a:schemeClr val="bg1">
            <a:lumMod val="65000"/>
          </a:schemeClr>
        </a:solidFill>
      </c:spPr>
    </c:floor>
    <c:sideWall>
      <c:thickness val="0"/>
    </c:sideWall>
    <c:backWall>
      <c:thickness val="0"/>
    </c:backWall>
    <c:plotArea>
      <c:layout/>
      <c:bar3DChart>
        <c:barDir val="col"/>
        <c:grouping val="clustered"/>
        <c:varyColors val="0"/>
        <c:ser>
          <c:idx val="0"/>
          <c:order val="0"/>
          <c:invertIfNegative val="0"/>
          <c:cat>
            <c:strRef>
              <c:f>Hoja1!$D$190:$F$190</c:f>
              <c:strCache>
                <c:ptCount val="3"/>
                <c:pt idx="0">
                  <c:v>SOBESALIENTE (884 a 1000 )</c:v>
                </c:pt>
                <c:pt idx="1">
                  <c:v>SUPERIOR (767 a 883 )</c:v>
                </c:pt>
                <c:pt idx="2">
                  <c:v>ADECUADO (650 a 756 )</c:v>
                </c:pt>
              </c:strCache>
            </c:strRef>
          </c:cat>
          <c:val>
            <c:numRef>
              <c:f>Hoja1!$D$191:$F$191</c:f>
              <c:numCache>
                <c:formatCode>General</c:formatCode>
                <c:ptCount val="3"/>
              </c:numCache>
            </c:numRef>
          </c:val>
        </c:ser>
        <c:ser>
          <c:idx val="1"/>
          <c:order val="1"/>
          <c:invertIfNegative val="0"/>
          <c:cat>
            <c:strRef>
              <c:f>Hoja1!$D$190:$F$190</c:f>
              <c:strCache>
                <c:ptCount val="3"/>
                <c:pt idx="0">
                  <c:v>SOBESALIENTE (884 a 1000 )</c:v>
                </c:pt>
                <c:pt idx="1">
                  <c:v>SUPERIOR (767 a 883 )</c:v>
                </c:pt>
                <c:pt idx="2">
                  <c:v>ADECUADO (650 a 756 )</c:v>
                </c:pt>
              </c:strCache>
            </c:strRef>
          </c:cat>
          <c:val>
            <c:numRef>
              <c:f>Hoja1!$D$192:$F$192</c:f>
              <c:numCache>
                <c:formatCode>General</c:formatCode>
                <c:ptCount val="3"/>
              </c:numCache>
            </c:numRef>
          </c:val>
        </c:ser>
        <c:ser>
          <c:idx val="2"/>
          <c:order val="2"/>
          <c:spPr>
            <a:solidFill>
              <a:schemeClr val="accent1"/>
            </a:solidFill>
          </c:spPr>
          <c:invertIfNegative val="0"/>
          <c:dLbls>
            <c:dLbl>
              <c:idx val="0"/>
              <c:layout>
                <c:manualLayout>
                  <c:x val="1.1111111111111125E-2"/>
                  <c:y val="0.1666666666666666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Hoja1!$D$190:$F$190</c:f>
              <c:strCache>
                <c:ptCount val="3"/>
                <c:pt idx="0">
                  <c:v>SOBESALIENTE (884 a 1000 )</c:v>
                </c:pt>
                <c:pt idx="1">
                  <c:v>SUPERIOR (767 a 883 )</c:v>
                </c:pt>
                <c:pt idx="2">
                  <c:v>ADECUADO (650 a 756 )</c:v>
                </c:pt>
              </c:strCache>
            </c:strRef>
          </c:cat>
          <c:val>
            <c:numRef>
              <c:f>Hoja1!$D$193:$F$193</c:f>
              <c:numCache>
                <c:formatCode>General</c:formatCode>
                <c:ptCount val="3"/>
                <c:pt idx="0">
                  <c:v>22</c:v>
                </c:pt>
                <c:pt idx="1">
                  <c:v>0</c:v>
                </c:pt>
                <c:pt idx="2">
                  <c:v>0</c:v>
                </c:pt>
              </c:numCache>
            </c:numRef>
          </c:val>
        </c:ser>
        <c:dLbls>
          <c:showLegendKey val="0"/>
          <c:showVal val="0"/>
          <c:showCatName val="0"/>
          <c:showSerName val="0"/>
          <c:showPercent val="0"/>
          <c:showBubbleSize val="0"/>
        </c:dLbls>
        <c:gapWidth val="150"/>
        <c:shape val="cylinder"/>
        <c:axId val="103751680"/>
        <c:axId val="103753216"/>
        <c:axId val="0"/>
      </c:bar3DChart>
      <c:catAx>
        <c:axId val="103751680"/>
        <c:scaling>
          <c:orientation val="minMax"/>
        </c:scaling>
        <c:delete val="0"/>
        <c:axPos val="b"/>
        <c:majorTickMark val="none"/>
        <c:minorTickMark val="none"/>
        <c:tickLblPos val="nextTo"/>
        <c:txPr>
          <a:bodyPr/>
          <a:lstStyle/>
          <a:p>
            <a:pPr>
              <a:defRPr b="1"/>
            </a:pPr>
            <a:endParaRPr lang="es-CO"/>
          </a:p>
        </c:txPr>
        <c:crossAx val="103753216"/>
        <c:crosses val="autoZero"/>
        <c:auto val="1"/>
        <c:lblAlgn val="ctr"/>
        <c:lblOffset val="100"/>
        <c:noMultiLvlLbl val="0"/>
      </c:catAx>
      <c:valAx>
        <c:axId val="103753216"/>
        <c:scaling>
          <c:orientation val="minMax"/>
        </c:scaling>
        <c:delete val="0"/>
        <c:axPos val="l"/>
        <c:numFmt formatCode="General" sourceLinked="1"/>
        <c:majorTickMark val="out"/>
        <c:minorTickMark val="none"/>
        <c:tickLblPos val="nextTo"/>
        <c:txPr>
          <a:bodyPr/>
          <a:lstStyle/>
          <a:p>
            <a:pPr>
              <a:defRPr b="1"/>
            </a:pPr>
            <a:endParaRPr lang="es-CO"/>
          </a:p>
        </c:txPr>
        <c:crossAx val="103751680"/>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ES"/>
              <a:t>FACTORES  DE CUMPLIMIENTO ­- PRODUCTIVIDAD – CONDUCTA LABORAL MIL (1000 ) PUNTOS</a:t>
            </a:r>
          </a:p>
        </c:rich>
      </c:tx>
      <c:overlay val="0"/>
    </c:title>
    <c:autoTitleDeleted val="0"/>
    <c:view3D>
      <c:rotX val="20"/>
      <c:rotY val="60"/>
      <c:rAngAx val="1"/>
    </c:view3D>
    <c:floor>
      <c:thickness val="0"/>
      <c:spPr>
        <a:solidFill>
          <a:schemeClr val="bg1">
            <a:lumMod val="65000"/>
          </a:schemeClr>
        </a:solidFill>
      </c:spPr>
    </c:floor>
    <c:sideWall>
      <c:thickness val="0"/>
    </c:sideWall>
    <c:backWall>
      <c:thickness val="0"/>
    </c:backWall>
    <c:plotArea>
      <c:layout/>
      <c:bar3DChart>
        <c:barDir val="col"/>
        <c:grouping val="clustered"/>
        <c:varyColors val="0"/>
        <c:ser>
          <c:idx val="0"/>
          <c:order val="0"/>
          <c:invertIfNegative val="0"/>
          <c:dPt>
            <c:idx val="3"/>
            <c:invertIfNegative val="0"/>
            <c:bubble3D val="0"/>
            <c:spPr>
              <a:solidFill>
                <a:schemeClr val="accent1"/>
              </a:solidFill>
            </c:spPr>
          </c:dPt>
          <c:dLbls>
            <c:txPr>
              <a:bodyPr/>
              <a:lstStyle/>
              <a:p>
                <a:pPr>
                  <a:defRPr b="1"/>
                </a:pPr>
                <a:endParaRPr lang="es-CO"/>
              </a:p>
            </c:txPr>
            <c:showLegendKey val="0"/>
            <c:showVal val="1"/>
            <c:showCatName val="0"/>
            <c:showSerName val="0"/>
            <c:showPercent val="0"/>
            <c:showBubbleSize val="0"/>
            <c:showLeaderLines val="0"/>
          </c:dLbls>
          <c:cat>
            <c:strRef>
              <c:f>Hoja1!$B$209:$B$212</c:f>
              <c:strCache>
                <c:ptCount val="4"/>
                <c:pt idx="0">
                  <c:v>Asesor</c:v>
                </c:pt>
                <c:pt idx="1">
                  <c:v>Profesional</c:v>
                </c:pt>
                <c:pt idx="2">
                  <c:v>Asistencial</c:v>
                </c:pt>
                <c:pt idx="3">
                  <c:v>Total</c:v>
                </c:pt>
              </c:strCache>
            </c:strRef>
          </c:cat>
          <c:val>
            <c:numRef>
              <c:f>Hoja1!$C$209:$C$212</c:f>
              <c:numCache>
                <c:formatCode>General</c:formatCode>
                <c:ptCount val="4"/>
                <c:pt idx="0">
                  <c:v>12</c:v>
                </c:pt>
                <c:pt idx="1">
                  <c:v>3</c:v>
                </c:pt>
                <c:pt idx="2">
                  <c:v>14</c:v>
                </c:pt>
                <c:pt idx="3">
                  <c:v>29</c:v>
                </c:pt>
              </c:numCache>
            </c:numRef>
          </c:val>
        </c:ser>
        <c:dLbls>
          <c:showLegendKey val="0"/>
          <c:showVal val="0"/>
          <c:showCatName val="0"/>
          <c:showSerName val="0"/>
          <c:showPercent val="0"/>
          <c:showBubbleSize val="0"/>
        </c:dLbls>
        <c:gapWidth val="150"/>
        <c:shape val="cylinder"/>
        <c:axId val="103782656"/>
        <c:axId val="103792640"/>
        <c:axId val="0"/>
      </c:bar3DChart>
      <c:catAx>
        <c:axId val="103782656"/>
        <c:scaling>
          <c:orientation val="minMax"/>
        </c:scaling>
        <c:delete val="0"/>
        <c:axPos val="b"/>
        <c:majorTickMark val="none"/>
        <c:minorTickMark val="none"/>
        <c:tickLblPos val="nextTo"/>
        <c:txPr>
          <a:bodyPr/>
          <a:lstStyle/>
          <a:p>
            <a:pPr>
              <a:defRPr b="1"/>
            </a:pPr>
            <a:endParaRPr lang="es-CO"/>
          </a:p>
        </c:txPr>
        <c:crossAx val="103792640"/>
        <c:crosses val="autoZero"/>
        <c:auto val="1"/>
        <c:lblAlgn val="ctr"/>
        <c:lblOffset val="100"/>
        <c:noMultiLvlLbl val="0"/>
      </c:catAx>
      <c:valAx>
        <c:axId val="103792640"/>
        <c:scaling>
          <c:orientation val="minMax"/>
        </c:scaling>
        <c:delete val="0"/>
        <c:axPos val="l"/>
        <c:numFmt formatCode="General" sourceLinked="1"/>
        <c:majorTickMark val="out"/>
        <c:minorTickMark val="none"/>
        <c:tickLblPos val="nextTo"/>
        <c:txPr>
          <a:bodyPr/>
          <a:lstStyle/>
          <a:p>
            <a:pPr>
              <a:defRPr b="1"/>
            </a:pPr>
            <a:endParaRPr lang="es-CO"/>
          </a:p>
        </c:txPr>
        <c:crossAx val="103782656"/>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lgn="ctr" rtl="0">
              <a:defRPr sz="900"/>
            </a:pPr>
            <a:r>
              <a:rPr lang="es-ES" sz="900"/>
              <a:t>FACTORES  DE CUMPLIMIENTO  % ­- PRODUCTIVIDAD – CONDUCTA LABORAL MIL (1000 ) PUNTOS</a:t>
            </a:r>
          </a:p>
          <a:p>
            <a:pPr algn="ctr" rtl="0">
              <a:defRPr sz="900"/>
            </a:pPr>
            <a:endParaRPr lang="es-ES" sz="9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pPr>
                <a:endParaRPr lang="es-CO"/>
              </a:p>
            </c:txPr>
            <c:showLegendKey val="0"/>
            <c:showVal val="0"/>
            <c:showCatName val="1"/>
            <c:showSerName val="0"/>
            <c:showPercent val="1"/>
            <c:showBubbleSize val="0"/>
            <c:showLeaderLines val="1"/>
          </c:dLbls>
          <c:cat>
            <c:strRef>
              <c:f>Hoja1!$B$252:$B$254</c:f>
              <c:strCache>
                <c:ptCount val="3"/>
                <c:pt idx="0">
                  <c:v>Asesor  12 Fucionarios </c:v>
                </c:pt>
                <c:pt idx="1">
                  <c:v>Profesional 3 Funcionarios</c:v>
                </c:pt>
                <c:pt idx="2">
                  <c:v>Asistencial 14 Funcionarios</c:v>
                </c:pt>
              </c:strCache>
            </c:strRef>
          </c:cat>
          <c:val>
            <c:numRef>
              <c:f>Hoja1!$C$252:$C$254</c:f>
              <c:numCache>
                <c:formatCode>General</c:formatCode>
                <c:ptCount val="3"/>
                <c:pt idx="0">
                  <c:v>12</c:v>
                </c:pt>
                <c:pt idx="1">
                  <c:v>3</c:v>
                </c:pt>
                <c:pt idx="2">
                  <c:v>14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900"/>
      </a:pPr>
      <a:endParaRPr lang="es-C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20"/>
      <c:rotY val="60"/>
      <c:rAngAx val="1"/>
    </c:view3D>
    <c:floor>
      <c:thickness val="0"/>
      <c:spPr>
        <a:solidFill>
          <a:schemeClr val="bg1">
            <a:lumMod val="65000"/>
          </a:schemeClr>
        </a:solidFill>
      </c:spPr>
    </c:floor>
    <c:sideWall>
      <c:thickness val="0"/>
    </c:sideWall>
    <c:backWall>
      <c:thickness val="0"/>
    </c:backWall>
    <c:plotArea>
      <c:layout>
        <c:manualLayout>
          <c:layoutTarget val="inner"/>
          <c:xMode val="edge"/>
          <c:yMode val="edge"/>
          <c:x val="2.6522001205545508E-2"/>
          <c:y val="0.27243051349350561"/>
          <c:w val="0.94695599758891158"/>
          <c:h val="0.56839134927138635"/>
        </c:manualLayout>
      </c:layout>
      <c:bar3DChart>
        <c:barDir val="col"/>
        <c:grouping val="clustered"/>
        <c:varyColors val="0"/>
        <c:ser>
          <c:idx val="0"/>
          <c:order val="0"/>
          <c:tx>
            <c:strRef>
              <c:f>Hoja1!$D$279:$D$282</c:f>
              <c:strCache>
                <c:ptCount val="1"/>
                <c:pt idx="0">
                  <c:v>Número de Funcionarios Libre Nombramiento y Remoción   (Total cincuenta y tres (53)</c:v>
                </c:pt>
              </c:strCache>
            </c:strRef>
          </c:tx>
          <c:spPr>
            <a:solidFill>
              <a:srgbClr val="0070C0"/>
            </a:solidFill>
          </c:spPr>
          <c:invertIfNegative val="0"/>
          <c:dPt>
            <c:idx val="0"/>
            <c:invertIfNegative val="0"/>
            <c:bubble3D val="0"/>
            <c:spPr>
              <a:solidFill>
                <a:srgbClr val="FFFF00"/>
              </a:solidFill>
            </c:spPr>
          </c:dPt>
          <c:dPt>
            <c:idx val="1"/>
            <c:invertIfNegative val="0"/>
            <c:bubble3D val="0"/>
            <c:spPr>
              <a:solidFill>
                <a:srgbClr val="FFFF00"/>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chemeClr val="accent1"/>
              </a:solidFill>
            </c:spPr>
          </c:dPt>
          <c:cat>
            <c:strRef>
              <c:f>Hoja1!$C$283:$C$287</c:f>
              <c:strCache>
                <c:ptCount val="5"/>
                <c:pt idx="0">
                  <c:v>Asesor</c:v>
                </c:pt>
                <c:pt idx="1">
                  <c:v>Profesional</c:v>
                </c:pt>
                <c:pt idx="2">
                  <c:v>Técnico Administrativo</c:v>
                </c:pt>
                <c:pt idx="3">
                  <c:v>Asistencial</c:v>
                </c:pt>
                <c:pt idx="4">
                  <c:v>Total</c:v>
                </c:pt>
              </c:strCache>
            </c:strRef>
          </c:cat>
          <c:val>
            <c:numRef>
              <c:f>Hoja1!$D$283:$D$287</c:f>
              <c:numCache>
                <c:formatCode>General</c:formatCode>
                <c:ptCount val="5"/>
                <c:pt idx="0">
                  <c:v>25</c:v>
                </c:pt>
                <c:pt idx="1">
                  <c:v>7</c:v>
                </c:pt>
                <c:pt idx="2">
                  <c:v>2</c:v>
                </c:pt>
                <c:pt idx="3">
                  <c:v>19</c:v>
                </c:pt>
                <c:pt idx="4">
                  <c:v>53</c:v>
                </c:pt>
              </c:numCache>
            </c:numRef>
          </c:val>
        </c:ser>
        <c:ser>
          <c:idx val="1"/>
          <c:order val="1"/>
          <c:tx>
            <c:strRef>
              <c:f>Hoja1!$E$279:$E$282</c:f>
              <c:strCache>
                <c:ptCount val="1"/>
                <c:pt idx="0">
                  <c:v>ÁREAS DE CUMPLIMIENTO ­- PRODUCTIVIDAD – UTILIZACION DE RECURSOS Funcionarios que obtuvieron un  Puntaje  entre   (901-999 Puntos )</c:v>
                </c:pt>
              </c:strCache>
            </c:strRef>
          </c:tx>
          <c:spPr>
            <a:solidFill>
              <a:srgbClr val="FFFF00"/>
            </a:solidFill>
          </c:spPr>
          <c:invertIfNegative val="0"/>
          <c:cat>
            <c:strRef>
              <c:f>Hoja1!$C$283:$C$287</c:f>
              <c:strCache>
                <c:ptCount val="5"/>
                <c:pt idx="0">
                  <c:v>Asesor</c:v>
                </c:pt>
                <c:pt idx="1">
                  <c:v>Profesional</c:v>
                </c:pt>
                <c:pt idx="2">
                  <c:v>Técnico Administrativo</c:v>
                </c:pt>
                <c:pt idx="3">
                  <c:v>Asistencial</c:v>
                </c:pt>
                <c:pt idx="4">
                  <c:v>Total</c:v>
                </c:pt>
              </c:strCache>
            </c:strRef>
          </c:cat>
          <c:val>
            <c:numRef>
              <c:f>Hoja1!$E$283:$E$287</c:f>
              <c:numCache>
                <c:formatCode>General</c:formatCode>
                <c:ptCount val="5"/>
              </c:numCache>
            </c:numRef>
          </c:val>
        </c:ser>
        <c:dLbls>
          <c:showLegendKey val="0"/>
          <c:showVal val="1"/>
          <c:showCatName val="0"/>
          <c:showSerName val="0"/>
          <c:showPercent val="0"/>
          <c:showBubbleSize val="0"/>
        </c:dLbls>
        <c:gapWidth val="150"/>
        <c:shape val="cylinder"/>
        <c:axId val="103848576"/>
        <c:axId val="103850368"/>
        <c:axId val="0"/>
      </c:bar3DChart>
      <c:catAx>
        <c:axId val="103848576"/>
        <c:scaling>
          <c:orientation val="minMax"/>
        </c:scaling>
        <c:delete val="0"/>
        <c:axPos val="b"/>
        <c:majorTickMark val="none"/>
        <c:minorTickMark val="none"/>
        <c:tickLblPos val="nextTo"/>
        <c:txPr>
          <a:bodyPr/>
          <a:lstStyle/>
          <a:p>
            <a:pPr>
              <a:defRPr b="1"/>
            </a:pPr>
            <a:endParaRPr lang="es-CO"/>
          </a:p>
        </c:txPr>
        <c:crossAx val="103850368"/>
        <c:crosses val="autoZero"/>
        <c:auto val="1"/>
        <c:lblAlgn val="ctr"/>
        <c:lblOffset val="100"/>
        <c:noMultiLvlLbl val="0"/>
      </c:catAx>
      <c:valAx>
        <c:axId val="103850368"/>
        <c:scaling>
          <c:orientation val="minMax"/>
        </c:scaling>
        <c:delete val="1"/>
        <c:axPos val="l"/>
        <c:numFmt formatCode="General" sourceLinked="1"/>
        <c:majorTickMark val="none"/>
        <c:minorTickMark val="none"/>
        <c:tickLblPos val="none"/>
        <c:crossAx val="103848576"/>
        <c:crosses val="autoZero"/>
        <c:crossBetween val="between"/>
      </c:valAx>
    </c:plotArea>
    <c:legend>
      <c:legendPos val="t"/>
      <c:layout>
        <c:manualLayout>
          <c:xMode val="edge"/>
          <c:yMode val="edge"/>
          <c:x val="9.0607569500693375E-2"/>
          <c:y val="2.3121387283236993E-2"/>
          <c:w val="0.81878468395497783"/>
          <c:h val="0.27263483683036727"/>
        </c:manualLayout>
      </c:layout>
      <c:overlay val="0"/>
      <c:txPr>
        <a:bodyPr/>
        <a:lstStyle/>
        <a:p>
          <a:pPr>
            <a:defRPr b="1"/>
          </a:pPr>
          <a:endParaRPr lang="es-CO"/>
        </a:p>
      </c:txPr>
    </c:legend>
    <c:plotVisOnly val="1"/>
    <c:dispBlanksAs val="gap"/>
    <c:showDLblsOverMax val="0"/>
  </c:chart>
  <c:txPr>
    <a:bodyPr/>
    <a:lstStyle/>
    <a:p>
      <a:pPr>
        <a:defRPr sz="800"/>
      </a:pPr>
      <a:endParaRPr lang="es-CO"/>
    </a:p>
  </c:txPr>
  <c:externalData r:id="rId1">
    <c:autoUpdate val="0"/>
  </c:externalData>
</c:chartSpace>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FBA7F62C14F041A0FB3EFC7596E368" ma:contentTypeVersion="1" ma:contentTypeDescription="Crear nuevo documento." ma:contentTypeScope="" ma:versionID="348b18b5fc41e64fad00b1cd561ffcb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2TV4CCKVFCYA-1167877901-230</_dlc_DocId>
    <_dlc_DocIdUrl xmlns="81cc8fc0-8d1e-4295-8f37-5d076116407c">
      <Url>https://www.minjusticia.gov.co/ministerio/_layouts/15/DocIdRedir.aspx?ID=2TV4CCKVFCYA-1167877901-230</Url>
      <Description>2TV4CCKVFCYA-1167877901-230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02C15E-9F16-40E7-8D7F-C18303997D67}"/>
</file>

<file path=customXml/itemProps2.xml><?xml version="1.0" encoding="utf-8"?>
<ds:datastoreItem xmlns:ds="http://schemas.openxmlformats.org/officeDocument/2006/customXml" ds:itemID="{12555AB5-EB51-4B25-B8C9-9090BCB42ACE}"/>
</file>

<file path=customXml/itemProps3.xml><?xml version="1.0" encoding="utf-8"?>
<ds:datastoreItem xmlns:ds="http://schemas.openxmlformats.org/officeDocument/2006/customXml" ds:itemID="{C7150A77-B168-4C56-A409-7BE070785618}"/>
</file>

<file path=customXml/itemProps4.xml><?xml version="1.0" encoding="utf-8"?>
<ds:datastoreItem xmlns:ds="http://schemas.openxmlformats.org/officeDocument/2006/customXml" ds:itemID="{E67CC7C1-0A8D-429F-971C-3C23E182DB2B}"/>
</file>

<file path=customXml/itemProps5.xml><?xml version="1.0" encoding="utf-8"?>
<ds:datastoreItem xmlns:ds="http://schemas.openxmlformats.org/officeDocument/2006/customXml" ds:itemID="{752B930A-250C-4D91-BFDB-49CD9D99459A}"/>
</file>

<file path=docProps/app.xml><?xml version="1.0" encoding="utf-8"?>
<Properties xmlns="http://schemas.openxmlformats.org/officeDocument/2006/extended-properties" xmlns:vt="http://schemas.openxmlformats.org/officeDocument/2006/docPropsVTypes">
  <Template>Normal</Template>
  <TotalTime>0</TotalTime>
  <Pages>16</Pages>
  <Words>3182</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MINISTERIO DEL INTERIOR Y DE JUSTICIA</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DEL INTERIOR Y DE JUSTICIA</dc:creator>
  <cp:lastModifiedBy>RODNEY ANDRES DELGADO ROMERO</cp:lastModifiedBy>
  <cp:revision>2</cp:revision>
  <cp:lastPrinted>2016-06-28T22:16:00Z</cp:lastPrinted>
  <dcterms:created xsi:type="dcterms:W3CDTF">2017-05-17T20:27:00Z</dcterms:created>
  <dcterms:modified xsi:type="dcterms:W3CDTF">2017-05-17T20:27:00Z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0x01010020FBA7F62C14F041A0FB3EFC7596E368</vt:lpwstr>
  </property>
  <property fmtid="{D5CDD505-2E9C-101B-9397-08002B2CF9AE}" pid="3" name="_dlc_DocIdItemGuid">
    <vt:lpwstr>2c526317-17c0-4e3a-978e-521422d30a2f</vt:lpwstr>
  </property>
</Properties>
</file>